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512" w:rsidRDefault="00D64DFB" w:rsidP="00B045EE">
      <w:pPr>
        <w:pStyle w:val="Title"/>
        <w:spacing w:after="0"/>
        <w:jc w:val="right"/>
      </w:pPr>
      <w:bookmarkStart w:id="0" w:name="_GoBack"/>
      <w:bookmarkEnd w:id="0"/>
      <w:r>
        <w:t xml:space="preserve">Poster Type:  </w:t>
      </w:r>
      <w:r w:rsidR="00F03C0C">
        <w:t>Innovative</w:t>
      </w:r>
    </w:p>
    <w:p w:rsidR="00763512" w:rsidRDefault="00763512" w:rsidP="00B045EE">
      <w:pPr>
        <w:pStyle w:val="Title"/>
        <w:spacing w:after="0"/>
      </w:pPr>
    </w:p>
    <w:p w:rsidR="00763512" w:rsidRDefault="00763512" w:rsidP="00B045EE">
      <w:pPr>
        <w:pStyle w:val="Title"/>
        <w:spacing w:after="0"/>
      </w:pPr>
    </w:p>
    <w:p w:rsidR="00763512" w:rsidRDefault="00763512" w:rsidP="00B045EE">
      <w:pPr>
        <w:pStyle w:val="Title"/>
        <w:spacing w:after="0"/>
      </w:pPr>
    </w:p>
    <w:p w:rsidR="00763512" w:rsidRPr="00D64DFB" w:rsidRDefault="00AE21E8" w:rsidP="00B045EE">
      <w:pPr>
        <w:pStyle w:val="Title"/>
        <w:spacing w:after="0"/>
        <w:rPr>
          <w:i/>
        </w:rPr>
      </w:pPr>
      <w:r w:rsidRPr="00DA6AAA">
        <w:rPr>
          <w:i/>
        </w:rPr>
        <w:t>Nonlinguistic</w:t>
      </w:r>
      <w:r w:rsidR="003379CE" w:rsidRPr="00DA6AAA">
        <w:rPr>
          <w:i/>
        </w:rPr>
        <w:t xml:space="preserve"> </w:t>
      </w:r>
      <w:r w:rsidR="0081447A" w:rsidRPr="00DA6AAA">
        <w:rPr>
          <w:i/>
        </w:rPr>
        <w:t>Representation</w:t>
      </w:r>
      <w:r w:rsidR="003379CE" w:rsidRPr="00DA6AAA">
        <w:rPr>
          <w:i/>
        </w:rPr>
        <w:t xml:space="preserve"> of </w:t>
      </w:r>
      <w:r w:rsidRPr="00DA6AAA">
        <w:rPr>
          <w:i/>
        </w:rPr>
        <w:t xml:space="preserve">the </w:t>
      </w:r>
      <w:r w:rsidR="00DA6AAA" w:rsidRPr="00DA6AAA">
        <w:rPr>
          <w:i/>
        </w:rPr>
        <w:t>Ag Ed Philosophy</w:t>
      </w:r>
    </w:p>
    <w:p w:rsidR="005E7A11" w:rsidRDefault="005E7A11" w:rsidP="00B045EE">
      <w:pPr>
        <w:pStyle w:val="Title"/>
        <w:spacing w:after="0"/>
        <w:rPr>
          <w:b w:val="0"/>
        </w:rPr>
      </w:pPr>
    </w:p>
    <w:p w:rsidR="00763512" w:rsidRDefault="00D64DFB" w:rsidP="00B045EE">
      <w:pPr>
        <w:pStyle w:val="Title"/>
        <w:spacing w:after="0"/>
        <w:rPr>
          <w:b w:val="0"/>
        </w:rPr>
      </w:pPr>
      <w:r>
        <w:rPr>
          <w:b w:val="0"/>
        </w:rPr>
        <w:t xml:space="preserve">Gaea </w:t>
      </w:r>
      <w:r w:rsidR="00973961">
        <w:rPr>
          <w:b w:val="0"/>
        </w:rPr>
        <w:t>Hock</w:t>
      </w:r>
    </w:p>
    <w:p w:rsidR="00D64DFB" w:rsidRDefault="00D64DFB" w:rsidP="00B045EE">
      <w:pPr>
        <w:pStyle w:val="Title"/>
        <w:spacing w:after="0"/>
        <w:rPr>
          <w:b w:val="0"/>
        </w:rPr>
      </w:pPr>
      <w:r>
        <w:rPr>
          <w:b w:val="0"/>
        </w:rPr>
        <w:t>Mississippi State University</w:t>
      </w:r>
    </w:p>
    <w:p w:rsidR="00D64DFB" w:rsidRDefault="00D64DFB" w:rsidP="00B045EE">
      <w:pPr>
        <w:pStyle w:val="Title"/>
        <w:spacing w:after="0"/>
        <w:rPr>
          <w:b w:val="0"/>
        </w:rPr>
      </w:pPr>
      <w:r>
        <w:rPr>
          <w:b w:val="0"/>
        </w:rPr>
        <w:t>Box 9745</w:t>
      </w:r>
    </w:p>
    <w:p w:rsidR="00D64DFB" w:rsidRDefault="00D64DFB" w:rsidP="00B045EE">
      <w:pPr>
        <w:pStyle w:val="Title"/>
        <w:spacing w:after="0"/>
        <w:rPr>
          <w:b w:val="0"/>
        </w:rPr>
      </w:pPr>
      <w:r>
        <w:rPr>
          <w:b w:val="0"/>
        </w:rPr>
        <w:t>Mississippi State, MS  39762</w:t>
      </w:r>
    </w:p>
    <w:p w:rsidR="00D64DFB" w:rsidRDefault="00D64DFB" w:rsidP="00B045EE">
      <w:pPr>
        <w:pStyle w:val="Title"/>
        <w:spacing w:after="0"/>
        <w:rPr>
          <w:b w:val="0"/>
        </w:rPr>
      </w:pPr>
      <w:r>
        <w:rPr>
          <w:b w:val="0"/>
        </w:rPr>
        <w:t>662.325.7834</w:t>
      </w:r>
    </w:p>
    <w:p w:rsidR="00D64DFB" w:rsidRPr="008B5F43" w:rsidRDefault="00362531" w:rsidP="00B045EE">
      <w:pPr>
        <w:pStyle w:val="Title"/>
        <w:spacing w:after="0"/>
        <w:rPr>
          <w:rFonts w:cs="Times New Roman"/>
          <w:b w:val="0"/>
          <w:szCs w:val="24"/>
        </w:rPr>
      </w:pPr>
      <w:r w:rsidRPr="003379CE">
        <w:rPr>
          <w:rFonts w:cs="Times New Roman"/>
          <w:b w:val="0"/>
          <w:bCs w:val="0"/>
          <w:kern w:val="0"/>
          <w:szCs w:val="24"/>
          <w:shd w:val="clear" w:color="auto" w:fill="FFFFFF"/>
        </w:rPr>
        <w:t>gaea.hock@msstate.edu</w:t>
      </w:r>
    </w:p>
    <w:p w:rsidR="005E7A11" w:rsidRDefault="005E7A11" w:rsidP="00B045EE">
      <w:pPr>
        <w:pStyle w:val="Title"/>
        <w:spacing w:after="0"/>
        <w:rPr>
          <w:b w:val="0"/>
        </w:rPr>
      </w:pPr>
    </w:p>
    <w:p w:rsidR="009F5B81" w:rsidRDefault="00362531" w:rsidP="009F5B81">
      <w:pPr>
        <w:pStyle w:val="Title"/>
        <w:spacing w:after="0"/>
      </w:pPr>
      <w:r>
        <w:rPr>
          <w:b w:val="0"/>
        </w:rPr>
        <w:t>T.J. Bradford</w:t>
      </w:r>
    </w:p>
    <w:p w:rsidR="009F5B81" w:rsidRDefault="009F5B81" w:rsidP="009F5B81">
      <w:pPr>
        <w:pStyle w:val="Title"/>
        <w:spacing w:after="0"/>
        <w:rPr>
          <w:b w:val="0"/>
        </w:rPr>
      </w:pPr>
      <w:r>
        <w:rPr>
          <w:b w:val="0"/>
        </w:rPr>
        <w:t>Mississippi State University</w:t>
      </w:r>
    </w:p>
    <w:p w:rsidR="009F5B81" w:rsidRDefault="009F5B81" w:rsidP="009F5B81">
      <w:pPr>
        <w:pStyle w:val="Title"/>
        <w:spacing w:after="0"/>
        <w:rPr>
          <w:b w:val="0"/>
        </w:rPr>
      </w:pPr>
      <w:r>
        <w:rPr>
          <w:b w:val="0"/>
        </w:rPr>
        <w:t>Box 9745</w:t>
      </w:r>
    </w:p>
    <w:p w:rsidR="009F5B81" w:rsidRDefault="009F5B81" w:rsidP="009F5B81">
      <w:pPr>
        <w:pStyle w:val="Title"/>
        <w:spacing w:after="0"/>
        <w:rPr>
          <w:b w:val="0"/>
        </w:rPr>
      </w:pPr>
      <w:r>
        <w:rPr>
          <w:b w:val="0"/>
        </w:rPr>
        <w:t>Mississippi State, MS  39762</w:t>
      </w:r>
    </w:p>
    <w:p w:rsidR="009F5B81" w:rsidRDefault="009F5B81" w:rsidP="009F5B81">
      <w:pPr>
        <w:pStyle w:val="Title"/>
        <w:spacing w:after="0"/>
        <w:rPr>
          <w:b w:val="0"/>
        </w:rPr>
      </w:pPr>
      <w:r>
        <w:rPr>
          <w:b w:val="0"/>
        </w:rPr>
        <w:t>662.325.</w:t>
      </w:r>
      <w:r w:rsidR="003379CE">
        <w:rPr>
          <w:b w:val="0"/>
        </w:rPr>
        <w:t>1175</w:t>
      </w:r>
    </w:p>
    <w:p w:rsidR="009F5B81" w:rsidRPr="008B5F43" w:rsidRDefault="00362531" w:rsidP="009F5B81">
      <w:pPr>
        <w:pStyle w:val="Title"/>
        <w:spacing w:after="0"/>
        <w:rPr>
          <w:rFonts w:cs="Times New Roman"/>
          <w:b w:val="0"/>
          <w:szCs w:val="24"/>
        </w:rPr>
      </w:pPr>
      <w:r>
        <w:rPr>
          <w:rFonts w:cs="Times New Roman"/>
          <w:b w:val="0"/>
          <w:bCs w:val="0"/>
          <w:kern w:val="0"/>
          <w:szCs w:val="24"/>
          <w:shd w:val="clear" w:color="auto" w:fill="FFFFFF"/>
        </w:rPr>
        <w:t>tb306</w:t>
      </w:r>
      <w:r w:rsidR="0019696B" w:rsidRPr="004724DD">
        <w:rPr>
          <w:rFonts w:cs="Times New Roman"/>
          <w:b w:val="0"/>
          <w:bCs w:val="0"/>
          <w:kern w:val="0"/>
          <w:szCs w:val="24"/>
          <w:shd w:val="clear" w:color="auto" w:fill="FFFFFF"/>
        </w:rPr>
        <w:t>@.msstate.edu</w:t>
      </w:r>
    </w:p>
    <w:p w:rsidR="009F5B81" w:rsidRDefault="009F5B81" w:rsidP="009F5B81">
      <w:pPr>
        <w:pStyle w:val="Title"/>
        <w:spacing w:after="0"/>
        <w:jc w:val="left"/>
      </w:pPr>
    </w:p>
    <w:p w:rsidR="009F5B81" w:rsidRDefault="009F5B81" w:rsidP="009F5B81">
      <w:pPr>
        <w:pStyle w:val="Title"/>
        <w:spacing w:after="0"/>
        <w:jc w:val="left"/>
        <w:sectPr w:rsidR="009F5B81" w:rsidSect="005E7A11">
          <w:footerReference w:type="default" r:id="rId8"/>
          <w:footerReference w:type="first" r:id="rId9"/>
          <w:pgSz w:w="12240" w:h="15840" w:code="1"/>
          <w:pgMar w:top="1440" w:right="1440" w:bottom="1440" w:left="1440" w:header="720" w:footer="720" w:gutter="0"/>
          <w:pgNumType w:start="1"/>
          <w:cols w:space="720"/>
          <w:titlePg/>
          <w:docGrid w:linePitch="360"/>
        </w:sectPr>
      </w:pPr>
    </w:p>
    <w:p w:rsidR="004B57CB" w:rsidRPr="00AE21E8" w:rsidRDefault="00AE21E8" w:rsidP="00B045EE">
      <w:pPr>
        <w:jc w:val="center"/>
        <w:rPr>
          <w:b/>
          <w:i/>
        </w:rPr>
      </w:pPr>
      <w:r w:rsidRPr="00DA6AAA">
        <w:rPr>
          <w:b/>
          <w:i/>
        </w:rPr>
        <w:lastRenderedPageBreak/>
        <w:t>Nonlinguistic Representation of the Ag Ed Philosophy</w:t>
      </w:r>
    </w:p>
    <w:p w:rsidR="00AE21E8" w:rsidRDefault="00AE21E8" w:rsidP="00B045EE">
      <w:pPr>
        <w:jc w:val="center"/>
      </w:pPr>
    </w:p>
    <w:p w:rsidR="00BA74AE" w:rsidRPr="00BA74AE" w:rsidRDefault="00BA74AE" w:rsidP="00B045EE">
      <w:pPr>
        <w:jc w:val="center"/>
        <w:rPr>
          <w:rFonts w:eastAsia="Calibri"/>
          <w:b/>
          <w:szCs w:val="22"/>
        </w:rPr>
      </w:pPr>
      <w:r w:rsidRPr="00BA74AE">
        <w:rPr>
          <w:rFonts w:eastAsia="Calibri"/>
          <w:b/>
          <w:szCs w:val="22"/>
        </w:rPr>
        <w:t xml:space="preserve">Introduction/Need for </w:t>
      </w:r>
      <w:r w:rsidR="00973961">
        <w:rPr>
          <w:rFonts w:eastAsia="Calibri"/>
          <w:b/>
          <w:szCs w:val="22"/>
        </w:rPr>
        <w:t>Innovation</w:t>
      </w:r>
    </w:p>
    <w:p w:rsidR="002E6D65" w:rsidRDefault="0081447A" w:rsidP="00B045EE">
      <w:pPr>
        <w:rPr>
          <w:rFonts w:eastAsia="Calibri"/>
          <w:szCs w:val="22"/>
        </w:rPr>
      </w:pPr>
      <w:r>
        <w:rPr>
          <w:rFonts w:eastAsia="Calibri"/>
          <w:szCs w:val="22"/>
        </w:rPr>
        <w:t>Too often students are asked to read and reflect on a text passage without having to take it to the next level.  In an effort to engage higher order thinking</w:t>
      </w:r>
      <w:r w:rsidR="00DB3843">
        <w:rPr>
          <w:rFonts w:eastAsia="Calibri"/>
          <w:szCs w:val="22"/>
        </w:rPr>
        <w:t xml:space="preserve"> (Bloom et al., 1956)</w:t>
      </w:r>
      <w:r>
        <w:rPr>
          <w:rFonts w:eastAsia="Calibri"/>
          <w:szCs w:val="22"/>
        </w:rPr>
        <w:t xml:space="preserve">, students need to do more than </w:t>
      </w:r>
      <w:r w:rsidR="00DA6AAA">
        <w:rPr>
          <w:rFonts w:eastAsia="Calibri"/>
          <w:szCs w:val="22"/>
        </w:rPr>
        <w:t xml:space="preserve">simply </w:t>
      </w:r>
      <w:r>
        <w:rPr>
          <w:rFonts w:eastAsia="Calibri"/>
          <w:szCs w:val="22"/>
        </w:rPr>
        <w:t xml:space="preserve">read text.  They must be asked to </w:t>
      </w:r>
      <w:r w:rsidR="005A6707">
        <w:rPr>
          <w:rFonts w:eastAsia="Calibri"/>
          <w:szCs w:val="22"/>
        </w:rPr>
        <w:t xml:space="preserve">think about the text to create a deeper meaning. The use of creative thinking should be encouraged and fostered.  </w:t>
      </w:r>
      <w:r w:rsidR="00511CAF">
        <w:rPr>
          <w:rFonts w:eastAsia="Calibri"/>
          <w:szCs w:val="22"/>
        </w:rPr>
        <w:t xml:space="preserve">Creative thinking involves “putting together information </w:t>
      </w:r>
      <w:r w:rsidR="00FB32F4">
        <w:rPr>
          <w:rFonts w:eastAsia="Calibri"/>
          <w:szCs w:val="22"/>
        </w:rPr>
        <w:t>to come up with a w</w:t>
      </w:r>
      <w:r w:rsidR="00511CAF">
        <w:rPr>
          <w:rFonts w:eastAsia="Calibri"/>
          <w:szCs w:val="22"/>
        </w:rPr>
        <w:t xml:space="preserve">hole new understanding, concept, or idea” (Morre, 2015, p. 380).  </w:t>
      </w:r>
    </w:p>
    <w:p w:rsidR="002E6D65" w:rsidRDefault="002E6D65" w:rsidP="00B045EE">
      <w:pPr>
        <w:rPr>
          <w:rFonts w:eastAsia="Calibri"/>
          <w:szCs w:val="22"/>
        </w:rPr>
      </w:pPr>
    </w:p>
    <w:p w:rsidR="002E6D65" w:rsidRDefault="005A6707" w:rsidP="00B045EE">
      <w:pPr>
        <w:rPr>
          <w:rFonts w:eastAsia="Calibri"/>
          <w:szCs w:val="22"/>
        </w:rPr>
      </w:pPr>
      <w:r>
        <w:rPr>
          <w:rFonts w:eastAsia="Calibri"/>
          <w:szCs w:val="22"/>
        </w:rPr>
        <w:t>No two students are the same in any classroom.  The use of differentiated instruction is a practice which is encouraged by all teachers to help mee</w:t>
      </w:r>
      <w:r w:rsidR="00AE21E8">
        <w:rPr>
          <w:rFonts w:eastAsia="Calibri"/>
          <w:szCs w:val="22"/>
        </w:rPr>
        <w:t>t the needs of all students (Tomlinson, 1999</w:t>
      </w:r>
      <w:r>
        <w:rPr>
          <w:rFonts w:eastAsia="Calibri"/>
          <w:szCs w:val="22"/>
        </w:rPr>
        <w:t xml:space="preserve">).  </w:t>
      </w:r>
      <w:r w:rsidR="00DB3843">
        <w:rPr>
          <w:rFonts w:eastAsia="Calibri"/>
          <w:szCs w:val="22"/>
        </w:rPr>
        <w:t>Differentiated instruction can take place by modifying the instructional delivery or the assignments (Moore, 2015).</w:t>
      </w:r>
      <w:r w:rsidR="00AE21E8">
        <w:rPr>
          <w:rFonts w:eastAsia="Calibri"/>
          <w:szCs w:val="22"/>
        </w:rPr>
        <w:t xml:space="preserve"> </w:t>
      </w:r>
      <w:r w:rsidR="00DB3843">
        <w:rPr>
          <w:rFonts w:eastAsia="Calibri"/>
          <w:szCs w:val="22"/>
        </w:rPr>
        <w:t xml:space="preserve"> While this type of instruction has typically been used when teaching students with special needs, all students can benefit from differentiating instruction</w:t>
      </w:r>
      <w:r w:rsidR="00AE21E8">
        <w:rPr>
          <w:rFonts w:eastAsia="Calibri"/>
          <w:szCs w:val="22"/>
        </w:rPr>
        <w:t xml:space="preserve"> (including gifted and talented)</w:t>
      </w:r>
      <w:r w:rsidR="00DB3843">
        <w:rPr>
          <w:rFonts w:eastAsia="Calibri"/>
          <w:szCs w:val="22"/>
        </w:rPr>
        <w:t xml:space="preserve">.  </w:t>
      </w:r>
    </w:p>
    <w:p w:rsidR="002E6D65" w:rsidRDefault="002E6D65" w:rsidP="00B045EE">
      <w:pPr>
        <w:rPr>
          <w:rFonts w:eastAsia="Calibri"/>
          <w:szCs w:val="22"/>
        </w:rPr>
      </w:pPr>
    </w:p>
    <w:p w:rsidR="002E6D65" w:rsidRDefault="00AE21E8" w:rsidP="00B045EE">
      <w:pPr>
        <w:rPr>
          <w:rFonts w:eastAsia="Calibri"/>
          <w:szCs w:val="22"/>
        </w:rPr>
      </w:pPr>
      <w:r>
        <w:rPr>
          <w:rFonts w:eastAsia="Calibri"/>
          <w:szCs w:val="22"/>
        </w:rPr>
        <w:t xml:space="preserve">One way to accomplish differentiation is through the use of creative assignments.  </w:t>
      </w:r>
      <w:r w:rsidR="005A6707">
        <w:rPr>
          <w:rFonts w:eastAsia="Calibri"/>
          <w:szCs w:val="22"/>
        </w:rPr>
        <w:t>Nonlinguistic representations are helpful in the college classroom because most of the content is delivered orally or in text form (Marzano, Norford, Paynter, Pickering, Gaddy, 2001). Students</w:t>
      </w:r>
      <w:r w:rsidR="00DA6AAA">
        <w:rPr>
          <w:rFonts w:eastAsia="Calibri"/>
          <w:szCs w:val="22"/>
        </w:rPr>
        <w:t>’</w:t>
      </w:r>
      <w:r w:rsidR="005A6707">
        <w:rPr>
          <w:rFonts w:eastAsia="Calibri"/>
          <w:szCs w:val="22"/>
        </w:rPr>
        <w:t xml:space="preserve"> use of such representations help stimulate and increase brain activity (Gerlic &amp; Jausovec, 1999). The use of pictures or pictographs for students to convey comprehension is a practice which should be encouraged and supported (Marzano et al., 2001).</w:t>
      </w:r>
    </w:p>
    <w:p w:rsidR="005A6707" w:rsidRDefault="005A6707" w:rsidP="00B045EE">
      <w:pPr>
        <w:rPr>
          <w:rFonts w:eastAsia="Calibri"/>
          <w:szCs w:val="22"/>
        </w:rPr>
      </w:pPr>
    </w:p>
    <w:p w:rsidR="005A6707" w:rsidRDefault="005A6707" w:rsidP="00B045EE">
      <w:pPr>
        <w:rPr>
          <w:rFonts w:eastAsia="Calibri"/>
          <w:szCs w:val="22"/>
        </w:rPr>
      </w:pPr>
      <w:r>
        <w:rPr>
          <w:rFonts w:eastAsia="Calibri"/>
          <w:szCs w:val="22"/>
        </w:rPr>
        <w:t>Efforts must be made to meet the diverse learning needs of students, while at the same time aski</w:t>
      </w:r>
      <w:r w:rsidR="00AE21E8">
        <w:rPr>
          <w:rFonts w:eastAsia="Calibri"/>
          <w:szCs w:val="22"/>
        </w:rPr>
        <w:t>ng them to think at a higher level.  These items can be accomplished through the purposeful design of course assignments.  One such assignment is the nonlinguistic representation of a philosophy.</w:t>
      </w:r>
    </w:p>
    <w:p w:rsidR="002E6D65" w:rsidRDefault="002E6D65" w:rsidP="00B045EE">
      <w:pPr>
        <w:rPr>
          <w:rFonts w:eastAsia="Calibri"/>
          <w:szCs w:val="22"/>
        </w:rPr>
      </w:pPr>
    </w:p>
    <w:p w:rsidR="00BA74AE" w:rsidRDefault="00973961" w:rsidP="00B045EE">
      <w:pPr>
        <w:jc w:val="center"/>
        <w:rPr>
          <w:rFonts w:eastAsia="Calibri"/>
          <w:b/>
          <w:szCs w:val="22"/>
        </w:rPr>
      </w:pPr>
      <w:r>
        <w:rPr>
          <w:rFonts w:eastAsia="Calibri"/>
          <w:b/>
          <w:szCs w:val="22"/>
        </w:rPr>
        <w:t>How it Works/Methods/Steps</w:t>
      </w:r>
    </w:p>
    <w:p w:rsidR="00E43061" w:rsidRDefault="0081447A" w:rsidP="00B045EE">
      <w:pPr>
        <w:rPr>
          <w:rFonts w:eastAsia="Calibri"/>
          <w:szCs w:val="22"/>
        </w:rPr>
      </w:pPr>
      <w:r>
        <w:rPr>
          <w:rFonts w:eastAsia="Calibri"/>
          <w:szCs w:val="22"/>
        </w:rPr>
        <w:t>Student</w:t>
      </w:r>
      <w:r w:rsidR="00AE21E8">
        <w:rPr>
          <w:rFonts w:eastAsia="Calibri"/>
          <w:szCs w:val="22"/>
        </w:rPr>
        <w:t xml:space="preserve">s were taught about the history, </w:t>
      </w:r>
      <w:r>
        <w:rPr>
          <w:rFonts w:eastAsia="Calibri"/>
          <w:szCs w:val="22"/>
        </w:rPr>
        <w:t>development</w:t>
      </w:r>
      <w:r w:rsidR="00AE21E8">
        <w:rPr>
          <w:rFonts w:eastAsia="Calibri"/>
          <w:szCs w:val="22"/>
        </w:rPr>
        <w:t>, and philosophy</w:t>
      </w:r>
      <w:r>
        <w:rPr>
          <w:rFonts w:eastAsia="Calibri"/>
          <w:szCs w:val="22"/>
        </w:rPr>
        <w:t xml:space="preserve"> of agricultural education.  Students were </w:t>
      </w:r>
      <w:r w:rsidR="00E43061">
        <w:rPr>
          <w:rFonts w:eastAsia="Calibri"/>
          <w:szCs w:val="22"/>
        </w:rPr>
        <w:t>asked to read and critically think</w:t>
      </w:r>
      <w:r>
        <w:rPr>
          <w:rFonts w:eastAsia="Calibri"/>
          <w:szCs w:val="22"/>
        </w:rPr>
        <w:t xml:space="preserve"> about the</w:t>
      </w:r>
      <w:r w:rsidRPr="0081447A">
        <w:rPr>
          <w:rFonts w:eastAsia="Calibri"/>
          <w:szCs w:val="22"/>
        </w:rPr>
        <w:t xml:space="preserve"> </w:t>
      </w:r>
      <w:r>
        <w:rPr>
          <w:rFonts w:eastAsia="Calibri"/>
          <w:szCs w:val="22"/>
        </w:rPr>
        <w:t>nine components of the philosophy of ag</w:t>
      </w:r>
      <w:r w:rsidR="00DD2589">
        <w:rPr>
          <w:rFonts w:eastAsia="Calibri"/>
          <w:szCs w:val="22"/>
        </w:rPr>
        <w:t>ricultural education (Phipps, Osborne, Dyer, &amp; Ball, 2008</w:t>
      </w:r>
      <w:r>
        <w:rPr>
          <w:rFonts w:eastAsia="Calibri"/>
          <w:szCs w:val="22"/>
        </w:rPr>
        <w:t>)</w:t>
      </w:r>
      <w:r w:rsidR="00E43061">
        <w:rPr>
          <w:rFonts w:eastAsia="Calibri"/>
          <w:szCs w:val="22"/>
        </w:rPr>
        <w:t>.</w:t>
      </w:r>
      <w:r>
        <w:rPr>
          <w:rFonts w:eastAsia="Calibri"/>
          <w:szCs w:val="22"/>
        </w:rPr>
        <w:t xml:space="preserve"> </w:t>
      </w:r>
      <w:r w:rsidR="00E43061">
        <w:rPr>
          <w:rFonts w:eastAsia="Calibri"/>
          <w:szCs w:val="22"/>
        </w:rPr>
        <w:t xml:space="preserve"> </w:t>
      </w:r>
      <w:r>
        <w:rPr>
          <w:rFonts w:eastAsia="Calibri"/>
          <w:szCs w:val="22"/>
        </w:rPr>
        <w:t xml:space="preserve">They were then asked to </w:t>
      </w:r>
      <w:r w:rsidR="00E43061">
        <w:rPr>
          <w:rFonts w:eastAsia="Calibri"/>
          <w:szCs w:val="22"/>
        </w:rPr>
        <w:t xml:space="preserve">create a visual </w:t>
      </w:r>
      <w:r>
        <w:rPr>
          <w:rFonts w:eastAsia="Calibri"/>
          <w:szCs w:val="22"/>
        </w:rPr>
        <w:t>represent</w:t>
      </w:r>
      <w:r w:rsidR="00E43061">
        <w:rPr>
          <w:rFonts w:eastAsia="Calibri"/>
          <w:szCs w:val="22"/>
        </w:rPr>
        <w:t xml:space="preserve">ation of their interpretation of the philosophy.  </w:t>
      </w:r>
    </w:p>
    <w:p w:rsidR="00E43061" w:rsidRDefault="00E43061" w:rsidP="00B045EE">
      <w:pPr>
        <w:rPr>
          <w:rFonts w:eastAsia="Calibri"/>
          <w:szCs w:val="22"/>
        </w:rPr>
      </w:pPr>
    </w:p>
    <w:p w:rsidR="007121A3" w:rsidRPr="007121A3" w:rsidRDefault="00DB3843" w:rsidP="00AE21E8">
      <w:pPr>
        <w:tabs>
          <w:tab w:val="num" w:pos="720"/>
        </w:tabs>
      </w:pPr>
      <w:r>
        <w:rPr>
          <w:rFonts w:eastAsia="Calibri"/>
        </w:rPr>
        <w:t xml:space="preserve">A brief description of the </w:t>
      </w:r>
      <w:r w:rsidR="0081447A" w:rsidRPr="007121A3">
        <w:rPr>
          <w:rFonts w:eastAsia="Calibri"/>
        </w:rPr>
        <w:t>nine components of the philosophy of agricultural education (</w:t>
      </w:r>
      <w:r w:rsidR="00DA6AAA">
        <w:rPr>
          <w:rFonts w:eastAsia="Calibri"/>
        </w:rPr>
        <w:t xml:space="preserve">Phipps et al., </w:t>
      </w:r>
      <w:r w:rsidR="007121A3" w:rsidRPr="007121A3">
        <w:rPr>
          <w:rFonts w:eastAsia="Calibri"/>
        </w:rPr>
        <w:t>2008</w:t>
      </w:r>
      <w:r w:rsidR="0081447A" w:rsidRPr="007121A3">
        <w:rPr>
          <w:rFonts w:eastAsia="Calibri"/>
        </w:rPr>
        <w:t>)</w:t>
      </w:r>
      <w:r w:rsidR="00E43061" w:rsidRPr="007121A3">
        <w:rPr>
          <w:rFonts w:eastAsia="Calibri"/>
        </w:rPr>
        <w:t xml:space="preserve"> </w:t>
      </w:r>
      <w:r>
        <w:rPr>
          <w:rFonts w:eastAsia="Calibri"/>
        </w:rPr>
        <w:t>i</w:t>
      </w:r>
      <w:r w:rsidR="00AE21E8">
        <w:rPr>
          <w:rFonts w:eastAsia="Calibri"/>
        </w:rPr>
        <w:t>nclude</w:t>
      </w:r>
      <w:r>
        <w:rPr>
          <w:rFonts w:eastAsia="Calibri"/>
        </w:rPr>
        <w:t>:</w:t>
      </w:r>
      <w:r w:rsidR="00E43061" w:rsidRPr="007121A3">
        <w:rPr>
          <w:rFonts w:eastAsia="Calibri"/>
        </w:rPr>
        <w:t xml:space="preserve"> </w:t>
      </w:r>
      <w:r w:rsidR="00AE21E8">
        <w:rPr>
          <w:rFonts w:eastAsia="Calibri"/>
        </w:rPr>
        <w:t xml:space="preserve">1.) </w:t>
      </w:r>
      <w:r w:rsidR="007121A3" w:rsidRPr="00AE21E8">
        <w:rPr>
          <w:color w:val="000000"/>
          <w:kern w:val="24"/>
          <w:position w:val="1"/>
        </w:rPr>
        <w:t>Places emphasis on the individual learner</w:t>
      </w:r>
      <w:r w:rsidR="00AE21E8" w:rsidRPr="00AE21E8">
        <w:rPr>
          <w:color w:val="000000"/>
          <w:kern w:val="24"/>
          <w:position w:val="1"/>
        </w:rPr>
        <w:t xml:space="preserve">, </w:t>
      </w:r>
      <w:r w:rsidR="00AE21E8">
        <w:rPr>
          <w:color w:val="000000"/>
          <w:kern w:val="24"/>
          <w:position w:val="1"/>
        </w:rPr>
        <w:t xml:space="preserve">2). </w:t>
      </w:r>
      <w:r w:rsidR="007121A3" w:rsidRPr="00AE21E8">
        <w:rPr>
          <w:color w:val="000000"/>
          <w:kern w:val="24"/>
          <w:position w:val="1"/>
        </w:rPr>
        <w:t>Instructional programs and student learning activities must reflect the dynamic and ever-changing industry of agriculture</w:t>
      </w:r>
      <w:r w:rsidR="00AE21E8">
        <w:rPr>
          <w:color w:val="000000"/>
          <w:kern w:val="24"/>
          <w:position w:val="1"/>
        </w:rPr>
        <w:t xml:space="preserve">, 3.) </w:t>
      </w:r>
      <w:r w:rsidR="007121A3" w:rsidRPr="007121A3">
        <w:rPr>
          <w:color w:val="000000"/>
          <w:kern w:val="24"/>
          <w:position w:val="1"/>
        </w:rPr>
        <w:t>Important responsibility in career guidance and counseling</w:t>
      </w:r>
      <w:r w:rsidR="00AE21E8">
        <w:rPr>
          <w:color w:val="000000"/>
          <w:kern w:val="24"/>
          <w:position w:val="1"/>
        </w:rPr>
        <w:t xml:space="preserve">, 4.) </w:t>
      </w:r>
      <w:r w:rsidR="007121A3" w:rsidRPr="007121A3">
        <w:rPr>
          <w:color w:val="000000"/>
          <w:kern w:val="24"/>
          <w:position w:val="1"/>
        </w:rPr>
        <w:t>Believe in the importance of citizenship and leadership development</w:t>
      </w:r>
      <w:r w:rsidR="00AE21E8">
        <w:rPr>
          <w:color w:val="000000"/>
          <w:kern w:val="24"/>
          <w:position w:val="1"/>
        </w:rPr>
        <w:t xml:space="preserve">, 5.) </w:t>
      </w:r>
      <w:r w:rsidR="007121A3" w:rsidRPr="007121A3">
        <w:t>Agricultural education should be accessible to students having a wide range of academic and social skills</w:t>
      </w:r>
      <w:r w:rsidR="00AE21E8">
        <w:t xml:space="preserve">, 6.) </w:t>
      </w:r>
      <w:r w:rsidR="007121A3" w:rsidRPr="007121A3">
        <w:t>Benefits students in a variety of ways</w:t>
      </w:r>
      <w:r w:rsidR="00AE21E8">
        <w:t xml:space="preserve">, 7.) </w:t>
      </w:r>
      <w:r w:rsidR="007121A3" w:rsidRPr="007121A3">
        <w:t>Community oriented</w:t>
      </w:r>
      <w:r w:rsidR="00AE21E8">
        <w:t xml:space="preserve">, 8.) </w:t>
      </w:r>
      <w:r w:rsidR="007121A3" w:rsidRPr="007121A3">
        <w:t>Progressive learning experiences</w:t>
      </w:r>
      <w:r w:rsidR="00AE21E8">
        <w:t xml:space="preserve">, 9.) </w:t>
      </w:r>
      <w:r w:rsidR="007121A3" w:rsidRPr="007121A3">
        <w:t>Believe in the essential components</w:t>
      </w:r>
      <w:r w:rsidR="00AE21E8">
        <w:t xml:space="preserve">. </w:t>
      </w:r>
    </w:p>
    <w:p w:rsidR="00E43061" w:rsidRPr="007121A3" w:rsidRDefault="00E43061" w:rsidP="00B045EE">
      <w:pPr>
        <w:rPr>
          <w:rFonts w:eastAsia="Calibri"/>
        </w:rPr>
      </w:pPr>
    </w:p>
    <w:p w:rsidR="00E43061" w:rsidRPr="007121A3" w:rsidRDefault="00D832E3" w:rsidP="00B045EE">
      <w:pPr>
        <w:rPr>
          <w:rFonts w:eastAsia="Calibri"/>
        </w:rPr>
      </w:pPr>
      <w:r>
        <w:rPr>
          <w:rFonts w:eastAsia="Calibri"/>
          <w:szCs w:val="22"/>
        </w:rPr>
        <w:t>Students were instructed to use minimal text when creating their graphic.  They could hand-draw or use</w:t>
      </w:r>
      <w:r w:rsidR="00DA6AAA">
        <w:rPr>
          <w:rFonts w:eastAsia="Calibri"/>
          <w:szCs w:val="22"/>
        </w:rPr>
        <w:t xml:space="preserve"> computer software to create their nonlinguistic representation</w:t>
      </w:r>
      <w:r>
        <w:rPr>
          <w:rFonts w:eastAsia="Calibri"/>
          <w:szCs w:val="22"/>
        </w:rPr>
        <w:t xml:space="preserve">.  In addition to the visual, </w:t>
      </w:r>
      <w:r>
        <w:rPr>
          <w:rFonts w:eastAsia="Calibri"/>
          <w:szCs w:val="22"/>
        </w:rPr>
        <w:lastRenderedPageBreak/>
        <w:t xml:space="preserve">they were also asked to write a short explanation to more clearly communicate their graphic </w:t>
      </w:r>
      <w:r w:rsidR="00AE21E8">
        <w:rPr>
          <w:rFonts w:eastAsia="Calibri"/>
          <w:szCs w:val="22"/>
        </w:rPr>
        <w:t>to</w:t>
      </w:r>
      <w:r>
        <w:rPr>
          <w:rFonts w:eastAsia="Calibri"/>
          <w:szCs w:val="22"/>
        </w:rPr>
        <w:t xml:space="preserve"> the viewer.   </w:t>
      </w:r>
      <w:r w:rsidR="00E43061" w:rsidRPr="007121A3">
        <w:rPr>
          <w:rFonts w:eastAsia="Calibri"/>
        </w:rPr>
        <w:t xml:space="preserve">Students were assessed on how well the illustration conveyed the philosophy, </w:t>
      </w:r>
      <w:r w:rsidR="00A5634D">
        <w:rPr>
          <w:rFonts w:eastAsia="Calibri"/>
        </w:rPr>
        <w:t xml:space="preserve">level of </w:t>
      </w:r>
      <w:r w:rsidR="00E43061" w:rsidRPr="007121A3">
        <w:rPr>
          <w:rFonts w:eastAsia="Calibri"/>
        </w:rPr>
        <w:t xml:space="preserve">originality, creativity, </w:t>
      </w:r>
      <w:r>
        <w:rPr>
          <w:rFonts w:eastAsia="Calibri"/>
        </w:rPr>
        <w:t xml:space="preserve">as well as </w:t>
      </w:r>
      <w:r w:rsidR="00E43061" w:rsidRPr="007121A3">
        <w:rPr>
          <w:rFonts w:eastAsia="Calibri"/>
        </w:rPr>
        <w:t xml:space="preserve">the clarity statement. </w:t>
      </w:r>
    </w:p>
    <w:p w:rsidR="0081447A" w:rsidRDefault="0081447A" w:rsidP="00B045EE">
      <w:pPr>
        <w:rPr>
          <w:rFonts w:eastAsia="Calibri"/>
          <w:szCs w:val="22"/>
        </w:rPr>
      </w:pPr>
    </w:p>
    <w:p w:rsidR="00BA74AE" w:rsidRDefault="00973961" w:rsidP="00B045EE">
      <w:pPr>
        <w:jc w:val="center"/>
        <w:rPr>
          <w:rFonts w:eastAsia="Calibri"/>
          <w:b/>
          <w:szCs w:val="22"/>
        </w:rPr>
      </w:pPr>
      <w:r>
        <w:rPr>
          <w:rFonts w:eastAsia="Calibri"/>
          <w:b/>
          <w:szCs w:val="22"/>
        </w:rPr>
        <w:t>Results to Date/Implications</w:t>
      </w:r>
    </w:p>
    <w:p w:rsidR="0019696B" w:rsidRDefault="00E43061" w:rsidP="00B045EE">
      <w:pPr>
        <w:rPr>
          <w:rFonts w:eastAsia="Calibri"/>
          <w:szCs w:val="22"/>
        </w:rPr>
      </w:pPr>
      <w:r>
        <w:rPr>
          <w:rFonts w:eastAsia="Calibri"/>
          <w:szCs w:val="22"/>
        </w:rPr>
        <w:t xml:space="preserve">Students in [class] completed this </w:t>
      </w:r>
      <w:r w:rsidR="00623290">
        <w:rPr>
          <w:rFonts w:eastAsia="Calibri"/>
          <w:szCs w:val="22"/>
        </w:rPr>
        <w:t xml:space="preserve">assignment </w:t>
      </w:r>
      <w:r>
        <w:rPr>
          <w:rFonts w:eastAsia="Calibri"/>
          <w:szCs w:val="22"/>
        </w:rPr>
        <w:t xml:space="preserve">as a </w:t>
      </w:r>
      <w:r w:rsidR="00D832E3">
        <w:rPr>
          <w:rFonts w:eastAsia="Calibri"/>
          <w:szCs w:val="22"/>
        </w:rPr>
        <w:t>follow-up to a poorly answered test question regarding the philosophy of agricultural education.  Th</w:t>
      </w:r>
      <w:r w:rsidR="00A5634D">
        <w:rPr>
          <w:rFonts w:eastAsia="Calibri"/>
          <w:szCs w:val="22"/>
        </w:rPr>
        <w:t>e goal was to encourage them to</w:t>
      </w:r>
      <w:r w:rsidR="00656973">
        <w:rPr>
          <w:rFonts w:eastAsia="Calibri"/>
          <w:szCs w:val="22"/>
        </w:rPr>
        <w:t xml:space="preserve"> think more in-depth about the philosophy.  Students created several </w:t>
      </w:r>
      <w:r w:rsidR="00586DD6">
        <w:rPr>
          <w:rFonts w:eastAsia="Calibri"/>
          <w:szCs w:val="22"/>
        </w:rPr>
        <w:t>unique and inventive visualizations of the agricultural education philosophy</w:t>
      </w:r>
      <w:r w:rsidR="00EB5DC6">
        <w:rPr>
          <w:rFonts w:eastAsia="Calibri"/>
          <w:szCs w:val="22"/>
        </w:rPr>
        <w:t xml:space="preserve"> (Figure 1)</w:t>
      </w:r>
      <w:r w:rsidR="00586DD6">
        <w:rPr>
          <w:rFonts w:eastAsia="Calibri"/>
          <w:szCs w:val="22"/>
        </w:rPr>
        <w:t xml:space="preserve">.  Several students drew their interpretation of the philosophy while others used a computer program to assist in the creation of their </w:t>
      </w:r>
      <w:r w:rsidR="00A5634D">
        <w:rPr>
          <w:rFonts w:eastAsia="Calibri"/>
          <w:szCs w:val="22"/>
        </w:rPr>
        <w:t>nonlinguistic representation</w:t>
      </w:r>
      <w:r w:rsidR="00586DD6">
        <w:rPr>
          <w:rFonts w:eastAsia="Calibri"/>
          <w:szCs w:val="22"/>
        </w:rPr>
        <w:t xml:space="preserve">.  </w:t>
      </w:r>
    </w:p>
    <w:p w:rsidR="00586DD6" w:rsidRDefault="00586DD6" w:rsidP="00B045EE">
      <w:pPr>
        <w:rPr>
          <w:rFonts w:eastAsia="Calibri"/>
          <w:szCs w:val="22"/>
        </w:rPr>
      </w:pPr>
    </w:p>
    <w:p w:rsidR="00E43061" w:rsidRDefault="00B30879" w:rsidP="00B045EE">
      <w:pPr>
        <w:rPr>
          <w:rFonts w:eastAsia="Calibri"/>
          <w:szCs w:val="22"/>
        </w:rPr>
      </w:pPr>
      <w:r>
        <w:rPr>
          <w:rFonts w:eastAsia="Calibri"/>
          <w:noProof/>
          <w:szCs w:val="22"/>
        </w:rPr>
        <w:drawing>
          <wp:inline distT="0" distB="0" distL="0" distR="0">
            <wp:extent cx="2752725" cy="2124075"/>
            <wp:effectExtent l="0" t="0" r="9525" b="9525"/>
            <wp:docPr id="1" name="Picture 1" descr="IMG_0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0666"/>
                    <pic:cNvPicPr>
                      <a:picLocks noChangeAspect="1" noChangeArrowheads="1"/>
                    </pic:cNvPicPr>
                  </pic:nvPicPr>
                  <pic:blipFill>
                    <a:blip r:embed="rId10" cstate="print">
                      <a:extLst>
                        <a:ext uri="{28A0092B-C50C-407E-A947-70E740481C1C}">
                          <a14:useLocalDpi xmlns:a14="http://schemas.microsoft.com/office/drawing/2010/main" val="0"/>
                        </a:ext>
                      </a:extLst>
                    </a:blip>
                    <a:srcRect l="12820" t="8173" r="11378" b="3606"/>
                    <a:stretch>
                      <a:fillRect/>
                    </a:stretch>
                  </pic:blipFill>
                  <pic:spPr bwMode="auto">
                    <a:xfrm>
                      <a:off x="0" y="0"/>
                      <a:ext cx="2752725" cy="2124075"/>
                    </a:xfrm>
                    <a:prstGeom prst="rect">
                      <a:avLst/>
                    </a:prstGeom>
                    <a:noFill/>
                    <a:ln>
                      <a:noFill/>
                    </a:ln>
                  </pic:spPr>
                </pic:pic>
              </a:graphicData>
            </a:graphic>
          </wp:inline>
        </w:drawing>
      </w:r>
      <w:r>
        <w:rPr>
          <w:rFonts w:eastAsia="Calibri"/>
          <w:noProof/>
          <w:szCs w:val="22"/>
        </w:rPr>
        <w:drawing>
          <wp:inline distT="0" distB="0" distL="0" distR="0">
            <wp:extent cx="2809875" cy="2143125"/>
            <wp:effectExtent l="0" t="0" r="9525" b="9525"/>
            <wp:docPr id="2" name="Picture 2" descr="IMG_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0633"/>
                    <pic:cNvPicPr>
                      <a:picLocks noChangeAspect="1" noChangeArrowheads="1"/>
                    </pic:cNvPicPr>
                  </pic:nvPicPr>
                  <pic:blipFill>
                    <a:blip r:embed="rId11" cstate="print">
                      <a:extLst>
                        <a:ext uri="{28A0092B-C50C-407E-A947-70E740481C1C}">
                          <a14:useLocalDpi xmlns:a14="http://schemas.microsoft.com/office/drawing/2010/main" val="0"/>
                        </a:ext>
                      </a:extLst>
                    </a:blip>
                    <a:srcRect l="8974" t="3606" r="14423" b="8414"/>
                    <a:stretch>
                      <a:fillRect/>
                    </a:stretch>
                  </pic:blipFill>
                  <pic:spPr bwMode="auto">
                    <a:xfrm>
                      <a:off x="0" y="0"/>
                      <a:ext cx="2809875" cy="2143125"/>
                    </a:xfrm>
                    <a:prstGeom prst="rect">
                      <a:avLst/>
                    </a:prstGeom>
                    <a:noFill/>
                    <a:ln>
                      <a:noFill/>
                    </a:ln>
                  </pic:spPr>
                </pic:pic>
              </a:graphicData>
            </a:graphic>
          </wp:inline>
        </w:drawing>
      </w:r>
    </w:p>
    <w:p w:rsidR="00EB5DC6" w:rsidRDefault="00EB5DC6" w:rsidP="00B045EE">
      <w:pPr>
        <w:rPr>
          <w:rFonts w:eastAsia="Calibri"/>
          <w:szCs w:val="22"/>
        </w:rPr>
      </w:pPr>
    </w:p>
    <w:p w:rsidR="00EB5DC6" w:rsidRDefault="00EB5DC6" w:rsidP="00B045EE">
      <w:pPr>
        <w:rPr>
          <w:rFonts w:eastAsia="Calibri"/>
          <w:szCs w:val="22"/>
        </w:rPr>
      </w:pPr>
      <w:r w:rsidRPr="00EB5DC6">
        <w:rPr>
          <w:rFonts w:eastAsia="Calibri"/>
          <w:i/>
          <w:szCs w:val="22"/>
        </w:rPr>
        <w:t>Figure 1</w:t>
      </w:r>
      <w:r>
        <w:rPr>
          <w:rFonts w:eastAsia="Calibri"/>
          <w:szCs w:val="22"/>
        </w:rPr>
        <w:t>. Student examples of their interpretation of the agricultural education philosophy.</w:t>
      </w:r>
    </w:p>
    <w:p w:rsidR="00EB5DC6" w:rsidRDefault="00EB5DC6" w:rsidP="00B045EE">
      <w:pPr>
        <w:rPr>
          <w:rFonts w:eastAsia="Calibri"/>
          <w:szCs w:val="22"/>
        </w:rPr>
      </w:pPr>
    </w:p>
    <w:p w:rsidR="00EB5DC6" w:rsidRDefault="00EB5DC6" w:rsidP="00B045EE">
      <w:pPr>
        <w:rPr>
          <w:rFonts w:eastAsia="Calibri"/>
          <w:szCs w:val="22"/>
        </w:rPr>
      </w:pPr>
      <w:r>
        <w:rPr>
          <w:rFonts w:eastAsia="Calibri"/>
          <w:szCs w:val="22"/>
        </w:rPr>
        <w:t>Students appeared eager to finish this assignment and their level of artistry was impressive.  Some students wanted more direction and an example to look at, but we felt it was important that they only use their own imagination to create their final product.</w:t>
      </w:r>
    </w:p>
    <w:p w:rsidR="00EB5DC6" w:rsidRPr="00BA74AE" w:rsidRDefault="00EB5DC6" w:rsidP="00B045EE">
      <w:pPr>
        <w:rPr>
          <w:rFonts w:eastAsia="Calibri"/>
          <w:szCs w:val="22"/>
        </w:rPr>
      </w:pPr>
    </w:p>
    <w:p w:rsidR="00BA74AE" w:rsidRPr="00BA74AE" w:rsidRDefault="00973961" w:rsidP="00B045EE">
      <w:pPr>
        <w:jc w:val="center"/>
        <w:rPr>
          <w:rFonts w:eastAsia="Calibri"/>
          <w:b/>
          <w:szCs w:val="22"/>
        </w:rPr>
      </w:pPr>
      <w:r>
        <w:rPr>
          <w:rFonts w:eastAsia="Calibri"/>
          <w:b/>
          <w:szCs w:val="22"/>
        </w:rPr>
        <w:t>Future Plans/Advice to Others</w:t>
      </w:r>
    </w:p>
    <w:p w:rsidR="00D832E3" w:rsidRPr="00656973" w:rsidRDefault="00656973" w:rsidP="00656973">
      <w:pPr>
        <w:rPr>
          <w:rFonts w:eastAsia="Calibri"/>
          <w:szCs w:val="22"/>
        </w:rPr>
      </w:pPr>
      <w:r w:rsidRPr="00656973">
        <w:rPr>
          <w:rFonts w:eastAsia="Calibri"/>
          <w:szCs w:val="22"/>
        </w:rPr>
        <w:t>Th</w:t>
      </w:r>
      <w:r w:rsidR="00A5634D">
        <w:rPr>
          <w:rFonts w:eastAsia="Calibri"/>
          <w:szCs w:val="22"/>
        </w:rPr>
        <w:t>is</w:t>
      </w:r>
      <w:r w:rsidRPr="00656973">
        <w:rPr>
          <w:rFonts w:eastAsia="Calibri"/>
          <w:szCs w:val="22"/>
        </w:rPr>
        <w:t xml:space="preserve"> assignment has been added as a regular assignment in the course.  Students will be encouraged to create the assignment</w:t>
      </w:r>
      <w:r w:rsidR="00586DD6">
        <w:rPr>
          <w:rFonts w:eastAsia="Calibri"/>
          <w:szCs w:val="22"/>
        </w:rPr>
        <w:t xml:space="preserve"> using as much creativity as possible.  They are able to describe their picture</w:t>
      </w:r>
      <w:r w:rsidR="00A5634D">
        <w:rPr>
          <w:rFonts w:eastAsia="Calibri"/>
          <w:szCs w:val="22"/>
        </w:rPr>
        <w:t>/pictograph</w:t>
      </w:r>
      <w:r w:rsidR="00586DD6">
        <w:rPr>
          <w:rFonts w:eastAsia="Calibri"/>
          <w:szCs w:val="22"/>
        </w:rPr>
        <w:t xml:space="preserve"> in the supplemental paragraph.  </w:t>
      </w:r>
      <w:r w:rsidR="00586DD6" w:rsidRPr="0082560D">
        <w:rPr>
          <w:rFonts w:eastAsia="Calibri"/>
          <w:color w:val="FF0000"/>
          <w:szCs w:val="22"/>
        </w:rPr>
        <w:t>Students</w:t>
      </w:r>
      <w:r w:rsidR="00586DD6">
        <w:rPr>
          <w:rFonts w:eastAsia="Calibri"/>
          <w:szCs w:val="22"/>
        </w:rPr>
        <w:t xml:space="preserve"> may struggle with this assignment because there isn’</w:t>
      </w:r>
      <w:r w:rsidR="00D832E3">
        <w:rPr>
          <w:rFonts w:eastAsia="Calibri"/>
          <w:szCs w:val="22"/>
        </w:rPr>
        <w:t>t a correct answer. T</w:t>
      </w:r>
      <w:r w:rsidR="00586DD6">
        <w:rPr>
          <w:rFonts w:eastAsia="Calibri"/>
          <w:szCs w:val="22"/>
        </w:rPr>
        <w:t>he process of a</w:t>
      </w:r>
      <w:r w:rsidR="007521D6">
        <w:rPr>
          <w:rFonts w:eastAsia="Calibri"/>
          <w:szCs w:val="22"/>
        </w:rPr>
        <w:t xml:space="preserve">sking them to </w:t>
      </w:r>
      <w:r w:rsidR="007521D6" w:rsidRPr="0082560D">
        <w:rPr>
          <w:rFonts w:eastAsia="Calibri"/>
          <w:color w:val="FF0000"/>
          <w:szCs w:val="22"/>
        </w:rPr>
        <w:t>critic</w:t>
      </w:r>
      <w:r w:rsidR="00D832E3" w:rsidRPr="0082560D">
        <w:rPr>
          <w:rFonts w:eastAsia="Calibri"/>
          <w:color w:val="FF0000"/>
          <w:szCs w:val="22"/>
        </w:rPr>
        <w:t>ally think</w:t>
      </w:r>
      <w:r w:rsidR="00D832E3">
        <w:rPr>
          <w:rFonts w:eastAsia="Calibri"/>
          <w:szCs w:val="22"/>
        </w:rPr>
        <w:t xml:space="preserve"> about the philosophy is very important </w:t>
      </w:r>
      <w:r w:rsidR="00D832E3" w:rsidRPr="0082560D">
        <w:rPr>
          <w:rFonts w:eastAsia="Calibri"/>
          <w:color w:val="FF0000"/>
          <w:szCs w:val="22"/>
        </w:rPr>
        <w:t>to</w:t>
      </w:r>
      <w:r w:rsidR="00D832E3">
        <w:rPr>
          <w:rFonts w:eastAsia="Calibri"/>
          <w:szCs w:val="22"/>
        </w:rPr>
        <w:t xml:space="preserve"> developing higher order thinking skills.  Additional </w:t>
      </w:r>
      <w:r w:rsidR="00A5634D">
        <w:rPr>
          <w:rFonts w:eastAsia="Calibri"/>
          <w:szCs w:val="22"/>
        </w:rPr>
        <w:t>text excerpts</w:t>
      </w:r>
      <w:r w:rsidR="00D832E3">
        <w:rPr>
          <w:rFonts w:eastAsia="Calibri"/>
          <w:szCs w:val="22"/>
        </w:rPr>
        <w:t xml:space="preserve"> could be used to create other </w:t>
      </w:r>
      <w:r w:rsidR="00A5634D">
        <w:rPr>
          <w:rFonts w:eastAsia="Calibri"/>
          <w:szCs w:val="22"/>
        </w:rPr>
        <w:t>nonlinguistic</w:t>
      </w:r>
      <w:r w:rsidR="00D832E3">
        <w:rPr>
          <w:rFonts w:eastAsia="Calibri"/>
          <w:szCs w:val="22"/>
        </w:rPr>
        <w:t xml:space="preserve"> representations of their interpretation and application of material.  </w:t>
      </w:r>
    </w:p>
    <w:p w:rsidR="00656973" w:rsidRDefault="00656973" w:rsidP="00B045EE">
      <w:pPr>
        <w:jc w:val="center"/>
        <w:rPr>
          <w:rFonts w:eastAsia="Calibri"/>
          <w:b/>
          <w:szCs w:val="22"/>
        </w:rPr>
      </w:pPr>
    </w:p>
    <w:p w:rsidR="00BA74AE" w:rsidRPr="00BA74AE" w:rsidRDefault="00973961" w:rsidP="00B045EE">
      <w:pPr>
        <w:jc w:val="center"/>
        <w:rPr>
          <w:rFonts w:eastAsia="Calibri"/>
          <w:b/>
          <w:szCs w:val="22"/>
        </w:rPr>
      </w:pPr>
      <w:r>
        <w:rPr>
          <w:rFonts w:eastAsia="Calibri"/>
          <w:b/>
          <w:szCs w:val="22"/>
        </w:rPr>
        <w:t>Costs/Resources Needed</w:t>
      </w:r>
    </w:p>
    <w:p w:rsidR="00AE1FFA" w:rsidRPr="0082560D" w:rsidRDefault="00AE1FFA" w:rsidP="00AE1FFA">
      <w:pPr>
        <w:rPr>
          <w:color w:val="FF0000"/>
        </w:rPr>
      </w:pPr>
      <w:r>
        <w:t>There are no costs associated for this innovati</w:t>
      </w:r>
      <w:r w:rsidR="00D832E3">
        <w:t>ve idea</w:t>
      </w:r>
      <w:r>
        <w:t>, but the students may incur costs depending on the type of</w:t>
      </w:r>
      <w:r w:rsidR="007121A3">
        <w:t xml:space="preserve"> product they create.  A copy of the philosophy is required. </w:t>
      </w:r>
      <w:r>
        <w:t xml:space="preserve"> </w:t>
      </w:r>
      <w:r w:rsidR="00D832E3" w:rsidRPr="0082560D">
        <w:rPr>
          <w:color w:val="FF0000"/>
        </w:rPr>
        <w:t>This course requires the purchase of the textbook so they already have incurred that cost.</w:t>
      </w:r>
    </w:p>
    <w:p w:rsidR="00B929A7" w:rsidRPr="0053494B" w:rsidRDefault="00B929A7" w:rsidP="0053494B">
      <w:pPr>
        <w:jc w:val="center"/>
        <w:rPr>
          <w:b/>
        </w:rPr>
      </w:pPr>
      <w:r w:rsidRPr="00AE1FFA">
        <w:br w:type="page"/>
      </w:r>
      <w:r w:rsidRPr="0053494B">
        <w:rPr>
          <w:b/>
        </w:rPr>
        <w:lastRenderedPageBreak/>
        <w:t>References</w:t>
      </w:r>
    </w:p>
    <w:p w:rsidR="00DD2589" w:rsidRDefault="00DD2589" w:rsidP="00E467FB">
      <w:pPr>
        <w:autoSpaceDE w:val="0"/>
        <w:autoSpaceDN w:val="0"/>
        <w:adjustRightInd w:val="0"/>
        <w:ind w:left="720" w:hanging="720"/>
        <w:rPr>
          <w:color w:val="000000"/>
        </w:rPr>
      </w:pPr>
    </w:p>
    <w:p w:rsidR="00DB3843" w:rsidRDefault="00DB3843" w:rsidP="00E467FB">
      <w:pPr>
        <w:autoSpaceDE w:val="0"/>
        <w:autoSpaceDN w:val="0"/>
        <w:adjustRightInd w:val="0"/>
        <w:ind w:left="720" w:hanging="720"/>
        <w:rPr>
          <w:rFonts w:eastAsia="Calibri"/>
          <w:szCs w:val="22"/>
        </w:rPr>
      </w:pPr>
      <w:r>
        <w:rPr>
          <w:rFonts w:eastAsia="Calibri"/>
          <w:szCs w:val="22"/>
        </w:rPr>
        <w:t xml:space="preserve">Bloom, B.S., Engelhart, M.D., Furst, E.J., Hill, W.H., &amp; Krathwohl, D.R. (Eds.). (1956). </w:t>
      </w:r>
      <w:r w:rsidRPr="00D832E3">
        <w:rPr>
          <w:rFonts w:eastAsia="Calibri"/>
          <w:i/>
          <w:szCs w:val="22"/>
        </w:rPr>
        <w:t>Taxonomy of educational objectives: Handbook I. Cognitive domain</w:t>
      </w:r>
      <w:r>
        <w:rPr>
          <w:rFonts w:eastAsia="Calibri"/>
          <w:szCs w:val="22"/>
        </w:rPr>
        <w:t>. New York: David McKay.</w:t>
      </w:r>
    </w:p>
    <w:p w:rsidR="00DB3843" w:rsidRDefault="00DB3843" w:rsidP="00E467FB">
      <w:pPr>
        <w:autoSpaceDE w:val="0"/>
        <w:autoSpaceDN w:val="0"/>
        <w:adjustRightInd w:val="0"/>
        <w:ind w:left="720" w:hanging="720"/>
        <w:rPr>
          <w:rFonts w:eastAsia="Calibri"/>
          <w:szCs w:val="22"/>
        </w:rPr>
      </w:pPr>
    </w:p>
    <w:p w:rsidR="008B275A" w:rsidRDefault="008B275A" w:rsidP="001B65A6">
      <w:pPr>
        <w:autoSpaceDE w:val="0"/>
        <w:autoSpaceDN w:val="0"/>
        <w:adjustRightInd w:val="0"/>
        <w:ind w:left="720" w:hanging="720"/>
        <w:rPr>
          <w:rFonts w:eastAsia="Calibri"/>
          <w:szCs w:val="22"/>
        </w:rPr>
      </w:pPr>
      <w:r>
        <w:rPr>
          <w:rFonts w:eastAsia="Calibri"/>
          <w:szCs w:val="22"/>
        </w:rPr>
        <w:t xml:space="preserve">Gerlic, I., &amp; Jausovec, N. (1999). Multimedia: Differences in cognitive processes observed with EEG.  </w:t>
      </w:r>
      <w:r w:rsidRPr="008B275A">
        <w:rPr>
          <w:rFonts w:eastAsia="Calibri"/>
          <w:i/>
          <w:szCs w:val="22"/>
        </w:rPr>
        <w:t>Educational Technology Research and Development, 47</w:t>
      </w:r>
      <w:r>
        <w:rPr>
          <w:rFonts w:eastAsia="Calibri"/>
          <w:szCs w:val="22"/>
        </w:rPr>
        <w:t>(3), 5-14.</w:t>
      </w:r>
    </w:p>
    <w:p w:rsidR="001B65A6" w:rsidRPr="001B65A6" w:rsidRDefault="001B65A6" w:rsidP="001B65A6">
      <w:pPr>
        <w:spacing w:before="100" w:beforeAutospacing="1" w:after="100" w:afterAutospacing="1"/>
        <w:ind w:left="720" w:hanging="720"/>
      </w:pPr>
      <w:r w:rsidRPr="001B65A6">
        <w:t>Marzano</w:t>
      </w:r>
      <w:r>
        <w:t xml:space="preserve">, R.J. (2010). The art and science of teaching/representing knowledge nonlinguistically. </w:t>
      </w:r>
      <w:r w:rsidRPr="001B65A6">
        <w:rPr>
          <w:i/>
        </w:rPr>
        <w:t>The Key to Changing the Teaching Profession, 67</w:t>
      </w:r>
      <w:r>
        <w:t xml:space="preserve">(8), 84-86. </w:t>
      </w:r>
    </w:p>
    <w:p w:rsidR="00AE21E8" w:rsidRDefault="00AE21E8" w:rsidP="00E467FB">
      <w:pPr>
        <w:autoSpaceDE w:val="0"/>
        <w:autoSpaceDN w:val="0"/>
        <w:adjustRightInd w:val="0"/>
        <w:ind w:left="720" w:hanging="720"/>
        <w:rPr>
          <w:rFonts w:eastAsia="Calibri"/>
          <w:szCs w:val="22"/>
        </w:rPr>
      </w:pPr>
      <w:r>
        <w:rPr>
          <w:rFonts w:eastAsia="Calibri"/>
          <w:szCs w:val="22"/>
        </w:rPr>
        <w:t>Marzano,</w:t>
      </w:r>
      <w:r w:rsidR="008B275A">
        <w:rPr>
          <w:rFonts w:eastAsia="Calibri"/>
          <w:szCs w:val="22"/>
        </w:rPr>
        <w:t xml:space="preserve"> R.J., </w:t>
      </w:r>
      <w:r>
        <w:rPr>
          <w:rFonts w:eastAsia="Calibri"/>
          <w:szCs w:val="22"/>
        </w:rPr>
        <w:t>Norford,</w:t>
      </w:r>
      <w:r w:rsidR="008B275A">
        <w:rPr>
          <w:rFonts w:eastAsia="Calibri"/>
          <w:szCs w:val="22"/>
        </w:rPr>
        <w:t xml:space="preserve"> J.S., </w:t>
      </w:r>
      <w:r>
        <w:rPr>
          <w:rFonts w:eastAsia="Calibri"/>
          <w:szCs w:val="22"/>
        </w:rPr>
        <w:t>Paynter,</w:t>
      </w:r>
      <w:r w:rsidR="008B275A">
        <w:rPr>
          <w:rFonts w:eastAsia="Calibri"/>
          <w:szCs w:val="22"/>
        </w:rPr>
        <w:t xml:space="preserve"> D.E., </w:t>
      </w:r>
      <w:r>
        <w:rPr>
          <w:rFonts w:eastAsia="Calibri"/>
          <w:szCs w:val="22"/>
        </w:rPr>
        <w:t>Pickering,</w:t>
      </w:r>
      <w:r w:rsidR="008B275A">
        <w:rPr>
          <w:rFonts w:eastAsia="Calibri"/>
          <w:szCs w:val="22"/>
        </w:rPr>
        <w:t xml:space="preserve"> D.J., &amp; </w:t>
      </w:r>
      <w:r>
        <w:rPr>
          <w:rFonts w:eastAsia="Calibri"/>
          <w:szCs w:val="22"/>
        </w:rPr>
        <w:t>Gaddy</w:t>
      </w:r>
      <w:r w:rsidR="008B275A">
        <w:rPr>
          <w:rFonts w:eastAsia="Calibri"/>
          <w:szCs w:val="22"/>
        </w:rPr>
        <w:t>, B. B. (</w:t>
      </w:r>
      <w:r>
        <w:rPr>
          <w:rFonts w:eastAsia="Calibri"/>
          <w:szCs w:val="22"/>
        </w:rPr>
        <w:t>2001</w:t>
      </w:r>
      <w:r w:rsidR="008B275A">
        <w:rPr>
          <w:rFonts w:eastAsia="Calibri"/>
          <w:szCs w:val="22"/>
        </w:rPr>
        <w:t xml:space="preserve">). </w:t>
      </w:r>
      <w:r w:rsidR="008B275A" w:rsidRPr="008B275A">
        <w:rPr>
          <w:rFonts w:eastAsia="Calibri"/>
          <w:i/>
          <w:szCs w:val="22"/>
        </w:rPr>
        <w:t>A handbook for classroom instruction that works.</w:t>
      </w:r>
      <w:r w:rsidR="008B275A">
        <w:rPr>
          <w:rFonts w:eastAsia="Calibri"/>
          <w:szCs w:val="22"/>
        </w:rPr>
        <w:t xml:space="preserve"> Upper Saddle River, NJ: Pearson Education.</w:t>
      </w:r>
    </w:p>
    <w:p w:rsidR="00AE21E8" w:rsidRDefault="00AE21E8" w:rsidP="00E467FB">
      <w:pPr>
        <w:autoSpaceDE w:val="0"/>
        <w:autoSpaceDN w:val="0"/>
        <w:adjustRightInd w:val="0"/>
        <w:ind w:left="720" w:hanging="720"/>
        <w:rPr>
          <w:rFonts w:eastAsia="Calibri"/>
          <w:szCs w:val="22"/>
        </w:rPr>
      </w:pPr>
    </w:p>
    <w:p w:rsidR="00D832E3" w:rsidRDefault="00D832E3" w:rsidP="00E467FB">
      <w:pPr>
        <w:autoSpaceDE w:val="0"/>
        <w:autoSpaceDN w:val="0"/>
        <w:adjustRightInd w:val="0"/>
        <w:ind w:left="720" w:hanging="720"/>
        <w:rPr>
          <w:rFonts w:eastAsia="Calibri"/>
          <w:szCs w:val="22"/>
        </w:rPr>
      </w:pPr>
      <w:r>
        <w:rPr>
          <w:rFonts w:eastAsia="Calibri"/>
          <w:szCs w:val="22"/>
        </w:rPr>
        <w:t xml:space="preserve">Moore, K.D. (2015). </w:t>
      </w:r>
      <w:r w:rsidRPr="00D832E3">
        <w:rPr>
          <w:rFonts w:eastAsia="Calibri"/>
          <w:i/>
          <w:szCs w:val="22"/>
        </w:rPr>
        <w:t>Effective instructional strategies: From theory to practice</w:t>
      </w:r>
      <w:r>
        <w:rPr>
          <w:rFonts w:eastAsia="Calibri"/>
          <w:szCs w:val="22"/>
        </w:rPr>
        <w:t xml:space="preserve">. Thousand Oaks, CA: SAGE Publications, Inc. </w:t>
      </w:r>
    </w:p>
    <w:p w:rsidR="00D832E3" w:rsidRDefault="00D832E3" w:rsidP="00E467FB">
      <w:pPr>
        <w:autoSpaceDE w:val="0"/>
        <w:autoSpaceDN w:val="0"/>
        <w:adjustRightInd w:val="0"/>
        <w:ind w:left="720" w:hanging="720"/>
        <w:rPr>
          <w:rFonts w:eastAsia="Calibri"/>
          <w:szCs w:val="22"/>
        </w:rPr>
      </w:pPr>
    </w:p>
    <w:p w:rsidR="00DD2589" w:rsidRDefault="00DD2589" w:rsidP="00E467FB">
      <w:pPr>
        <w:autoSpaceDE w:val="0"/>
        <w:autoSpaceDN w:val="0"/>
        <w:adjustRightInd w:val="0"/>
        <w:ind w:left="720" w:hanging="720"/>
        <w:rPr>
          <w:color w:val="000000"/>
        </w:rPr>
      </w:pPr>
      <w:r>
        <w:rPr>
          <w:rFonts w:eastAsia="Calibri"/>
          <w:szCs w:val="22"/>
        </w:rPr>
        <w:t xml:space="preserve">Phipps, L.J., Osborne, E.W., Dyer, J.E. &amp; Ball, A. (2008). </w:t>
      </w:r>
      <w:r w:rsidRPr="007121A3">
        <w:rPr>
          <w:rFonts w:eastAsia="Calibri"/>
          <w:i/>
          <w:szCs w:val="22"/>
        </w:rPr>
        <w:t>Handbook on Agricultural Education in Public Schools</w:t>
      </w:r>
      <w:r>
        <w:rPr>
          <w:rFonts w:eastAsia="Calibri"/>
          <w:szCs w:val="22"/>
        </w:rPr>
        <w:t>.</w:t>
      </w:r>
      <w:r w:rsidR="007121A3">
        <w:rPr>
          <w:rFonts w:eastAsia="Calibri"/>
          <w:szCs w:val="22"/>
        </w:rPr>
        <w:t xml:space="preserve"> Clifton Park, NY: Delmar, Cengage Learning.</w:t>
      </w:r>
    </w:p>
    <w:p w:rsidR="00DD2589" w:rsidRDefault="00DD2589" w:rsidP="00E467FB">
      <w:pPr>
        <w:autoSpaceDE w:val="0"/>
        <w:autoSpaceDN w:val="0"/>
        <w:adjustRightInd w:val="0"/>
        <w:ind w:left="720" w:hanging="720"/>
        <w:rPr>
          <w:color w:val="000000"/>
        </w:rPr>
      </w:pPr>
    </w:p>
    <w:p w:rsidR="00DD2589" w:rsidRDefault="00A5634D" w:rsidP="00E467FB">
      <w:pPr>
        <w:autoSpaceDE w:val="0"/>
        <w:autoSpaceDN w:val="0"/>
        <w:adjustRightInd w:val="0"/>
        <w:ind w:left="720" w:hanging="720"/>
        <w:rPr>
          <w:color w:val="000000"/>
        </w:rPr>
      </w:pPr>
      <w:r>
        <w:rPr>
          <w:color w:val="000000"/>
        </w:rPr>
        <w:t>Tomlinson, C.A. (1999). The differentiated classroom: Responding to the needs of all learners.</w:t>
      </w:r>
      <w:r w:rsidR="008B275A" w:rsidRPr="008B275A">
        <w:rPr>
          <w:rFonts w:eastAsia="Calibri"/>
          <w:szCs w:val="22"/>
        </w:rPr>
        <w:t xml:space="preserve"> </w:t>
      </w:r>
      <w:r w:rsidR="008B275A">
        <w:rPr>
          <w:rFonts w:eastAsia="Calibri"/>
          <w:szCs w:val="22"/>
        </w:rPr>
        <w:t>Upper Saddle River, NJ: Pearson Education.</w:t>
      </w:r>
    </w:p>
    <w:sectPr w:rsidR="00DD2589" w:rsidSect="005E7A11">
      <w:footerReference w:type="first" r:id="rId12"/>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59AF" w:rsidRDefault="00C559AF">
      <w:r>
        <w:separator/>
      </w:r>
    </w:p>
  </w:endnote>
  <w:endnote w:type="continuationSeparator" w:id="0">
    <w:p w:rsidR="00C559AF" w:rsidRDefault="00C55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A11" w:rsidRDefault="005E7A11" w:rsidP="005E7A11">
    <w:pPr>
      <w:pStyle w:val="Footer"/>
      <w:tabs>
        <w:tab w:val="clear" w:pos="4320"/>
        <w:tab w:val="center" w:pos="4680"/>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A11" w:rsidRDefault="005E7A11" w:rsidP="005E7A11">
    <w:pPr>
      <w:pStyle w:val="Footer"/>
      <w:tabs>
        <w:tab w:val="clear" w:pos="4320"/>
        <w:tab w:val="center" w:pos="468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A11" w:rsidRDefault="005E7A11"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B30879">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59AF" w:rsidRDefault="00C559AF">
      <w:r>
        <w:separator/>
      </w:r>
    </w:p>
  </w:footnote>
  <w:footnote w:type="continuationSeparator" w:id="0">
    <w:p w:rsidR="00C559AF" w:rsidRDefault="00C559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nsid w:val="22BD5C93"/>
    <w:multiLevelType w:val="hybridMultilevel"/>
    <w:tmpl w:val="0580555A"/>
    <w:lvl w:ilvl="0" w:tplc="F3127E3E">
      <w:start w:val="1"/>
      <w:numFmt w:val="decimal"/>
      <w:lvlText w:val="%1."/>
      <w:lvlJc w:val="left"/>
      <w:pPr>
        <w:tabs>
          <w:tab w:val="num" w:pos="720"/>
        </w:tabs>
        <w:ind w:left="720" w:hanging="360"/>
      </w:pPr>
      <w:rPr>
        <w:rFonts w:hint="default"/>
        <w:b w:val="0"/>
        <w:color w:val="auto"/>
      </w:rPr>
    </w:lvl>
    <w:lvl w:ilvl="1" w:tplc="1F6E4976" w:tentative="1">
      <w:start w:val="1"/>
      <w:numFmt w:val="bullet"/>
      <w:lvlText w:val="•"/>
      <w:lvlJc w:val="left"/>
      <w:pPr>
        <w:tabs>
          <w:tab w:val="num" w:pos="1440"/>
        </w:tabs>
        <w:ind w:left="1440" w:hanging="360"/>
      </w:pPr>
      <w:rPr>
        <w:rFonts w:ascii="Arial" w:hAnsi="Arial" w:hint="default"/>
      </w:rPr>
    </w:lvl>
    <w:lvl w:ilvl="2" w:tplc="98B84E54" w:tentative="1">
      <w:start w:val="1"/>
      <w:numFmt w:val="bullet"/>
      <w:lvlText w:val="•"/>
      <w:lvlJc w:val="left"/>
      <w:pPr>
        <w:tabs>
          <w:tab w:val="num" w:pos="2160"/>
        </w:tabs>
        <w:ind w:left="2160" w:hanging="360"/>
      </w:pPr>
      <w:rPr>
        <w:rFonts w:ascii="Arial" w:hAnsi="Arial" w:hint="default"/>
      </w:rPr>
    </w:lvl>
    <w:lvl w:ilvl="3" w:tplc="7090C730" w:tentative="1">
      <w:start w:val="1"/>
      <w:numFmt w:val="bullet"/>
      <w:lvlText w:val="•"/>
      <w:lvlJc w:val="left"/>
      <w:pPr>
        <w:tabs>
          <w:tab w:val="num" w:pos="2880"/>
        </w:tabs>
        <w:ind w:left="2880" w:hanging="360"/>
      </w:pPr>
      <w:rPr>
        <w:rFonts w:ascii="Arial" w:hAnsi="Arial" w:hint="default"/>
      </w:rPr>
    </w:lvl>
    <w:lvl w:ilvl="4" w:tplc="F6140F12" w:tentative="1">
      <w:start w:val="1"/>
      <w:numFmt w:val="bullet"/>
      <w:lvlText w:val="•"/>
      <w:lvlJc w:val="left"/>
      <w:pPr>
        <w:tabs>
          <w:tab w:val="num" w:pos="3600"/>
        </w:tabs>
        <w:ind w:left="3600" w:hanging="360"/>
      </w:pPr>
      <w:rPr>
        <w:rFonts w:ascii="Arial" w:hAnsi="Arial" w:hint="default"/>
      </w:rPr>
    </w:lvl>
    <w:lvl w:ilvl="5" w:tplc="89B67DF2" w:tentative="1">
      <w:start w:val="1"/>
      <w:numFmt w:val="bullet"/>
      <w:lvlText w:val="•"/>
      <w:lvlJc w:val="left"/>
      <w:pPr>
        <w:tabs>
          <w:tab w:val="num" w:pos="4320"/>
        </w:tabs>
        <w:ind w:left="4320" w:hanging="360"/>
      </w:pPr>
      <w:rPr>
        <w:rFonts w:ascii="Arial" w:hAnsi="Arial" w:hint="default"/>
      </w:rPr>
    </w:lvl>
    <w:lvl w:ilvl="6" w:tplc="2092D902" w:tentative="1">
      <w:start w:val="1"/>
      <w:numFmt w:val="bullet"/>
      <w:lvlText w:val="•"/>
      <w:lvlJc w:val="left"/>
      <w:pPr>
        <w:tabs>
          <w:tab w:val="num" w:pos="5040"/>
        </w:tabs>
        <w:ind w:left="5040" w:hanging="360"/>
      </w:pPr>
      <w:rPr>
        <w:rFonts w:ascii="Arial" w:hAnsi="Arial" w:hint="default"/>
      </w:rPr>
    </w:lvl>
    <w:lvl w:ilvl="7" w:tplc="B67A0946" w:tentative="1">
      <w:start w:val="1"/>
      <w:numFmt w:val="bullet"/>
      <w:lvlText w:val="•"/>
      <w:lvlJc w:val="left"/>
      <w:pPr>
        <w:tabs>
          <w:tab w:val="num" w:pos="5760"/>
        </w:tabs>
        <w:ind w:left="5760" w:hanging="360"/>
      </w:pPr>
      <w:rPr>
        <w:rFonts w:ascii="Arial" w:hAnsi="Arial" w:hint="default"/>
      </w:rPr>
    </w:lvl>
    <w:lvl w:ilvl="8" w:tplc="43CE88D6" w:tentative="1">
      <w:start w:val="1"/>
      <w:numFmt w:val="bullet"/>
      <w:lvlText w:val="•"/>
      <w:lvlJc w:val="left"/>
      <w:pPr>
        <w:tabs>
          <w:tab w:val="num" w:pos="6480"/>
        </w:tabs>
        <w:ind w:left="6480" w:hanging="360"/>
      </w:pPr>
      <w:rPr>
        <w:rFonts w:ascii="Arial" w:hAnsi="Arial" w:hint="default"/>
      </w:rPr>
    </w:lvl>
  </w:abstractNum>
  <w:abstractNum w:abstractNumId="11">
    <w:nsid w:val="48B33ECB"/>
    <w:multiLevelType w:val="hybridMultilevel"/>
    <w:tmpl w:val="6FB63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A156F3"/>
    <w:multiLevelType w:val="hybridMultilevel"/>
    <w:tmpl w:val="DAB00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B98"/>
    <w:rsid w:val="000235DF"/>
    <w:rsid w:val="00032BF7"/>
    <w:rsid w:val="00034105"/>
    <w:rsid w:val="00034950"/>
    <w:rsid w:val="00034982"/>
    <w:rsid w:val="00036F18"/>
    <w:rsid w:val="00042DE3"/>
    <w:rsid w:val="00077AD8"/>
    <w:rsid w:val="000C0F70"/>
    <w:rsid w:val="000C4DD4"/>
    <w:rsid w:val="000D18E7"/>
    <w:rsid w:val="000D72EC"/>
    <w:rsid w:val="00114F17"/>
    <w:rsid w:val="00125CF8"/>
    <w:rsid w:val="00126087"/>
    <w:rsid w:val="00167E99"/>
    <w:rsid w:val="00183175"/>
    <w:rsid w:val="0019696B"/>
    <w:rsid w:val="001B65A6"/>
    <w:rsid w:val="001D2D9B"/>
    <w:rsid w:val="001E263A"/>
    <w:rsid w:val="00200E11"/>
    <w:rsid w:val="00207392"/>
    <w:rsid w:val="00207D5E"/>
    <w:rsid w:val="00212D55"/>
    <w:rsid w:val="0021436E"/>
    <w:rsid w:val="002270DA"/>
    <w:rsid w:val="0025135E"/>
    <w:rsid w:val="00263AF7"/>
    <w:rsid w:val="00263B1A"/>
    <w:rsid w:val="00264F99"/>
    <w:rsid w:val="00271FBA"/>
    <w:rsid w:val="002749C7"/>
    <w:rsid w:val="0027637C"/>
    <w:rsid w:val="002A1E44"/>
    <w:rsid w:val="002A53DD"/>
    <w:rsid w:val="002B5773"/>
    <w:rsid w:val="002D1795"/>
    <w:rsid w:val="002D5124"/>
    <w:rsid w:val="002E6197"/>
    <w:rsid w:val="002E6D65"/>
    <w:rsid w:val="002F58CC"/>
    <w:rsid w:val="003043D3"/>
    <w:rsid w:val="00306A18"/>
    <w:rsid w:val="00307D40"/>
    <w:rsid w:val="00311585"/>
    <w:rsid w:val="003159B6"/>
    <w:rsid w:val="003175E4"/>
    <w:rsid w:val="003222F2"/>
    <w:rsid w:val="003379CE"/>
    <w:rsid w:val="0034704F"/>
    <w:rsid w:val="003532B2"/>
    <w:rsid w:val="00357BB1"/>
    <w:rsid w:val="00362531"/>
    <w:rsid w:val="0036648B"/>
    <w:rsid w:val="003A3E71"/>
    <w:rsid w:val="003C4776"/>
    <w:rsid w:val="003C5D19"/>
    <w:rsid w:val="003D67C4"/>
    <w:rsid w:val="004213E2"/>
    <w:rsid w:val="004319B5"/>
    <w:rsid w:val="00434203"/>
    <w:rsid w:val="0043496F"/>
    <w:rsid w:val="00436A34"/>
    <w:rsid w:val="00442211"/>
    <w:rsid w:val="004437C0"/>
    <w:rsid w:val="004673B3"/>
    <w:rsid w:val="004724DD"/>
    <w:rsid w:val="00480DB7"/>
    <w:rsid w:val="00485F38"/>
    <w:rsid w:val="004B1794"/>
    <w:rsid w:val="004B57CB"/>
    <w:rsid w:val="004C1B8C"/>
    <w:rsid w:val="00510BE4"/>
    <w:rsid w:val="00511CAF"/>
    <w:rsid w:val="00523744"/>
    <w:rsid w:val="0053494B"/>
    <w:rsid w:val="0053734D"/>
    <w:rsid w:val="005538D7"/>
    <w:rsid w:val="0055601C"/>
    <w:rsid w:val="0057594A"/>
    <w:rsid w:val="00586DD6"/>
    <w:rsid w:val="00587EDC"/>
    <w:rsid w:val="005A6707"/>
    <w:rsid w:val="005B7031"/>
    <w:rsid w:val="005B75A9"/>
    <w:rsid w:val="005D7308"/>
    <w:rsid w:val="005E7A11"/>
    <w:rsid w:val="005F1B4D"/>
    <w:rsid w:val="005F1D82"/>
    <w:rsid w:val="005F7519"/>
    <w:rsid w:val="00623290"/>
    <w:rsid w:val="006375B7"/>
    <w:rsid w:val="0063779F"/>
    <w:rsid w:val="00650C82"/>
    <w:rsid w:val="00656973"/>
    <w:rsid w:val="0065727A"/>
    <w:rsid w:val="0067485B"/>
    <w:rsid w:val="00685EF4"/>
    <w:rsid w:val="006A74BA"/>
    <w:rsid w:val="006B0C0C"/>
    <w:rsid w:val="006D18E2"/>
    <w:rsid w:val="007121A3"/>
    <w:rsid w:val="00714790"/>
    <w:rsid w:val="0071619C"/>
    <w:rsid w:val="00723FF8"/>
    <w:rsid w:val="007521D6"/>
    <w:rsid w:val="007617B7"/>
    <w:rsid w:val="00763512"/>
    <w:rsid w:val="007909F4"/>
    <w:rsid w:val="0079424B"/>
    <w:rsid w:val="007C7F74"/>
    <w:rsid w:val="0080195F"/>
    <w:rsid w:val="0081447A"/>
    <w:rsid w:val="0081643F"/>
    <w:rsid w:val="00820CF9"/>
    <w:rsid w:val="0082560D"/>
    <w:rsid w:val="00827854"/>
    <w:rsid w:val="00827FB3"/>
    <w:rsid w:val="00840706"/>
    <w:rsid w:val="00841256"/>
    <w:rsid w:val="00847C3A"/>
    <w:rsid w:val="008608EF"/>
    <w:rsid w:val="00871837"/>
    <w:rsid w:val="00884312"/>
    <w:rsid w:val="008901B4"/>
    <w:rsid w:val="008907C7"/>
    <w:rsid w:val="008B03BB"/>
    <w:rsid w:val="008B275A"/>
    <w:rsid w:val="008B5F43"/>
    <w:rsid w:val="008C4943"/>
    <w:rsid w:val="00916004"/>
    <w:rsid w:val="009262DF"/>
    <w:rsid w:val="0093070D"/>
    <w:rsid w:val="00950B26"/>
    <w:rsid w:val="00953393"/>
    <w:rsid w:val="00955AB0"/>
    <w:rsid w:val="00973961"/>
    <w:rsid w:val="00976C68"/>
    <w:rsid w:val="00982AAE"/>
    <w:rsid w:val="00984C33"/>
    <w:rsid w:val="009B6F1A"/>
    <w:rsid w:val="009E3377"/>
    <w:rsid w:val="009F5B81"/>
    <w:rsid w:val="00A15C9F"/>
    <w:rsid w:val="00A175FC"/>
    <w:rsid w:val="00A41AEF"/>
    <w:rsid w:val="00A5634D"/>
    <w:rsid w:val="00AC1887"/>
    <w:rsid w:val="00AD062F"/>
    <w:rsid w:val="00AE10AE"/>
    <w:rsid w:val="00AE1FFA"/>
    <w:rsid w:val="00AE21E8"/>
    <w:rsid w:val="00AE40B8"/>
    <w:rsid w:val="00AE7C4C"/>
    <w:rsid w:val="00AF4C05"/>
    <w:rsid w:val="00B045EE"/>
    <w:rsid w:val="00B30879"/>
    <w:rsid w:val="00B75B98"/>
    <w:rsid w:val="00B929A7"/>
    <w:rsid w:val="00BA2083"/>
    <w:rsid w:val="00BA65A2"/>
    <w:rsid w:val="00BA74AE"/>
    <w:rsid w:val="00BB1C0B"/>
    <w:rsid w:val="00BC2CBD"/>
    <w:rsid w:val="00BC7F54"/>
    <w:rsid w:val="00BD2A3E"/>
    <w:rsid w:val="00BD5C2F"/>
    <w:rsid w:val="00BD76C5"/>
    <w:rsid w:val="00BE59C9"/>
    <w:rsid w:val="00BE6677"/>
    <w:rsid w:val="00C042A2"/>
    <w:rsid w:val="00C06BB7"/>
    <w:rsid w:val="00C06D37"/>
    <w:rsid w:val="00C3780D"/>
    <w:rsid w:val="00C467E7"/>
    <w:rsid w:val="00C559AF"/>
    <w:rsid w:val="00C60A50"/>
    <w:rsid w:val="00C709F5"/>
    <w:rsid w:val="00C972E0"/>
    <w:rsid w:val="00CB3A67"/>
    <w:rsid w:val="00CE4753"/>
    <w:rsid w:val="00CF2E4C"/>
    <w:rsid w:val="00D220E7"/>
    <w:rsid w:val="00D32FBD"/>
    <w:rsid w:val="00D4352F"/>
    <w:rsid w:val="00D63F8F"/>
    <w:rsid w:val="00D64DFB"/>
    <w:rsid w:val="00D651EC"/>
    <w:rsid w:val="00D832E3"/>
    <w:rsid w:val="00DA6AAA"/>
    <w:rsid w:val="00DB3843"/>
    <w:rsid w:val="00DD2589"/>
    <w:rsid w:val="00DE1BEB"/>
    <w:rsid w:val="00DE2FC3"/>
    <w:rsid w:val="00E43061"/>
    <w:rsid w:val="00E467FB"/>
    <w:rsid w:val="00E80E1D"/>
    <w:rsid w:val="00E831FE"/>
    <w:rsid w:val="00E90A24"/>
    <w:rsid w:val="00E90B52"/>
    <w:rsid w:val="00E9404A"/>
    <w:rsid w:val="00E97350"/>
    <w:rsid w:val="00EB5A37"/>
    <w:rsid w:val="00EB5DC6"/>
    <w:rsid w:val="00EC11AA"/>
    <w:rsid w:val="00EC7D22"/>
    <w:rsid w:val="00ED18B8"/>
    <w:rsid w:val="00ED3245"/>
    <w:rsid w:val="00EF5B43"/>
    <w:rsid w:val="00F03C0C"/>
    <w:rsid w:val="00F05431"/>
    <w:rsid w:val="00F075EE"/>
    <w:rsid w:val="00F1514D"/>
    <w:rsid w:val="00F2046C"/>
    <w:rsid w:val="00F23D10"/>
    <w:rsid w:val="00F42F33"/>
    <w:rsid w:val="00F53171"/>
    <w:rsid w:val="00F66C80"/>
    <w:rsid w:val="00F854AE"/>
    <w:rsid w:val="00FB29A6"/>
    <w:rsid w:val="00FB32F4"/>
    <w:rsid w:val="00FF5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4E5FABA-5948-4E03-AE90-302E4842C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1B65A6"/>
    <w:pPr>
      <w:keepNext/>
      <w:spacing w:before="240" w:after="60"/>
      <w:outlineLvl w:val="0"/>
    </w:pPr>
    <w:rPr>
      <w:rFonts w:ascii="Calibri Light" w:hAnsi="Calibri Light"/>
      <w:b/>
      <w:bCs/>
      <w:kern w:val="32"/>
      <w:sz w:val="32"/>
      <w:szCs w:val="32"/>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character" w:styleId="CommentReference">
    <w:name w:val="annotation reference"/>
    <w:uiPriority w:val="99"/>
    <w:semiHidden/>
    <w:unhideWhenUsed/>
    <w:rsid w:val="0021436E"/>
    <w:rPr>
      <w:sz w:val="16"/>
      <w:szCs w:val="16"/>
    </w:rPr>
  </w:style>
  <w:style w:type="paragraph" w:styleId="CommentText">
    <w:name w:val="annotation text"/>
    <w:basedOn w:val="Normal"/>
    <w:link w:val="CommentTextChar"/>
    <w:uiPriority w:val="99"/>
    <w:semiHidden/>
    <w:unhideWhenUsed/>
    <w:rsid w:val="0021436E"/>
    <w:rPr>
      <w:sz w:val="20"/>
      <w:szCs w:val="20"/>
    </w:rPr>
  </w:style>
  <w:style w:type="character" w:customStyle="1" w:styleId="CommentTextChar">
    <w:name w:val="Comment Text Char"/>
    <w:basedOn w:val="DefaultParagraphFont"/>
    <w:link w:val="CommentText"/>
    <w:uiPriority w:val="99"/>
    <w:semiHidden/>
    <w:rsid w:val="0021436E"/>
  </w:style>
  <w:style w:type="paragraph" w:styleId="CommentSubject">
    <w:name w:val="annotation subject"/>
    <w:basedOn w:val="CommentText"/>
    <w:next w:val="CommentText"/>
    <w:link w:val="CommentSubjectChar"/>
    <w:uiPriority w:val="99"/>
    <w:semiHidden/>
    <w:unhideWhenUsed/>
    <w:rsid w:val="0021436E"/>
    <w:rPr>
      <w:b/>
      <w:bCs/>
    </w:rPr>
  </w:style>
  <w:style w:type="character" w:customStyle="1" w:styleId="CommentSubjectChar">
    <w:name w:val="Comment Subject Char"/>
    <w:link w:val="CommentSubject"/>
    <w:uiPriority w:val="99"/>
    <w:semiHidden/>
    <w:rsid w:val="0021436E"/>
    <w:rPr>
      <w:b/>
      <w:bCs/>
    </w:rPr>
  </w:style>
  <w:style w:type="paragraph" w:styleId="ListParagraph">
    <w:name w:val="List Paragraph"/>
    <w:basedOn w:val="Normal"/>
    <w:uiPriority w:val="34"/>
    <w:qFormat/>
    <w:rsid w:val="007121A3"/>
    <w:pPr>
      <w:ind w:left="720"/>
      <w:contextualSpacing/>
    </w:pPr>
  </w:style>
  <w:style w:type="character" w:customStyle="1" w:styleId="Heading1Char">
    <w:name w:val="Heading 1 Char"/>
    <w:link w:val="Heading1"/>
    <w:uiPriority w:val="9"/>
    <w:rsid w:val="001B65A6"/>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673689">
      <w:bodyDiv w:val="1"/>
      <w:marLeft w:val="0"/>
      <w:marRight w:val="0"/>
      <w:marTop w:val="0"/>
      <w:marBottom w:val="0"/>
      <w:divBdr>
        <w:top w:val="none" w:sz="0" w:space="0" w:color="auto"/>
        <w:left w:val="none" w:sz="0" w:space="0" w:color="auto"/>
        <w:bottom w:val="none" w:sz="0" w:space="0" w:color="auto"/>
        <w:right w:val="none" w:sz="0" w:space="0" w:color="auto"/>
      </w:divBdr>
      <w:divsChild>
        <w:div w:id="1562329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9A0C8-F253-4626-8F53-1C6D0CAC2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6664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subject/>
  <dc:creator>Michael Spiess</dc:creator>
  <cp:keywords/>
  <cp:lastModifiedBy>gw427</cp:lastModifiedBy>
  <cp:revision>2</cp:revision>
  <cp:lastPrinted>2012-10-19T19:17:00Z</cp:lastPrinted>
  <dcterms:created xsi:type="dcterms:W3CDTF">2015-02-17T20:34:00Z</dcterms:created>
  <dcterms:modified xsi:type="dcterms:W3CDTF">2015-02-17T20:34:00Z</dcterms:modified>
</cp:coreProperties>
</file>