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F52" w:rsidRPr="000A01BC" w:rsidRDefault="00715760" w:rsidP="00234F52">
      <w:pPr>
        <w:pStyle w:val="Title"/>
        <w:jc w:val="right"/>
        <w:rPr>
          <w:rFonts w:cs="Times New Roman"/>
          <w:szCs w:val="24"/>
        </w:rPr>
      </w:pPr>
      <w:r>
        <w:rPr>
          <w:rFonts w:cs="Times New Roman"/>
          <w:szCs w:val="24"/>
        </w:rPr>
        <w:t>Poster Type (Innovative Idea</w:t>
      </w:r>
      <w:r w:rsidR="00234F52" w:rsidRPr="000A01BC">
        <w:rPr>
          <w:rFonts w:cs="Times New Roman"/>
          <w:szCs w:val="24"/>
        </w:rPr>
        <w:t>)</w:t>
      </w:r>
    </w:p>
    <w:p w:rsidR="00234F52" w:rsidRPr="000A01BC" w:rsidRDefault="00234F52" w:rsidP="00234F52">
      <w:pPr>
        <w:pStyle w:val="Title"/>
        <w:rPr>
          <w:rFonts w:cs="Times New Roman"/>
          <w:szCs w:val="24"/>
        </w:rPr>
      </w:pPr>
    </w:p>
    <w:p w:rsidR="00234F52" w:rsidRPr="000A01BC" w:rsidRDefault="00234F52" w:rsidP="00234F52">
      <w:pPr>
        <w:pStyle w:val="Title"/>
        <w:rPr>
          <w:rFonts w:cs="Times New Roman"/>
          <w:szCs w:val="24"/>
        </w:rPr>
      </w:pPr>
    </w:p>
    <w:p w:rsidR="00234F52" w:rsidRPr="000A01BC" w:rsidRDefault="00234F52" w:rsidP="00234F52">
      <w:pPr>
        <w:pStyle w:val="Title"/>
        <w:rPr>
          <w:rFonts w:cs="Times New Roman"/>
          <w:szCs w:val="24"/>
        </w:rPr>
      </w:pPr>
      <w:bookmarkStart w:id="0" w:name="_GoBack"/>
      <w:bookmarkEnd w:id="0"/>
    </w:p>
    <w:p w:rsidR="00234F52" w:rsidRPr="000A01BC" w:rsidRDefault="00234F52" w:rsidP="00234F52">
      <w:pPr>
        <w:pStyle w:val="Title"/>
        <w:rPr>
          <w:rFonts w:cs="Times New Roman"/>
          <w:szCs w:val="24"/>
        </w:rPr>
      </w:pPr>
    </w:p>
    <w:p w:rsidR="00B83088" w:rsidRDefault="00B83088" w:rsidP="00234F52">
      <w:pPr>
        <w:pStyle w:val="Title"/>
        <w:rPr>
          <w:rFonts w:cs="Times New Roman"/>
          <w:szCs w:val="24"/>
        </w:rPr>
      </w:pPr>
    </w:p>
    <w:p w:rsidR="001A7D71" w:rsidRDefault="001A7D71" w:rsidP="00234F52">
      <w:pPr>
        <w:pStyle w:val="Title"/>
        <w:rPr>
          <w:rFonts w:cs="Times New Roman"/>
          <w:szCs w:val="24"/>
        </w:rPr>
      </w:pPr>
    </w:p>
    <w:p w:rsidR="001A7D71" w:rsidRDefault="001A7D71" w:rsidP="00234F52">
      <w:pPr>
        <w:pStyle w:val="Title"/>
        <w:rPr>
          <w:rFonts w:cs="Times New Roman"/>
          <w:szCs w:val="24"/>
        </w:rPr>
      </w:pPr>
    </w:p>
    <w:p w:rsidR="00234F52" w:rsidRPr="000A01BC" w:rsidRDefault="00B83088" w:rsidP="00234F52">
      <w:pPr>
        <w:pStyle w:val="Title"/>
        <w:rPr>
          <w:rFonts w:cs="Times New Roman"/>
          <w:szCs w:val="24"/>
        </w:rPr>
      </w:pPr>
      <w:r>
        <w:rPr>
          <w:rFonts w:cs="Times New Roman"/>
          <w:szCs w:val="24"/>
        </w:rPr>
        <w:t>Using Google Analytics to Assess</w:t>
      </w:r>
      <w:r w:rsidR="00CA2C13">
        <w:rPr>
          <w:rFonts w:cs="Times New Roman"/>
          <w:szCs w:val="24"/>
        </w:rPr>
        <w:t xml:space="preserve"> the</w:t>
      </w:r>
      <w:r>
        <w:rPr>
          <w:rFonts w:cs="Times New Roman"/>
          <w:szCs w:val="24"/>
        </w:rPr>
        <w:t xml:space="preserve"> Use of Online Resources in Agricultural Education</w:t>
      </w:r>
      <w:r w:rsidR="00234F52" w:rsidRPr="000A01BC">
        <w:rPr>
          <w:rFonts w:cs="Times New Roman"/>
          <w:szCs w:val="24"/>
        </w:rPr>
        <w:t xml:space="preserve">  </w:t>
      </w:r>
    </w:p>
    <w:p w:rsidR="00234F52" w:rsidRPr="000A01BC" w:rsidRDefault="00234F52" w:rsidP="00234F52">
      <w:pPr>
        <w:pStyle w:val="Title"/>
        <w:rPr>
          <w:rFonts w:cs="Times New Roman"/>
          <w:b w:val="0"/>
          <w:szCs w:val="24"/>
        </w:rPr>
      </w:pPr>
    </w:p>
    <w:p w:rsidR="00A263EB" w:rsidRDefault="00A263EB" w:rsidP="00234F52">
      <w:pPr>
        <w:pStyle w:val="Title"/>
        <w:rPr>
          <w:rFonts w:cs="Times New Roman"/>
          <w:b w:val="0"/>
          <w:szCs w:val="24"/>
        </w:rPr>
      </w:pPr>
    </w:p>
    <w:p w:rsidR="00234F52" w:rsidRDefault="00A263EB" w:rsidP="00234F52">
      <w:pPr>
        <w:pStyle w:val="Title"/>
        <w:rPr>
          <w:rFonts w:cs="Times New Roman"/>
          <w:b w:val="0"/>
          <w:szCs w:val="24"/>
        </w:rPr>
      </w:pPr>
      <w:r>
        <w:rPr>
          <w:rFonts w:cs="Times New Roman"/>
          <w:b w:val="0"/>
          <w:szCs w:val="24"/>
        </w:rPr>
        <w:t>Clayton Zwilling</w:t>
      </w:r>
      <w:r w:rsidR="00234F52">
        <w:rPr>
          <w:rFonts w:cs="Times New Roman"/>
          <w:b w:val="0"/>
          <w:szCs w:val="24"/>
        </w:rPr>
        <w:t>, Texas A&amp;M University</w:t>
      </w:r>
    </w:p>
    <w:p w:rsidR="00234F52" w:rsidRDefault="00B83088" w:rsidP="00234F52">
      <w:pPr>
        <w:pStyle w:val="Title"/>
        <w:rPr>
          <w:rFonts w:cs="Times New Roman"/>
          <w:b w:val="0"/>
          <w:szCs w:val="24"/>
        </w:rPr>
      </w:pPr>
      <w:r>
        <w:rPr>
          <w:rFonts w:cs="Times New Roman"/>
          <w:b w:val="0"/>
          <w:szCs w:val="24"/>
        </w:rPr>
        <w:t>Roger Hanagriff</w:t>
      </w:r>
      <w:r w:rsidR="00234F52">
        <w:rPr>
          <w:rFonts w:cs="Times New Roman"/>
          <w:b w:val="0"/>
          <w:szCs w:val="24"/>
        </w:rPr>
        <w:t xml:space="preserve">, Texas A&amp;M University </w:t>
      </w:r>
    </w:p>
    <w:p w:rsidR="00234F52" w:rsidRPr="000A01BC" w:rsidRDefault="00B83088" w:rsidP="00B83088">
      <w:pPr>
        <w:pStyle w:val="Title"/>
        <w:rPr>
          <w:rFonts w:cs="Times New Roman"/>
          <w:b w:val="0"/>
          <w:szCs w:val="24"/>
        </w:rPr>
      </w:pPr>
      <w:r>
        <w:rPr>
          <w:rFonts w:cs="Times New Roman"/>
          <w:b w:val="0"/>
          <w:szCs w:val="24"/>
        </w:rPr>
        <w:t>John Rayfield</w:t>
      </w:r>
      <w:r w:rsidR="00234F52" w:rsidRPr="000A01BC">
        <w:rPr>
          <w:rFonts w:cs="Times New Roman"/>
          <w:b w:val="0"/>
          <w:szCs w:val="24"/>
        </w:rPr>
        <w:t>, Texas A&amp;M University</w:t>
      </w: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234F52" w:rsidRPr="000A01BC" w:rsidRDefault="00234F52" w:rsidP="00234F52">
      <w:pPr>
        <w:pStyle w:val="Title"/>
        <w:rPr>
          <w:rFonts w:cs="Times New Roman"/>
          <w:b w:val="0"/>
          <w:szCs w:val="24"/>
        </w:rPr>
      </w:pPr>
    </w:p>
    <w:p w:rsidR="001A7D71" w:rsidRDefault="001A7D71" w:rsidP="00234F52">
      <w:pPr>
        <w:pStyle w:val="Title"/>
        <w:rPr>
          <w:rFonts w:cs="Times New Roman"/>
          <w:b w:val="0"/>
          <w:szCs w:val="24"/>
        </w:rPr>
      </w:pPr>
    </w:p>
    <w:p w:rsidR="001A7D71" w:rsidRDefault="001A7D71" w:rsidP="00234F52">
      <w:pPr>
        <w:pStyle w:val="Title"/>
        <w:rPr>
          <w:rFonts w:cs="Times New Roman"/>
          <w:b w:val="0"/>
          <w:szCs w:val="24"/>
        </w:rPr>
      </w:pPr>
    </w:p>
    <w:p w:rsidR="001A7D71" w:rsidRDefault="001A7D71" w:rsidP="00234F52">
      <w:pPr>
        <w:pStyle w:val="Title"/>
        <w:rPr>
          <w:rFonts w:cs="Times New Roman"/>
          <w:b w:val="0"/>
          <w:szCs w:val="24"/>
        </w:rPr>
      </w:pPr>
    </w:p>
    <w:p w:rsidR="001A7D71" w:rsidRDefault="001A7D71" w:rsidP="00234F52">
      <w:pPr>
        <w:pStyle w:val="Title"/>
        <w:rPr>
          <w:rFonts w:cs="Times New Roman"/>
          <w:b w:val="0"/>
          <w:szCs w:val="24"/>
        </w:rPr>
      </w:pPr>
    </w:p>
    <w:p w:rsidR="001A7D71" w:rsidRDefault="001A7D71" w:rsidP="00234F52">
      <w:pPr>
        <w:pStyle w:val="Title"/>
        <w:rPr>
          <w:rFonts w:cs="Times New Roman"/>
          <w:b w:val="0"/>
          <w:szCs w:val="24"/>
        </w:rPr>
      </w:pPr>
    </w:p>
    <w:p w:rsidR="001A7D71" w:rsidRDefault="001A7D71" w:rsidP="00234F52">
      <w:pPr>
        <w:pStyle w:val="Title"/>
        <w:rPr>
          <w:rFonts w:cs="Times New Roman"/>
          <w:b w:val="0"/>
          <w:szCs w:val="24"/>
        </w:rPr>
      </w:pPr>
    </w:p>
    <w:p w:rsidR="009230BA" w:rsidRDefault="009230BA" w:rsidP="00234F52">
      <w:pPr>
        <w:pStyle w:val="Title"/>
        <w:rPr>
          <w:rFonts w:cs="Times New Roman"/>
          <w:b w:val="0"/>
          <w:szCs w:val="24"/>
        </w:rPr>
      </w:pPr>
    </w:p>
    <w:p w:rsidR="001A7D71" w:rsidRDefault="001A7D71" w:rsidP="00234F52">
      <w:pPr>
        <w:pStyle w:val="Title"/>
        <w:rPr>
          <w:rFonts w:cs="Times New Roman"/>
          <w:b w:val="0"/>
          <w:szCs w:val="24"/>
        </w:rPr>
      </w:pPr>
    </w:p>
    <w:p w:rsidR="00234F52" w:rsidRDefault="001A7D71" w:rsidP="00234F52">
      <w:pPr>
        <w:pStyle w:val="Title"/>
        <w:rPr>
          <w:rFonts w:cs="Times New Roman"/>
          <w:b w:val="0"/>
          <w:szCs w:val="24"/>
        </w:rPr>
      </w:pPr>
      <w:r>
        <w:rPr>
          <w:rFonts w:cs="Times New Roman"/>
          <w:b w:val="0"/>
          <w:szCs w:val="24"/>
        </w:rPr>
        <w:t>C</w:t>
      </w:r>
      <w:r w:rsidR="00234F52" w:rsidRPr="000A01BC">
        <w:rPr>
          <w:rFonts w:cs="Times New Roman"/>
          <w:b w:val="0"/>
          <w:szCs w:val="24"/>
        </w:rPr>
        <w:t>ontact Information:</w:t>
      </w:r>
    </w:p>
    <w:p w:rsidR="00234F52" w:rsidRPr="000A01BC" w:rsidRDefault="00234F52" w:rsidP="00234F52">
      <w:pPr>
        <w:pStyle w:val="Title"/>
        <w:rPr>
          <w:rFonts w:cs="Times New Roman"/>
          <w:b w:val="0"/>
          <w:szCs w:val="24"/>
        </w:rPr>
      </w:pPr>
      <w:r>
        <w:rPr>
          <w:rFonts w:cs="Times New Roman"/>
          <w:b w:val="0"/>
          <w:szCs w:val="24"/>
        </w:rPr>
        <w:t>Texas A&amp;M University</w:t>
      </w:r>
    </w:p>
    <w:p w:rsidR="00234F52" w:rsidRPr="000A01BC" w:rsidRDefault="00234F52" w:rsidP="00234F52">
      <w:pPr>
        <w:pStyle w:val="Title"/>
        <w:rPr>
          <w:rFonts w:cs="Times New Roman"/>
          <w:b w:val="0"/>
          <w:szCs w:val="24"/>
        </w:rPr>
      </w:pPr>
      <w:r w:rsidRPr="000A01BC">
        <w:rPr>
          <w:rFonts w:cs="Times New Roman"/>
          <w:b w:val="0"/>
          <w:szCs w:val="24"/>
        </w:rPr>
        <w:t>Department of Agricultural Leadership, Education, and Communications</w:t>
      </w:r>
    </w:p>
    <w:p w:rsidR="00234F52" w:rsidRPr="000A01BC" w:rsidRDefault="00234F52" w:rsidP="00234F52">
      <w:pPr>
        <w:pStyle w:val="Title"/>
        <w:rPr>
          <w:rFonts w:cs="Times New Roman"/>
          <w:b w:val="0"/>
          <w:szCs w:val="24"/>
        </w:rPr>
      </w:pPr>
      <w:r w:rsidRPr="000A01BC">
        <w:rPr>
          <w:rFonts w:cs="Times New Roman"/>
          <w:b w:val="0"/>
          <w:szCs w:val="24"/>
        </w:rPr>
        <w:t xml:space="preserve">2116 TAMU, Rm </w:t>
      </w:r>
      <w:r>
        <w:rPr>
          <w:rFonts w:cs="Times New Roman"/>
          <w:b w:val="0"/>
          <w:szCs w:val="24"/>
        </w:rPr>
        <w:t>218</w:t>
      </w:r>
      <w:r w:rsidRPr="000A01BC">
        <w:rPr>
          <w:rFonts w:cs="Times New Roman"/>
          <w:b w:val="0"/>
          <w:szCs w:val="24"/>
        </w:rPr>
        <w:t xml:space="preserve"> </w:t>
      </w:r>
    </w:p>
    <w:p w:rsidR="00234F52" w:rsidRPr="000A01BC" w:rsidRDefault="00234F52" w:rsidP="00234F52">
      <w:pPr>
        <w:pStyle w:val="Title"/>
        <w:rPr>
          <w:rFonts w:cs="Times New Roman"/>
          <w:b w:val="0"/>
          <w:szCs w:val="24"/>
        </w:rPr>
      </w:pPr>
      <w:r w:rsidRPr="000A01BC">
        <w:rPr>
          <w:rFonts w:cs="Times New Roman"/>
          <w:b w:val="0"/>
          <w:szCs w:val="24"/>
        </w:rPr>
        <w:t>College Station, Texas 77843-2116</w:t>
      </w:r>
    </w:p>
    <w:p w:rsidR="00234F52" w:rsidRPr="000A01BC" w:rsidRDefault="00234F52" w:rsidP="00234F52">
      <w:pPr>
        <w:pStyle w:val="Title"/>
        <w:rPr>
          <w:rFonts w:cs="Times New Roman"/>
          <w:b w:val="0"/>
          <w:szCs w:val="24"/>
        </w:rPr>
      </w:pPr>
      <w:r w:rsidRPr="000A01BC">
        <w:rPr>
          <w:rFonts w:cs="Times New Roman"/>
          <w:b w:val="0"/>
          <w:szCs w:val="24"/>
        </w:rPr>
        <w:t>(979</w:t>
      </w:r>
      <w:r w:rsidR="00984493">
        <w:rPr>
          <w:rFonts w:cs="Times New Roman"/>
          <w:b w:val="0"/>
          <w:szCs w:val="24"/>
        </w:rPr>
        <w:t>)</w:t>
      </w:r>
      <w:r w:rsidRPr="000A01BC">
        <w:rPr>
          <w:rFonts w:cs="Times New Roman"/>
          <w:b w:val="0"/>
          <w:szCs w:val="24"/>
        </w:rPr>
        <w:t>-</w:t>
      </w:r>
      <w:r>
        <w:rPr>
          <w:rFonts w:cs="Times New Roman"/>
          <w:b w:val="0"/>
          <w:szCs w:val="24"/>
        </w:rPr>
        <w:t>458</w:t>
      </w:r>
      <w:r w:rsidRPr="000A01BC">
        <w:rPr>
          <w:rFonts w:cs="Times New Roman"/>
          <w:b w:val="0"/>
          <w:szCs w:val="24"/>
        </w:rPr>
        <w:t>-</w:t>
      </w:r>
      <w:r>
        <w:rPr>
          <w:rFonts w:cs="Times New Roman"/>
          <w:b w:val="0"/>
          <w:szCs w:val="24"/>
        </w:rPr>
        <w:t>3391</w:t>
      </w:r>
    </w:p>
    <w:p w:rsidR="001A7D71" w:rsidRDefault="00DB3913" w:rsidP="001A7D71">
      <w:pPr>
        <w:pStyle w:val="Title"/>
        <w:rPr>
          <w:rFonts w:cs="Times New Roman"/>
          <w:b w:val="0"/>
          <w:szCs w:val="24"/>
        </w:rPr>
      </w:pPr>
      <w:hyperlink r:id="rId8" w:history="1">
        <w:r w:rsidR="001A7D71" w:rsidRPr="00D76287">
          <w:rPr>
            <w:rStyle w:val="Hyperlink"/>
            <w:rFonts w:cs="Times New Roman"/>
            <w:b w:val="0"/>
            <w:szCs w:val="24"/>
          </w:rPr>
          <w:t>jrayfield@tamu.edu</w:t>
        </w:r>
      </w:hyperlink>
    </w:p>
    <w:p w:rsidR="00B83088" w:rsidRPr="001A7D71" w:rsidRDefault="00B83088" w:rsidP="001A7D71">
      <w:pPr>
        <w:pStyle w:val="Title"/>
        <w:rPr>
          <w:rFonts w:cs="Times New Roman"/>
          <w:b w:val="0"/>
          <w:szCs w:val="24"/>
        </w:rPr>
      </w:pPr>
      <w:r>
        <w:rPr>
          <w:rFonts w:cs="Times New Roman"/>
          <w:szCs w:val="24"/>
        </w:rPr>
        <w:lastRenderedPageBreak/>
        <w:t xml:space="preserve">Using Google Analytics to Assess </w:t>
      </w:r>
      <w:r w:rsidR="00CA2C13">
        <w:rPr>
          <w:rFonts w:cs="Times New Roman"/>
          <w:szCs w:val="24"/>
        </w:rPr>
        <w:t xml:space="preserve">the </w:t>
      </w:r>
      <w:r>
        <w:rPr>
          <w:rFonts w:cs="Times New Roman"/>
          <w:szCs w:val="24"/>
        </w:rPr>
        <w:t>Use of Online Resources in Agricultural Education</w:t>
      </w:r>
    </w:p>
    <w:p w:rsidR="00234F52" w:rsidRPr="00B83088" w:rsidRDefault="00B83088" w:rsidP="00B83088">
      <w:pPr>
        <w:pStyle w:val="Title"/>
        <w:jc w:val="left"/>
        <w:rPr>
          <w:rFonts w:cs="Times New Roman"/>
          <w:szCs w:val="24"/>
        </w:rPr>
      </w:pPr>
      <w:r w:rsidRPr="000A01BC">
        <w:rPr>
          <w:rFonts w:cs="Times New Roman"/>
          <w:szCs w:val="24"/>
        </w:rPr>
        <w:t xml:space="preserve"> </w:t>
      </w:r>
    </w:p>
    <w:p w:rsidR="00927777" w:rsidRPr="00927777" w:rsidRDefault="00B83088" w:rsidP="00126AD4">
      <w:pPr>
        <w:jc w:val="center"/>
        <w:rPr>
          <w:b/>
        </w:rPr>
      </w:pPr>
      <w:r>
        <w:rPr>
          <w:b/>
        </w:rPr>
        <w:t>Introduction/Need for Innovation</w:t>
      </w:r>
    </w:p>
    <w:p w:rsidR="00B83088" w:rsidRPr="00BC582A" w:rsidRDefault="001A7D71" w:rsidP="00B83088">
      <w:r>
        <w:t>Agricultural e</w:t>
      </w:r>
      <w:r w:rsidR="00B83088">
        <w:t xml:space="preserve">ducation </w:t>
      </w:r>
      <w:r w:rsidR="00927777">
        <w:t xml:space="preserve">continues to be ever changing and adaptive in nature. </w:t>
      </w:r>
      <w:r w:rsidR="00CA2C13">
        <w:t>Correspondingly, a</w:t>
      </w:r>
      <w:r>
        <w:t>gricultural</w:t>
      </w:r>
      <w:r w:rsidR="00927777">
        <w:t xml:space="preserve"> educators must learn to adapt and adjust to changing t</w:t>
      </w:r>
      <w:r w:rsidR="00A92633">
        <w:t>echnology and teaching methods.</w:t>
      </w:r>
      <w:r w:rsidR="00927777">
        <w:t xml:space="preserve"> </w:t>
      </w:r>
      <w:r>
        <w:t>This reality</w:t>
      </w:r>
      <w:r w:rsidR="0075724A">
        <w:t>,</w:t>
      </w:r>
      <w:r w:rsidR="00927777">
        <w:t xml:space="preserve"> in tandem with Priority 2- Technologies, Practices, and Products</w:t>
      </w:r>
      <w:r w:rsidR="00C61178">
        <w:t xml:space="preserve"> of the National Research A</w:t>
      </w:r>
      <w:r w:rsidR="0013418A">
        <w:t>genda</w:t>
      </w:r>
      <w:r w:rsidR="00CA2C13">
        <w:t xml:space="preserve"> of AAAE</w:t>
      </w:r>
      <w:r w:rsidR="0013418A">
        <w:t>, encourages the profession to look for new</w:t>
      </w:r>
      <w:r w:rsidR="0075724A">
        <w:t>,</w:t>
      </w:r>
      <w:r w:rsidR="0013418A">
        <w:t xml:space="preserve"> innovative approaches to deliver the viable content of the industry</w:t>
      </w:r>
      <w:r w:rsidR="0075724A">
        <w:t xml:space="preserve">. </w:t>
      </w:r>
      <w:r w:rsidR="00230FDF">
        <w:t>In July of</w:t>
      </w:r>
      <w:r w:rsidR="0013418A">
        <w:t xml:space="preserve"> 2014, a new</w:t>
      </w:r>
      <w:r w:rsidR="008664DE">
        <w:t>,</w:t>
      </w:r>
      <w:r w:rsidR="00230FDF">
        <w:t xml:space="preserve"> progressive agricultural education</w:t>
      </w:r>
      <w:r w:rsidR="0013418A">
        <w:t xml:space="preserve"> onli</w:t>
      </w:r>
      <w:r w:rsidR="00230FDF">
        <w:t>ne resource called “Explore SAE</w:t>
      </w:r>
      <w:r w:rsidR="0013418A">
        <w:t xml:space="preserve">” </w:t>
      </w:r>
      <w:r w:rsidR="00230FDF">
        <w:t>was launched</w:t>
      </w:r>
      <w:r w:rsidR="00BC582A">
        <w:t>.</w:t>
      </w:r>
      <w:r w:rsidR="00230FDF">
        <w:t xml:space="preserve"> Assessment</w:t>
      </w:r>
      <w:r w:rsidR="005D79B5">
        <w:t>s</w:t>
      </w:r>
      <w:r w:rsidR="00230FDF">
        <w:t xml:space="preserve"> of innovative</w:t>
      </w:r>
      <w:r w:rsidR="005D79B5">
        <w:t xml:space="preserve"> resources are typically completed through survey </w:t>
      </w:r>
      <w:r w:rsidR="00E36EAE">
        <w:t>analysis;</w:t>
      </w:r>
      <w:r w:rsidR="005D79B5">
        <w:t xml:space="preserve"> however primary data on how users </w:t>
      </w:r>
      <w:r w:rsidR="00E36EAE">
        <w:t>accesses and utilize the online system may offer greater insight</w:t>
      </w:r>
      <w:r w:rsidR="00BC582A">
        <w:t xml:space="preserve">. </w:t>
      </w:r>
    </w:p>
    <w:p w:rsidR="00133B23" w:rsidRDefault="00133B23" w:rsidP="00133B23"/>
    <w:p w:rsidR="00234F52" w:rsidRDefault="00B83088" w:rsidP="00126AD4">
      <w:pPr>
        <w:jc w:val="center"/>
        <w:rPr>
          <w:b/>
        </w:rPr>
      </w:pPr>
      <w:r>
        <w:rPr>
          <w:b/>
        </w:rPr>
        <w:t>How it Works/Methodology</w:t>
      </w:r>
    </w:p>
    <w:p w:rsidR="007248F3" w:rsidRDefault="00A63469" w:rsidP="00C61178">
      <w:r>
        <w:t>According to Google Analytics,</w:t>
      </w:r>
      <w:r w:rsidR="007E2397">
        <w:t xml:space="preserve"> this service “generates</w:t>
      </w:r>
      <w:r>
        <w:t xml:space="preserve"> detailed statistics about a website’s traffic and traffic sources</w:t>
      </w:r>
      <w:r w:rsidR="000C0FD6">
        <w:t>,</w:t>
      </w:r>
      <w:r>
        <w:t xml:space="preserve"> meas</w:t>
      </w:r>
      <w:r w:rsidR="000C0FD6">
        <w:t xml:space="preserve">ures, </w:t>
      </w:r>
      <w:r>
        <w:t>conversions and sales</w:t>
      </w:r>
      <w:r w:rsidR="000C0FD6">
        <w:t>” (</w:t>
      </w:r>
      <w:r>
        <w:t>2015)</w:t>
      </w:r>
      <w:r w:rsidR="000C0FD6">
        <w:t>.</w:t>
      </w:r>
      <w:r>
        <w:t xml:space="preserve"> </w:t>
      </w:r>
      <w:r w:rsidR="00BC0033">
        <w:t xml:space="preserve">The service collects data by </w:t>
      </w:r>
      <w:r w:rsidR="0075724A">
        <w:t xml:space="preserve">storing </w:t>
      </w:r>
      <w:r w:rsidR="00BC0033">
        <w:t xml:space="preserve">some basic information from a user. Whenever an HTTP request occurs on a search, information is collected through JavaScript, </w:t>
      </w:r>
      <w:r w:rsidR="000C0FD6">
        <w:t>the programming la</w:t>
      </w:r>
      <w:r w:rsidR="00C61178">
        <w:t xml:space="preserve">nguage and the code of the web. This information typically </w:t>
      </w:r>
      <w:r w:rsidR="000C0FD6">
        <w:t>include</w:t>
      </w:r>
      <w:r w:rsidR="00C61178">
        <w:t>s</w:t>
      </w:r>
      <w:r w:rsidR="000C0FD6">
        <w:t xml:space="preserve"> items such as the computer making the request, the hostname, the browser type, and language (Google Developers, 2015). Google analytics takes this information and stores it into a server. From here, the data is analyzed and interpreted to address a specific aspect of a web page.</w:t>
      </w:r>
      <w:r w:rsidR="00165D0D" w:rsidRPr="00165D0D">
        <w:t xml:space="preserve"> </w:t>
      </w:r>
      <w:r w:rsidR="00165D0D">
        <w:t>Some of the metrics that Google Analytics captures th</w:t>
      </w:r>
      <w:r w:rsidR="006375E3">
        <w:t xml:space="preserve">at may be useful to </w:t>
      </w:r>
      <w:r w:rsidR="00165D0D">
        <w:t>agricultural education online resource</w:t>
      </w:r>
      <w:r w:rsidR="006375E3">
        <w:t>s</w:t>
      </w:r>
      <w:r w:rsidR="00165D0D">
        <w:t xml:space="preserve"> are browser use, duration and views of specific pages, overall page views, </w:t>
      </w:r>
      <w:r w:rsidR="006375E3">
        <w:t xml:space="preserve">and </w:t>
      </w:r>
      <w:r w:rsidR="00165D0D">
        <w:t>seasonality.</w:t>
      </w:r>
      <w:r w:rsidR="000C0FD6">
        <w:t xml:space="preserve"> </w:t>
      </w:r>
      <w:r w:rsidR="00DE1FB4">
        <w:t>W</w:t>
      </w:r>
      <w:r w:rsidR="001A7D71">
        <w:t>ebsite managers can</w:t>
      </w:r>
      <w:r w:rsidR="00A560AE">
        <w:t xml:space="preserve"> </w:t>
      </w:r>
      <w:r w:rsidR="00DE1FB4">
        <w:t xml:space="preserve">use analytics to </w:t>
      </w:r>
      <w:r w:rsidR="00A560AE">
        <w:t xml:space="preserve">determine specific factors </w:t>
      </w:r>
      <w:r w:rsidR="00DE1FB4">
        <w:t xml:space="preserve">of website use and develop </w:t>
      </w:r>
      <w:r w:rsidR="00165D0D">
        <w:t>improvement</w:t>
      </w:r>
      <w:r w:rsidR="00DE1FB4">
        <w:t>s for both use and navigation</w:t>
      </w:r>
      <w:r w:rsidR="00165D0D">
        <w:t>.</w:t>
      </w:r>
      <w:r w:rsidR="00E36EAE">
        <w:t xml:space="preserve"> </w:t>
      </w:r>
      <w:r w:rsidR="005E45F8">
        <w:t xml:space="preserve">The intent of the researchers is to utilize Google Analytics as an innovative evaluation tool for online resources within agricultural education, using Explore SAE as the context. </w:t>
      </w:r>
      <w:r w:rsidR="00165D0D">
        <w:t>Specifically, t</w:t>
      </w:r>
      <w:r w:rsidR="00E36EAE">
        <w:t xml:space="preserve">hese </w:t>
      </w:r>
      <w:r w:rsidR="0075724A">
        <w:t>Google Analytics</w:t>
      </w:r>
      <w:r w:rsidR="00165D0D">
        <w:t xml:space="preserve"> </w:t>
      </w:r>
      <w:r w:rsidR="0075724A">
        <w:t xml:space="preserve">relate </w:t>
      </w:r>
      <w:r w:rsidR="00E36EAE">
        <w:t>to Explore SAE</w:t>
      </w:r>
      <w:r w:rsidR="00126AD4">
        <w:t xml:space="preserve"> program stakeholders</w:t>
      </w:r>
      <w:r w:rsidR="00E36EAE">
        <w:t xml:space="preserve"> by providing insight on who</w:t>
      </w:r>
      <w:r w:rsidR="00126AD4">
        <w:t xml:space="preserve"> the individuals are visiting the website, what specific SAE resources and </w:t>
      </w:r>
      <w:r w:rsidR="00A92633">
        <w:t>pages are being utilized</w:t>
      </w:r>
      <w:r w:rsidR="00126AD4">
        <w:t xml:space="preserve"> and when the website traffic seems to be in the most demand. </w:t>
      </w:r>
      <w:r w:rsidR="00230FDF">
        <w:t xml:space="preserve">According to Explore SAE, </w:t>
      </w:r>
      <w:r w:rsidR="007248F3">
        <w:t xml:space="preserve"> part of </w:t>
      </w:r>
      <w:r w:rsidR="00230FDF">
        <w:t>its vison is to “offer educational resources to assist agriculture instructors in connecting student interest to SAE opportunity” (2014)</w:t>
      </w:r>
      <w:r w:rsidR="005E45F8">
        <w:t xml:space="preserve"> Through the use of Google Analytics, the creators of Explore SAE can collect and interpret data that describes the usage of the online resource, audience, and user behavior.</w:t>
      </w:r>
    </w:p>
    <w:p w:rsidR="00C61178" w:rsidRDefault="00C61178" w:rsidP="00C61178">
      <w:pPr>
        <w:rPr>
          <w:b/>
        </w:rPr>
      </w:pPr>
    </w:p>
    <w:p w:rsidR="00234F52" w:rsidRDefault="00B83088" w:rsidP="00126AD4">
      <w:pPr>
        <w:jc w:val="center"/>
        <w:rPr>
          <w:b/>
        </w:rPr>
      </w:pPr>
      <w:r>
        <w:rPr>
          <w:b/>
        </w:rPr>
        <w:t>Results to Date/Implications</w:t>
      </w:r>
    </w:p>
    <w:p w:rsidR="004C3EFC" w:rsidRDefault="004C3EFC" w:rsidP="004C3EFC">
      <w:pPr>
        <w:jc w:val="center"/>
        <w:rPr>
          <w:i/>
        </w:rPr>
      </w:pPr>
    </w:p>
    <w:p w:rsidR="004C3EFC" w:rsidRPr="004C3EFC" w:rsidRDefault="00E36EAE" w:rsidP="004C3EFC">
      <w:pPr>
        <w:jc w:val="center"/>
        <w:rPr>
          <w:i/>
        </w:rPr>
      </w:pPr>
      <w:r w:rsidRPr="004C3EFC">
        <w:rPr>
          <w:i/>
        </w:rPr>
        <w:t>Usage of Online Resource</w:t>
      </w:r>
    </w:p>
    <w:p w:rsidR="004C3EFC" w:rsidRDefault="00126AD4" w:rsidP="004C3EFC">
      <w:r>
        <w:t xml:space="preserve">Since the websites inception in late July of 2014, Google Analytics reports that Explore SAE has received 205,371 </w:t>
      </w:r>
      <w:r w:rsidR="00E36EAE">
        <w:t xml:space="preserve">(65.04%) </w:t>
      </w:r>
      <w:r>
        <w:t xml:space="preserve">unique page views (the number of </w:t>
      </w:r>
      <w:r w:rsidR="007B21DF">
        <w:t>individual</w:t>
      </w:r>
      <w:r>
        <w:t xml:space="preserve"> users who have looked </w:t>
      </w:r>
      <w:r w:rsidR="007E333D">
        <w:t>at the webpage, and does not include repeat users)</w:t>
      </w:r>
      <w:r w:rsidR="003E0BD2">
        <w:t xml:space="preserve"> with total views topping out at 278,577</w:t>
      </w:r>
      <w:r w:rsidR="00E36EAE">
        <w:t xml:space="preserve"> (69.68%)</w:t>
      </w:r>
      <w:r w:rsidR="007E333D">
        <w:t>.</w:t>
      </w:r>
      <w:r w:rsidR="001A7D71">
        <w:t xml:space="preserve"> </w:t>
      </w:r>
      <w:r w:rsidR="007E333D">
        <w:t>This measure is important to determine growth and reach with new user</w:t>
      </w:r>
      <w:r w:rsidR="0071279F">
        <w:t>s to the website.</w:t>
      </w:r>
      <w:r w:rsidR="00EF3614">
        <w:t xml:space="preserve"> </w:t>
      </w:r>
      <w:r w:rsidR="004C3EFC">
        <w:t>Additionally, use of page and duration on page is an important factor for the Explore SAE creators to assess. From the data collected since the websites launch, we determined that the most views occur on the home page (15.58%), as compared to where the most time is spent which occurs on the SAE Resource page (2:03 minutes).</w:t>
      </w:r>
    </w:p>
    <w:p w:rsidR="00C61178" w:rsidRDefault="00C61178" w:rsidP="004C3EFC">
      <w:pPr>
        <w:jc w:val="center"/>
        <w:rPr>
          <w:i/>
        </w:rPr>
      </w:pPr>
    </w:p>
    <w:p w:rsidR="004C3EFC" w:rsidRPr="004C3EFC" w:rsidRDefault="00C61178" w:rsidP="004C3EFC">
      <w:pPr>
        <w:jc w:val="center"/>
        <w:rPr>
          <w:i/>
        </w:rPr>
      </w:pPr>
      <w:r>
        <w:rPr>
          <w:i/>
        </w:rPr>
        <w:lastRenderedPageBreak/>
        <w:t>Au</w:t>
      </w:r>
      <w:r w:rsidR="004C3EFC" w:rsidRPr="004C3EFC">
        <w:rPr>
          <w:i/>
        </w:rPr>
        <w:t>dience</w:t>
      </w:r>
    </w:p>
    <w:p w:rsidR="004C3EFC" w:rsidRDefault="004C3EFC" w:rsidP="004C3EFC">
      <w:r>
        <w:t>Similarly, the users of Explore SAE were described as 68.36% new users and 31.64% returning users.</w:t>
      </w:r>
      <w:r w:rsidRPr="004C3EFC">
        <w:t xml:space="preserve"> </w:t>
      </w:r>
      <w:r>
        <w:t>Also, Google Analytics reports that 81.68% of the viewers of Explore SAE view the site from a desktop computer versus a tablet (10.43%) or</w:t>
      </w:r>
      <w:r w:rsidR="00C61178">
        <w:t xml:space="preserve"> mobile device (7.89%). Additionally,</w:t>
      </w:r>
      <w:r>
        <w:t xml:space="preserve"> browser use is an important factor to insure web and computer compatibility with Explore SAE Users. By understanding the user’s browser preference, the web manager can better meet the compatibility needs of the user. The following browsers were most commonly used by Explore SAE users: Google Chrome (46.06%), Internet Explorer (22.69%), Safari (18.60%), Mozilla Firefox (10.38%), Android Browser (0.96%), and Other browsers (0.71%). </w:t>
      </w:r>
    </w:p>
    <w:p w:rsidR="004C3EFC" w:rsidRPr="004C3EFC" w:rsidRDefault="004C3EFC" w:rsidP="004C3EFC">
      <w:pPr>
        <w:rPr>
          <w:b/>
        </w:rPr>
      </w:pPr>
    </w:p>
    <w:p w:rsidR="004C3EFC" w:rsidRPr="004C3EFC" w:rsidRDefault="004C3EFC" w:rsidP="004C3EFC">
      <w:pPr>
        <w:jc w:val="center"/>
        <w:rPr>
          <w:i/>
        </w:rPr>
      </w:pPr>
      <w:r w:rsidRPr="004C3EFC">
        <w:rPr>
          <w:i/>
        </w:rPr>
        <w:t>User Behavior</w:t>
      </w:r>
    </w:p>
    <w:p w:rsidR="001A7D71" w:rsidRDefault="00165D0D" w:rsidP="004C3EFC">
      <w:r>
        <w:t xml:space="preserve">Furthermore, seasonality is an important factor to evaluate. </w:t>
      </w:r>
      <w:r w:rsidR="004C3EFC">
        <w:t xml:space="preserve">The peak uses of Explore SAE occurred on September 7, 2014 and January 4, 2015, with the greatest range of views occurring in late August through mid-October which offers insight into second use. It can be determined that use of the resource occurs at the beginning of school semesters and much of the access is seen on the SAE builder tool, a resource that helps students determine what kind of SAE best meets their interests. </w:t>
      </w:r>
      <w:r w:rsidR="0002466C">
        <w:t>The researcher</w:t>
      </w:r>
      <w:r w:rsidR="00C61178">
        <w:t>s</w:t>
      </w:r>
      <w:r w:rsidR="0002466C">
        <w:t xml:space="preserve"> also determined that there is little differen</w:t>
      </w:r>
      <w:r w:rsidR="001A7D71">
        <w:t xml:space="preserve">ce in duration and views among </w:t>
      </w:r>
      <w:r w:rsidR="0002466C">
        <w:t xml:space="preserve">the four SAE categories users can learn more about. </w:t>
      </w:r>
      <w:r w:rsidR="0075724A">
        <w:t xml:space="preserve">Perhaps this is an indication that when instructing students on SAE, or students self-exploring SAEs, the website helps deliver a balanced approach to category content. </w:t>
      </w:r>
    </w:p>
    <w:p w:rsidR="004C3EFC" w:rsidRDefault="004C3EFC" w:rsidP="001468C8">
      <w:pPr>
        <w:jc w:val="center"/>
        <w:rPr>
          <w:b/>
        </w:rPr>
      </w:pPr>
    </w:p>
    <w:p w:rsidR="00027083" w:rsidRDefault="00B83088" w:rsidP="001468C8">
      <w:pPr>
        <w:jc w:val="center"/>
        <w:rPr>
          <w:b/>
        </w:rPr>
      </w:pPr>
      <w:r>
        <w:rPr>
          <w:b/>
        </w:rPr>
        <w:t>Future Plans</w:t>
      </w:r>
    </w:p>
    <w:p w:rsidR="000E3816" w:rsidRPr="00F8728D" w:rsidRDefault="0002466C" w:rsidP="00F8728D">
      <w:r>
        <w:t>Explore SAE creators and program stakeholders will contin</w:t>
      </w:r>
      <w:r w:rsidR="00DF7DC3">
        <w:t>ue to utilize Google Analytics. I</w:t>
      </w:r>
      <w:r>
        <w:t xml:space="preserve">mportant data and user demographics can be gained from utilizing the statistical analysis that Google Analytics </w:t>
      </w:r>
      <w:r w:rsidR="00A92633">
        <w:t>provides. Using this innovative evaluation system will help determine what locations on the website are most utilized and explored by the users of Explore SAE. On the other hand, p</w:t>
      </w:r>
      <w:r w:rsidR="00C61178">
        <w:t>ages that do not receive as much web traffic or</w:t>
      </w:r>
      <w:r w:rsidR="00A92633">
        <w:t xml:space="preserve"> views can be evaluated to determine effectiveness and usefulness to the agricultural education instructors and students who utilize this online resource. Furthermore, Google Analytics can be used to evaluate other necessary online resources within the profession. These may include different sections of the National FFA website, searches for articles in the Journal of Agricultural Education, and </w:t>
      </w:r>
      <w:r w:rsidR="00F8728D">
        <w:t>a variety of other online teaching resources such as Instructional Material Service (IMS), MYCAERT, and CEV Multimedia. More research should be conducted to determine how Google Analytics can be useful to online resources wit</w:t>
      </w:r>
      <w:r w:rsidR="00DF7DC3">
        <w:t>hin the profession and how this data</w:t>
      </w:r>
      <w:r w:rsidR="00F8728D">
        <w:t xml:space="preserve"> compare</w:t>
      </w:r>
      <w:r w:rsidR="00DF7DC3">
        <w:t>s</w:t>
      </w:r>
      <w:r w:rsidR="00F8728D">
        <w:t xml:space="preserve"> with other web searches across the discipline and beyond. </w:t>
      </w:r>
      <w:r w:rsidR="003F4B28">
        <w:t>Perhaps research can be conducted concerning duration time on a page as it relates to SAE knowledge retention. Google Analytics may also help in profess</w:t>
      </w:r>
      <w:r w:rsidR="00DF7DC3">
        <w:t>ional development efforts to determine</w:t>
      </w:r>
      <w:r w:rsidR="003F4B28">
        <w:t xml:space="preserve"> what online resources agricultural </w:t>
      </w:r>
      <w:r w:rsidR="004121F1">
        <w:t xml:space="preserve">education </w:t>
      </w:r>
      <w:r w:rsidR="003F4B28">
        <w:t xml:space="preserve">instructors most often </w:t>
      </w:r>
      <w:r w:rsidR="00F44AA2">
        <w:t xml:space="preserve">request. </w:t>
      </w:r>
    </w:p>
    <w:p w:rsidR="004352F4" w:rsidRDefault="004352F4" w:rsidP="00027083"/>
    <w:p w:rsidR="000B0613" w:rsidRDefault="00B83088" w:rsidP="004352F4">
      <w:pPr>
        <w:jc w:val="center"/>
        <w:rPr>
          <w:b/>
        </w:rPr>
      </w:pPr>
      <w:r>
        <w:rPr>
          <w:b/>
        </w:rPr>
        <w:t>Cost/Resources Needed</w:t>
      </w:r>
    </w:p>
    <w:p w:rsidR="007248F3" w:rsidRDefault="00BC0033" w:rsidP="007248F3">
      <w:r>
        <w:t>Google Analytics is a free service to owners of a</w:t>
      </w:r>
      <w:r w:rsidR="00F8728D">
        <w:t xml:space="preserve"> specific</w:t>
      </w:r>
      <w:r>
        <w:t xml:space="preserve"> web domain. It can be accessed by the manager or creator of the website. </w:t>
      </w:r>
      <w:r w:rsidR="00A560AE">
        <w:t xml:space="preserve">Analytics reports are continuously updated and </w:t>
      </w:r>
      <w:r w:rsidR="00F8728D">
        <w:t>evaluated to provide evaluators with the most recent data to most effectively manage their web domain. Signing up for Google Analytics is a simple 3 step process involving signing in with a google account, providing some basic</w:t>
      </w:r>
      <w:r w:rsidR="00F44AA2">
        <w:t xml:space="preserve"> demographic and contact</w:t>
      </w:r>
      <w:r w:rsidR="00F8728D">
        <w:t xml:space="preserve"> information, and providing the</w:t>
      </w:r>
      <w:r w:rsidR="00713A98">
        <w:t xml:space="preserve"> </w:t>
      </w:r>
      <w:r w:rsidR="00F44AA2">
        <w:t>website address on which Google Analytics wi</w:t>
      </w:r>
      <w:r w:rsidR="00165D0D">
        <w:t>ll conduct statistical analysis.</w:t>
      </w:r>
    </w:p>
    <w:p w:rsidR="00EB7825" w:rsidRDefault="00CA2C13" w:rsidP="007248F3">
      <w:pPr>
        <w:jc w:val="center"/>
        <w:rPr>
          <w:b/>
        </w:rPr>
      </w:pPr>
      <w:r>
        <w:rPr>
          <w:b/>
        </w:rPr>
        <w:lastRenderedPageBreak/>
        <w:t>R</w:t>
      </w:r>
      <w:r w:rsidR="00EB7825" w:rsidRPr="00EB7825">
        <w:rPr>
          <w:b/>
        </w:rPr>
        <w:t>eferences</w:t>
      </w:r>
    </w:p>
    <w:p w:rsidR="00347AFB" w:rsidRDefault="00347AFB" w:rsidP="00CA2C13">
      <w:pPr>
        <w:jc w:val="center"/>
        <w:rPr>
          <w:b/>
        </w:rPr>
      </w:pPr>
    </w:p>
    <w:p w:rsidR="00DF7DC3" w:rsidRDefault="00DF7DC3" w:rsidP="00DF7DC3">
      <w:pPr>
        <w:contextualSpacing/>
        <w:rPr>
          <w:color w:val="000000" w:themeColor="text1"/>
          <w:shd w:val="clear" w:color="auto" w:fill="FFFFFF"/>
        </w:rPr>
      </w:pPr>
      <w:r>
        <w:rPr>
          <w:color w:val="000000" w:themeColor="text1"/>
          <w:shd w:val="clear" w:color="auto" w:fill="FFFFFF"/>
        </w:rPr>
        <w:t>Analytics. (2014</w:t>
      </w:r>
      <w:r w:rsidR="00347AFB" w:rsidRPr="00347AFB">
        <w:rPr>
          <w:color w:val="000000" w:themeColor="text1"/>
          <w:shd w:val="clear" w:color="auto" w:fill="FFFFFF"/>
        </w:rPr>
        <w:t>). Re</w:t>
      </w:r>
      <w:r>
        <w:rPr>
          <w:color w:val="000000" w:themeColor="text1"/>
          <w:shd w:val="clear" w:color="auto" w:fill="FFFFFF"/>
        </w:rPr>
        <w:t>trieved February 19, 2015, from</w:t>
      </w:r>
    </w:p>
    <w:p w:rsidR="00347AFB" w:rsidRPr="00DF7DC3" w:rsidRDefault="00347AFB" w:rsidP="00DF7DC3">
      <w:pPr>
        <w:ind w:firstLine="720"/>
        <w:contextualSpacing/>
        <w:rPr>
          <w:color w:val="000000" w:themeColor="text1"/>
          <w:shd w:val="clear" w:color="auto" w:fill="FFFFFF"/>
        </w:rPr>
      </w:pPr>
      <w:r w:rsidRPr="00347AFB">
        <w:rPr>
          <w:color w:val="000000" w:themeColor="text1"/>
          <w:shd w:val="clear" w:color="auto" w:fill="FFFFFF"/>
        </w:rPr>
        <w:t>http://www.google.com/analytics/features/index.html</w:t>
      </w:r>
    </w:p>
    <w:p w:rsidR="00FC3E73" w:rsidRPr="00347AFB" w:rsidRDefault="00FC3E73" w:rsidP="00347AFB">
      <w:pPr>
        <w:contextualSpacing/>
        <w:jc w:val="center"/>
        <w:rPr>
          <w:color w:val="000000" w:themeColor="text1"/>
          <w:shd w:val="clear" w:color="auto" w:fill="FFFFFF"/>
        </w:rPr>
      </w:pPr>
    </w:p>
    <w:p w:rsidR="00347AFB" w:rsidRPr="00347AFB" w:rsidRDefault="00DF7DC3" w:rsidP="00347AFB">
      <w:pPr>
        <w:tabs>
          <w:tab w:val="left" w:pos="720"/>
        </w:tabs>
        <w:ind w:left="720" w:hanging="720"/>
        <w:contextualSpacing/>
        <w:rPr>
          <w:color w:val="000000" w:themeColor="text1"/>
          <w:shd w:val="clear" w:color="auto" w:fill="FFFFFF"/>
        </w:rPr>
      </w:pPr>
      <w:r>
        <w:rPr>
          <w:color w:val="000000" w:themeColor="text1"/>
          <w:shd w:val="clear" w:color="auto" w:fill="FFFFFF"/>
        </w:rPr>
        <w:t>SAE, E. (2014</w:t>
      </w:r>
      <w:r w:rsidR="00347AFB" w:rsidRPr="00347AFB">
        <w:rPr>
          <w:color w:val="000000" w:themeColor="text1"/>
          <w:shd w:val="clear" w:color="auto" w:fill="FFFFFF"/>
        </w:rPr>
        <w:t>). Explore SAE - An Online Ag Ed Tool for Discovering SAEs. Retrieved</w:t>
      </w:r>
    </w:p>
    <w:p w:rsidR="006B458D" w:rsidRPr="00347AFB" w:rsidRDefault="00DF7DC3" w:rsidP="00DF7DC3">
      <w:pPr>
        <w:tabs>
          <w:tab w:val="left" w:pos="720"/>
        </w:tabs>
        <w:contextualSpacing/>
        <w:rPr>
          <w:color w:val="000000" w:themeColor="text1"/>
          <w:shd w:val="clear" w:color="auto" w:fill="FFFFFF"/>
        </w:rPr>
      </w:pPr>
      <w:r>
        <w:rPr>
          <w:color w:val="000000" w:themeColor="text1"/>
          <w:shd w:val="clear" w:color="auto" w:fill="FFFFFF"/>
        </w:rPr>
        <w:tab/>
      </w:r>
      <w:r w:rsidR="00347AFB" w:rsidRPr="00347AFB">
        <w:rPr>
          <w:color w:val="000000" w:themeColor="text1"/>
          <w:shd w:val="clear" w:color="auto" w:fill="FFFFFF"/>
        </w:rPr>
        <w:t xml:space="preserve">February 19, 2015, from </w:t>
      </w:r>
      <w:hyperlink r:id="rId9" w:history="1">
        <w:r w:rsidR="00347AFB" w:rsidRPr="00347AFB">
          <w:rPr>
            <w:rStyle w:val="Hyperlink"/>
            <w:color w:val="000000" w:themeColor="text1"/>
            <w:shd w:val="clear" w:color="auto" w:fill="FFFFFF"/>
          </w:rPr>
          <w:t>http://www.exploresae.com/</w:t>
        </w:r>
      </w:hyperlink>
    </w:p>
    <w:p w:rsidR="00347AFB" w:rsidRDefault="00347AFB" w:rsidP="00347AFB">
      <w:pPr>
        <w:tabs>
          <w:tab w:val="left" w:pos="720"/>
        </w:tabs>
        <w:ind w:left="720" w:hanging="720"/>
        <w:contextualSpacing/>
        <w:rPr>
          <w:color w:val="000000" w:themeColor="text1"/>
          <w:shd w:val="clear" w:color="auto" w:fill="FFFFFF"/>
        </w:rPr>
      </w:pPr>
    </w:p>
    <w:p w:rsidR="00347AFB" w:rsidRPr="00347AFB" w:rsidRDefault="00347AFB" w:rsidP="00347AFB">
      <w:pPr>
        <w:tabs>
          <w:tab w:val="left" w:pos="720"/>
        </w:tabs>
        <w:ind w:left="720" w:hanging="720"/>
        <w:contextualSpacing/>
        <w:rPr>
          <w:color w:val="000000" w:themeColor="text1"/>
          <w:shd w:val="clear" w:color="auto" w:fill="FFFFFF"/>
        </w:rPr>
      </w:pPr>
      <w:r w:rsidRPr="00347AFB">
        <w:rPr>
          <w:color w:val="000000" w:themeColor="text1"/>
          <w:shd w:val="clear" w:color="auto" w:fill="FFFFFF"/>
        </w:rPr>
        <w:t>Tracking Code O</w:t>
      </w:r>
      <w:r w:rsidR="00DF7DC3">
        <w:rPr>
          <w:color w:val="000000" w:themeColor="text1"/>
          <w:shd w:val="clear" w:color="auto" w:fill="FFFFFF"/>
        </w:rPr>
        <w:t>verview. (2014)</w:t>
      </w:r>
      <w:r w:rsidRPr="00347AFB">
        <w:rPr>
          <w:color w:val="000000" w:themeColor="text1"/>
          <w:shd w:val="clear" w:color="auto" w:fill="FFFFFF"/>
        </w:rPr>
        <w:t>. Retrieved February 19, 2015, from</w:t>
      </w:r>
    </w:p>
    <w:p w:rsidR="00347AFB" w:rsidRPr="00347AFB" w:rsidRDefault="00347AFB" w:rsidP="00DF7DC3">
      <w:pPr>
        <w:tabs>
          <w:tab w:val="left" w:pos="720"/>
        </w:tabs>
        <w:ind w:left="720"/>
        <w:contextualSpacing/>
        <w:rPr>
          <w:color w:val="000000" w:themeColor="text1"/>
        </w:rPr>
      </w:pPr>
      <w:r w:rsidRPr="00347AFB">
        <w:rPr>
          <w:color w:val="000000" w:themeColor="text1"/>
          <w:shd w:val="clear" w:color="auto" w:fill="FFFFFF"/>
        </w:rPr>
        <w:t>https://developers.google.com/analytics/resources/concepts/gaConceptsTrackingOverview</w:t>
      </w:r>
    </w:p>
    <w:p w:rsidR="001468C8" w:rsidRDefault="001468C8"/>
    <w:sectPr w:rsidR="001468C8" w:rsidSect="005E7A11">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913" w:rsidRDefault="00DB3913">
      <w:r>
        <w:separator/>
      </w:r>
    </w:p>
  </w:endnote>
  <w:endnote w:type="continuationSeparator" w:id="0">
    <w:p w:rsidR="00DB3913" w:rsidRDefault="00DB3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1BC" w:rsidRDefault="00234F52" w:rsidP="005E7A11">
    <w:pPr>
      <w:pStyle w:val="Footer"/>
      <w:tabs>
        <w:tab w:val="clear" w:pos="4320"/>
        <w:tab w:val="center" w:pos="468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913" w:rsidRDefault="00DB3913">
      <w:r>
        <w:separator/>
      </w:r>
    </w:p>
  </w:footnote>
  <w:footnote w:type="continuationSeparator" w:id="0">
    <w:p w:rsidR="00DB3913" w:rsidRDefault="00DB39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A138F5"/>
    <w:multiLevelType w:val="multilevel"/>
    <w:tmpl w:val="9BAA4A82"/>
    <w:lvl w:ilvl="0">
      <w:start w:val="1"/>
      <w:numFmt w:val="decimal"/>
      <w:isLgl/>
      <w:lvlText w:val="%1."/>
      <w:lvlJc w:val="left"/>
      <w:pPr>
        <w:tabs>
          <w:tab w:val="num" w:pos="2520"/>
        </w:tabs>
        <w:ind w:left="2520" w:firstLine="360"/>
      </w:pPr>
      <w:rPr>
        <w:rFonts w:cs="Times New Roman"/>
        <w:color w:val="000000"/>
        <w:position w:val="0"/>
        <w:sz w:val="22"/>
      </w:rPr>
    </w:lvl>
    <w:lvl w:ilvl="1">
      <w:start w:val="1"/>
      <w:numFmt w:val="lowerLetter"/>
      <w:suff w:val="nothing"/>
      <w:lvlText w:val="%2."/>
      <w:lvlJc w:val="left"/>
      <w:pPr>
        <w:ind w:left="2160" w:firstLine="1440"/>
      </w:pPr>
      <w:rPr>
        <w:rFonts w:cs="Times New Roman"/>
        <w:color w:val="000000"/>
        <w:position w:val="0"/>
        <w:sz w:val="22"/>
      </w:rPr>
    </w:lvl>
    <w:lvl w:ilvl="2">
      <w:start w:val="1"/>
      <w:numFmt w:val="lowerRoman"/>
      <w:suff w:val="nothing"/>
      <w:lvlText w:val="%3."/>
      <w:lvlJc w:val="left"/>
      <w:pPr>
        <w:ind w:left="2160" w:firstLine="2160"/>
      </w:pPr>
      <w:rPr>
        <w:rFonts w:cs="Times New Roman"/>
        <w:color w:val="000000"/>
        <w:position w:val="0"/>
        <w:sz w:val="22"/>
      </w:rPr>
    </w:lvl>
    <w:lvl w:ilvl="3">
      <w:start w:val="1"/>
      <w:numFmt w:val="decimal"/>
      <w:isLgl/>
      <w:suff w:val="nothing"/>
      <w:lvlText w:val="%4."/>
      <w:lvlJc w:val="left"/>
      <w:pPr>
        <w:ind w:left="2160" w:firstLine="2880"/>
      </w:pPr>
      <w:rPr>
        <w:rFonts w:cs="Times New Roman"/>
        <w:color w:val="000000"/>
        <w:position w:val="0"/>
        <w:sz w:val="22"/>
      </w:rPr>
    </w:lvl>
    <w:lvl w:ilvl="4">
      <w:start w:val="1"/>
      <w:numFmt w:val="lowerLetter"/>
      <w:suff w:val="nothing"/>
      <w:lvlText w:val="%5."/>
      <w:lvlJc w:val="left"/>
      <w:pPr>
        <w:ind w:left="2160" w:firstLine="3600"/>
      </w:pPr>
      <w:rPr>
        <w:rFonts w:cs="Times New Roman"/>
        <w:color w:val="000000"/>
        <w:position w:val="0"/>
        <w:sz w:val="22"/>
      </w:rPr>
    </w:lvl>
    <w:lvl w:ilvl="5">
      <w:start w:val="1"/>
      <w:numFmt w:val="lowerRoman"/>
      <w:suff w:val="nothing"/>
      <w:lvlText w:val="%6."/>
      <w:lvlJc w:val="left"/>
      <w:pPr>
        <w:ind w:left="2160" w:firstLine="4320"/>
      </w:pPr>
      <w:rPr>
        <w:rFonts w:cs="Times New Roman"/>
        <w:color w:val="000000"/>
        <w:position w:val="0"/>
        <w:sz w:val="22"/>
      </w:rPr>
    </w:lvl>
    <w:lvl w:ilvl="6">
      <w:start w:val="1"/>
      <w:numFmt w:val="decimal"/>
      <w:isLgl/>
      <w:suff w:val="nothing"/>
      <w:lvlText w:val="%7."/>
      <w:lvlJc w:val="left"/>
      <w:pPr>
        <w:ind w:left="2160" w:firstLine="5040"/>
      </w:pPr>
      <w:rPr>
        <w:rFonts w:cs="Times New Roman"/>
        <w:color w:val="000000"/>
        <w:position w:val="0"/>
        <w:sz w:val="22"/>
      </w:rPr>
    </w:lvl>
    <w:lvl w:ilvl="7">
      <w:start w:val="1"/>
      <w:numFmt w:val="lowerLetter"/>
      <w:suff w:val="nothing"/>
      <w:lvlText w:val="%8."/>
      <w:lvlJc w:val="left"/>
      <w:pPr>
        <w:ind w:left="2160" w:firstLine="5760"/>
      </w:pPr>
      <w:rPr>
        <w:rFonts w:cs="Times New Roman"/>
        <w:color w:val="000000"/>
        <w:position w:val="0"/>
        <w:sz w:val="22"/>
      </w:rPr>
    </w:lvl>
    <w:lvl w:ilvl="8">
      <w:start w:val="1"/>
      <w:numFmt w:val="lowerRoman"/>
      <w:suff w:val="nothing"/>
      <w:lvlText w:val="%9."/>
      <w:lvlJc w:val="left"/>
      <w:pPr>
        <w:ind w:left="2160" w:firstLine="6480"/>
      </w:pPr>
      <w:rPr>
        <w:rFonts w:cs="Times New Roman"/>
        <w:color w:val="000000"/>
        <w:position w:val="0"/>
        <w:sz w:val="22"/>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F52"/>
    <w:rsid w:val="00015432"/>
    <w:rsid w:val="0002466C"/>
    <w:rsid w:val="00027083"/>
    <w:rsid w:val="00057187"/>
    <w:rsid w:val="0009009A"/>
    <w:rsid w:val="000B0613"/>
    <w:rsid w:val="000C0FD6"/>
    <w:rsid w:val="000E3816"/>
    <w:rsid w:val="000F34E6"/>
    <w:rsid w:val="00126AD4"/>
    <w:rsid w:val="00133B23"/>
    <w:rsid w:val="0013418A"/>
    <w:rsid w:val="001468C8"/>
    <w:rsid w:val="00165D0D"/>
    <w:rsid w:val="001A7D71"/>
    <w:rsid w:val="001B1253"/>
    <w:rsid w:val="001F1216"/>
    <w:rsid w:val="00201E5B"/>
    <w:rsid w:val="00226D58"/>
    <w:rsid w:val="00230FDF"/>
    <w:rsid w:val="00234F52"/>
    <w:rsid w:val="00247CA3"/>
    <w:rsid w:val="00262EF6"/>
    <w:rsid w:val="00347AFB"/>
    <w:rsid w:val="00356C8C"/>
    <w:rsid w:val="00377B8F"/>
    <w:rsid w:val="003A6D67"/>
    <w:rsid w:val="003D3C78"/>
    <w:rsid w:val="003D5932"/>
    <w:rsid w:val="003E0BD2"/>
    <w:rsid w:val="003F4B28"/>
    <w:rsid w:val="003F5E70"/>
    <w:rsid w:val="0041054F"/>
    <w:rsid w:val="004121F1"/>
    <w:rsid w:val="004163E8"/>
    <w:rsid w:val="004352F4"/>
    <w:rsid w:val="0046726A"/>
    <w:rsid w:val="004767B1"/>
    <w:rsid w:val="004826A8"/>
    <w:rsid w:val="004A0AF6"/>
    <w:rsid w:val="004A248C"/>
    <w:rsid w:val="004C3EFC"/>
    <w:rsid w:val="004C6A8B"/>
    <w:rsid w:val="004E0495"/>
    <w:rsid w:val="004E76AE"/>
    <w:rsid w:val="0051126E"/>
    <w:rsid w:val="00584AB8"/>
    <w:rsid w:val="005D79B5"/>
    <w:rsid w:val="005E45F8"/>
    <w:rsid w:val="005F4EBA"/>
    <w:rsid w:val="00634F4D"/>
    <w:rsid w:val="006375E3"/>
    <w:rsid w:val="0064048A"/>
    <w:rsid w:val="00641A51"/>
    <w:rsid w:val="0065294E"/>
    <w:rsid w:val="006801F0"/>
    <w:rsid w:val="006906BE"/>
    <w:rsid w:val="006B458D"/>
    <w:rsid w:val="0071279F"/>
    <w:rsid w:val="00713A98"/>
    <w:rsid w:val="00715760"/>
    <w:rsid w:val="007248F3"/>
    <w:rsid w:val="0075724A"/>
    <w:rsid w:val="00785D30"/>
    <w:rsid w:val="007B21DF"/>
    <w:rsid w:val="007E2397"/>
    <w:rsid w:val="007E333D"/>
    <w:rsid w:val="00841507"/>
    <w:rsid w:val="00841858"/>
    <w:rsid w:val="008664DE"/>
    <w:rsid w:val="008824CA"/>
    <w:rsid w:val="008A0F22"/>
    <w:rsid w:val="008B51BC"/>
    <w:rsid w:val="008F7025"/>
    <w:rsid w:val="009230BA"/>
    <w:rsid w:val="00927777"/>
    <w:rsid w:val="009551C1"/>
    <w:rsid w:val="0098221C"/>
    <w:rsid w:val="00984493"/>
    <w:rsid w:val="009C3E97"/>
    <w:rsid w:val="00A263EB"/>
    <w:rsid w:val="00A27BD9"/>
    <w:rsid w:val="00A36E4C"/>
    <w:rsid w:val="00A54C02"/>
    <w:rsid w:val="00A560AE"/>
    <w:rsid w:val="00A56173"/>
    <w:rsid w:val="00A63469"/>
    <w:rsid w:val="00A92633"/>
    <w:rsid w:val="00AB5A38"/>
    <w:rsid w:val="00AC5976"/>
    <w:rsid w:val="00B06AD0"/>
    <w:rsid w:val="00B271A1"/>
    <w:rsid w:val="00B83088"/>
    <w:rsid w:val="00B9751F"/>
    <w:rsid w:val="00BC0033"/>
    <w:rsid w:val="00BC582A"/>
    <w:rsid w:val="00C2647C"/>
    <w:rsid w:val="00C61178"/>
    <w:rsid w:val="00C709CF"/>
    <w:rsid w:val="00C83CCA"/>
    <w:rsid w:val="00CA2C13"/>
    <w:rsid w:val="00CE0F7A"/>
    <w:rsid w:val="00D14C2A"/>
    <w:rsid w:val="00D47BC3"/>
    <w:rsid w:val="00D62FA3"/>
    <w:rsid w:val="00DB3913"/>
    <w:rsid w:val="00DE1FB4"/>
    <w:rsid w:val="00DE6F58"/>
    <w:rsid w:val="00DF7DC3"/>
    <w:rsid w:val="00E13370"/>
    <w:rsid w:val="00E36EAE"/>
    <w:rsid w:val="00E622E3"/>
    <w:rsid w:val="00EA071B"/>
    <w:rsid w:val="00EB7825"/>
    <w:rsid w:val="00EF3614"/>
    <w:rsid w:val="00F326B8"/>
    <w:rsid w:val="00F44AA2"/>
    <w:rsid w:val="00F450E0"/>
    <w:rsid w:val="00F717CB"/>
    <w:rsid w:val="00F8728D"/>
    <w:rsid w:val="00F91FF0"/>
    <w:rsid w:val="00F96692"/>
    <w:rsid w:val="00FB1DE4"/>
    <w:rsid w:val="00FC3E73"/>
    <w:rsid w:val="00FE7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F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34F52"/>
    <w:pPr>
      <w:spacing w:after="60"/>
      <w:jc w:val="center"/>
      <w:outlineLvl w:val="0"/>
    </w:pPr>
    <w:rPr>
      <w:rFonts w:cs="Arial"/>
      <w:b/>
      <w:bCs/>
      <w:kern w:val="28"/>
      <w:szCs w:val="32"/>
    </w:rPr>
  </w:style>
  <w:style w:type="character" w:customStyle="1" w:styleId="TitleChar">
    <w:name w:val="Title Char"/>
    <w:basedOn w:val="DefaultParagraphFont"/>
    <w:link w:val="Title"/>
    <w:rsid w:val="00234F52"/>
    <w:rPr>
      <w:rFonts w:ascii="Times New Roman" w:eastAsia="Times New Roman" w:hAnsi="Times New Roman" w:cs="Arial"/>
      <w:b/>
      <w:bCs/>
      <w:kern w:val="28"/>
      <w:sz w:val="24"/>
      <w:szCs w:val="32"/>
    </w:rPr>
  </w:style>
  <w:style w:type="paragraph" w:styleId="Footer">
    <w:name w:val="footer"/>
    <w:basedOn w:val="Normal"/>
    <w:link w:val="FooterChar"/>
    <w:rsid w:val="00234F52"/>
    <w:pPr>
      <w:tabs>
        <w:tab w:val="center" w:pos="4320"/>
        <w:tab w:val="right" w:pos="8640"/>
      </w:tabs>
    </w:pPr>
  </w:style>
  <w:style w:type="character" w:customStyle="1" w:styleId="FooterChar">
    <w:name w:val="Footer Char"/>
    <w:basedOn w:val="DefaultParagraphFont"/>
    <w:link w:val="Footer"/>
    <w:rsid w:val="00234F52"/>
    <w:rPr>
      <w:rFonts w:ascii="Times New Roman" w:eastAsia="Times New Roman" w:hAnsi="Times New Roman" w:cs="Times New Roman"/>
      <w:sz w:val="24"/>
      <w:szCs w:val="24"/>
    </w:rPr>
  </w:style>
  <w:style w:type="character" w:customStyle="1" w:styleId="apple-converted-space">
    <w:name w:val="apple-converted-space"/>
    <w:rsid w:val="00234F52"/>
  </w:style>
  <w:style w:type="table" w:styleId="TableGrid">
    <w:name w:val="Table Grid"/>
    <w:basedOn w:val="TableNormal"/>
    <w:uiPriority w:val="59"/>
    <w:rsid w:val="0020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7AFB"/>
    <w:rPr>
      <w:color w:val="0000FF" w:themeColor="hyperlink"/>
      <w:u w:val="single"/>
    </w:rPr>
  </w:style>
  <w:style w:type="paragraph" w:styleId="BalloonText">
    <w:name w:val="Balloon Text"/>
    <w:basedOn w:val="Normal"/>
    <w:link w:val="BalloonTextChar"/>
    <w:uiPriority w:val="99"/>
    <w:semiHidden/>
    <w:unhideWhenUsed/>
    <w:rsid w:val="00356C8C"/>
    <w:rPr>
      <w:rFonts w:ascii="Tahoma" w:hAnsi="Tahoma" w:cs="Tahoma"/>
      <w:sz w:val="16"/>
      <w:szCs w:val="16"/>
    </w:rPr>
  </w:style>
  <w:style w:type="character" w:customStyle="1" w:styleId="BalloonTextChar">
    <w:name w:val="Balloon Text Char"/>
    <w:basedOn w:val="DefaultParagraphFont"/>
    <w:link w:val="BalloonText"/>
    <w:uiPriority w:val="99"/>
    <w:semiHidden/>
    <w:rsid w:val="00356C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F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34F52"/>
    <w:pPr>
      <w:spacing w:after="60"/>
      <w:jc w:val="center"/>
      <w:outlineLvl w:val="0"/>
    </w:pPr>
    <w:rPr>
      <w:rFonts w:cs="Arial"/>
      <w:b/>
      <w:bCs/>
      <w:kern w:val="28"/>
      <w:szCs w:val="32"/>
    </w:rPr>
  </w:style>
  <w:style w:type="character" w:customStyle="1" w:styleId="TitleChar">
    <w:name w:val="Title Char"/>
    <w:basedOn w:val="DefaultParagraphFont"/>
    <w:link w:val="Title"/>
    <w:rsid w:val="00234F52"/>
    <w:rPr>
      <w:rFonts w:ascii="Times New Roman" w:eastAsia="Times New Roman" w:hAnsi="Times New Roman" w:cs="Arial"/>
      <w:b/>
      <w:bCs/>
      <w:kern w:val="28"/>
      <w:sz w:val="24"/>
      <w:szCs w:val="32"/>
    </w:rPr>
  </w:style>
  <w:style w:type="paragraph" w:styleId="Footer">
    <w:name w:val="footer"/>
    <w:basedOn w:val="Normal"/>
    <w:link w:val="FooterChar"/>
    <w:rsid w:val="00234F52"/>
    <w:pPr>
      <w:tabs>
        <w:tab w:val="center" w:pos="4320"/>
        <w:tab w:val="right" w:pos="8640"/>
      </w:tabs>
    </w:pPr>
  </w:style>
  <w:style w:type="character" w:customStyle="1" w:styleId="FooterChar">
    <w:name w:val="Footer Char"/>
    <w:basedOn w:val="DefaultParagraphFont"/>
    <w:link w:val="Footer"/>
    <w:rsid w:val="00234F52"/>
    <w:rPr>
      <w:rFonts w:ascii="Times New Roman" w:eastAsia="Times New Roman" w:hAnsi="Times New Roman" w:cs="Times New Roman"/>
      <w:sz w:val="24"/>
      <w:szCs w:val="24"/>
    </w:rPr>
  </w:style>
  <w:style w:type="character" w:customStyle="1" w:styleId="apple-converted-space">
    <w:name w:val="apple-converted-space"/>
    <w:rsid w:val="00234F52"/>
  </w:style>
  <w:style w:type="table" w:styleId="TableGrid">
    <w:name w:val="Table Grid"/>
    <w:basedOn w:val="TableNormal"/>
    <w:uiPriority w:val="59"/>
    <w:rsid w:val="0020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7AFB"/>
    <w:rPr>
      <w:color w:val="0000FF" w:themeColor="hyperlink"/>
      <w:u w:val="single"/>
    </w:rPr>
  </w:style>
  <w:style w:type="paragraph" w:styleId="BalloonText">
    <w:name w:val="Balloon Text"/>
    <w:basedOn w:val="Normal"/>
    <w:link w:val="BalloonTextChar"/>
    <w:uiPriority w:val="99"/>
    <w:semiHidden/>
    <w:unhideWhenUsed/>
    <w:rsid w:val="00356C8C"/>
    <w:rPr>
      <w:rFonts w:ascii="Tahoma" w:hAnsi="Tahoma" w:cs="Tahoma"/>
      <w:sz w:val="16"/>
      <w:szCs w:val="16"/>
    </w:rPr>
  </w:style>
  <w:style w:type="character" w:customStyle="1" w:styleId="BalloonTextChar">
    <w:name w:val="Balloon Text Char"/>
    <w:basedOn w:val="DefaultParagraphFont"/>
    <w:link w:val="BalloonText"/>
    <w:uiPriority w:val="99"/>
    <w:semiHidden/>
    <w:rsid w:val="00356C8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4620">
      <w:bodyDiv w:val="1"/>
      <w:marLeft w:val="0"/>
      <w:marRight w:val="0"/>
      <w:marTop w:val="0"/>
      <w:marBottom w:val="0"/>
      <w:divBdr>
        <w:top w:val="none" w:sz="0" w:space="0" w:color="auto"/>
        <w:left w:val="none" w:sz="0" w:space="0" w:color="auto"/>
        <w:bottom w:val="none" w:sz="0" w:space="0" w:color="auto"/>
        <w:right w:val="none" w:sz="0" w:space="0" w:color="auto"/>
      </w:divBdr>
    </w:div>
    <w:div w:id="209614887">
      <w:bodyDiv w:val="1"/>
      <w:marLeft w:val="0"/>
      <w:marRight w:val="0"/>
      <w:marTop w:val="0"/>
      <w:marBottom w:val="0"/>
      <w:divBdr>
        <w:top w:val="none" w:sz="0" w:space="0" w:color="auto"/>
        <w:left w:val="none" w:sz="0" w:space="0" w:color="auto"/>
        <w:bottom w:val="none" w:sz="0" w:space="0" w:color="auto"/>
        <w:right w:val="none" w:sz="0" w:space="0" w:color="auto"/>
      </w:divBdr>
    </w:div>
    <w:div w:id="338119917">
      <w:bodyDiv w:val="1"/>
      <w:marLeft w:val="0"/>
      <w:marRight w:val="0"/>
      <w:marTop w:val="0"/>
      <w:marBottom w:val="0"/>
      <w:divBdr>
        <w:top w:val="none" w:sz="0" w:space="0" w:color="auto"/>
        <w:left w:val="none" w:sz="0" w:space="0" w:color="auto"/>
        <w:bottom w:val="none" w:sz="0" w:space="0" w:color="auto"/>
        <w:right w:val="none" w:sz="0" w:space="0" w:color="auto"/>
      </w:divBdr>
    </w:div>
    <w:div w:id="423887299">
      <w:bodyDiv w:val="1"/>
      <w:marLeft w:val="0"/>
      <w:marRight w:val="0"/>
      <w:marTop w:val="0"/>
      <w:marBottom w:val="0"/>
      <w:divBdr>
        <w:top w:val="none" w:sz="0" w:space="0" w:color="auto"/>
        <w:left w:val="none" w:sz="0" w:space="0" w:color="auto"/>
        <w:bottom w:val="none" w:sz="0" w:space="0" w:color="auto"/>
        <w:right w:val="none" w:sz="0" w:space="0" w:color="auto"/>
      </w:divBdr>
    </w:div>
    <w:div w:id="932251222">
      <w:bodyDiv w:val="1"/>
      <w:marLeft w:val="0"/>
      <w:marRight w:val="0"/>
      <w:marTop w:val="0"/>
      <w:marBottom w:val="0"/>
      <w:divBdr>
        <w:top w:val="none" w:sz="0" w:space="0" w:color="auto"/>
        <w:left w:val="none" w:sz="0" w:space="0" w:color="auto"/>
        <w:bottom w:val="none" w:sz="0" w:space="0" w:color="auto"/>
        <w:right w:val="none" w:sz="0" w:space="0" w:color="auto"/>
      </w:divBdr>
    </w:div>
    <w:div w:id="1198549503">
      <w:bodyDiv w:val="1"/>
      <w:marLeft w:val="0"/>
      <w:marRight w:val="0"/>
      <w:marTop w:val="0"/>
      <w:marBottom w:val="0"/>
      <w:divBdr>
        <w:top w:val="none" w:sz="0" w:space="0" w:color="auto"/>
        <w:left w:val="none" w:sz="0" w:space="0" w:color="auto"/>
        <w:bottom w:val="none" w:sz="0" w:space="0" w:color="auto"/>
        <w:right w:val="none" w:sz="0" w:space="0" w:color="auto"/>
      </w:divBdr>
    </w:div>
    <w:div w:id="1374185661">
      <w:bodyDiv w:val="1"/>
      <w:marLeft w:val="0"/>
      <w:marRight w:val="0"/>
      <w:marTop w:val="0"/>
      <w:marBottom w:val="0"/>
      <w:divBdr>
        <w:top w:val="none" w:sz="0" w:space="0" w:color="auto"/>
        <w:left w:val="none" w:sz="0" w:space="0" w:color="auto"/>
        <w:bottom w:val="none" w:sz="0" w:space="0" w:color="auto"/>
        <w:right w:val="none" w:sz="0" w:space="0" w:color="auto"/>
      </w:divBdr>
    </w:div>
    <w:div w:id="1385713294">
      <w:bodyDiv w:val="1"/>
      <w:marLeft w:val="0"/>
      <w:marRight w:val="0"/>
      <w:marTop w:val="0"/>
      <w:marBottom w:val="0"/>
      <w:divBdr>
        <w:top w:val="none" w:sz="0" w:space="0" w:color="auto"/>
        <w:left w:val="none" w:sz="0" w:space="0" w:color="auto"/>
        <w:bottom w:val="none" w:sz="0" w:space="0" w:color="auto"/>
        <w:right w:val="none" w:sz="0" w:space="0" w:color="auto"/>
      </w:divBdr>
    </w:div>
    <w:div w:id="1437409822">
      <w:bodyDiv w:val="1"/>
      <w:marLeft w:val="0"/>
      <w:marRight w:val="0"/>
      <w:marTop w:val="0"/>
      <w:marBottom w:val="0"/>
      <w:divBdr>
        <w:top w:val="none" w:sz="0" w:space="0" w:color="auto"/>
        <w:left w:val="none" w:sz="0" w:space="0" w:color="auto"/>
        <w:bottom w:val="none" w:sz="0" w:space="0" w:color="auto"/>
        <w:right w:val="none" w:sz="0" w:space="0" w:color="auto"/>
      </w:divBdr>
    </w:div>
    <w:div w:id="1555122767">
      <w:bodyDiv w:val="1"/>
      <w:marLeft w:val="0"/>
      <w:marRight w:val="0"/>
      <w:marTop w:val="0"/>
      <w:marBottom w:val="0"/>
      <w:divBdr>
        <w:top w:val="none" w:sz="0" w:space="0" w:color="auto"/>
        <w:left w:val="none" w:sz="0" w:space="0" w:color="auto"/>
        <w:bottom w:val="none" w:sz="0" w:space="0" w:color="auto"/>
        <w:right w:val="none" w:sz="0" w:space="0" w:color="auto"/>
      </w:divBdr>
    </w:div>
    <w:div w:id="1626883931">
      <w:bodyDiv w:val="1"/>
      <w:marLeft w:val="0"/>
      <w:marRight w:val="0"/>
      <w:marTop w:val="0"/>
      <w:marBottom w:val="0"/>
      <w:divBdr>
        <w:top w:val="none" w:sz="0" w:space="0" w:color="auto"/>
        <w:left w:val="none" w:sz="0" w:space="0" w:color="auto"/>
        <w:bottom w:val="none" w:sz="0" w:space="0" w:color="auto"/>
        <w:right w:val="none" w:sz="0" w:space="0" w:color="auto"/>
      </w:divBdr>
    </w:div>
    <w:div w:id="1711881755">
      <w:bodyDiv w:val="1"/>
      <w:marLeft w:val="0"/>
      <w:marRight w:val="0"/>
      <w:marTop w:val="0"/>
      <w:marBottom w:val="0"/>
      <w:divBdr>
        <w:top w:val="none" w:sz="0" w:space="0" w:color="auto"/>
        <w:left w:val="none" w:sz="0" w:space="0" w:color="auto"/>
        <w:bottom w:val="none" w:sz="0" w:space="0" w:color="auto"/>
        <w:right w:val="none" w:sz="0" w:space="0" w:color="auto"/>
      </w:divBdr>
    </w:div>
    <w:div w:id="1911424215">
      <w:bodyDiv w:val="1"/>
      <w:marLeft w:val="0"/>
      <w:marRight w:val="0"/>
      <w:marTop w:val="0"/>
      <w:marBottom w:val="0"/>
      <w:divBdr>
        <w:top w:val="none" w:sz="0" w:space="0" w:color="auto"/>
        <w:left w:val="none" w:sz="0" w:space="0" w:color="auto"/>
        <w:bottom w:val="none" w:sz="0" w:space="0" w:color="auto"/>
        <w:right w:val="none" w:sz="0" w:space="0" w:color="auto"/>
      </w:divBdr>
    </w:div>
    <w:div w:id="1932471420">
      <w:bodyDiv w:val="1"/>
      <w:marLeft w:val="0"/>
      <w:marRight w:val="0"/>
      <w:marTop w:val="0"/>
      <w:marBottom w:val="0"/>
      <w:divBdr>
        <w:top w:val="none" w:sz="0" w:space="0" w:color="auto"/>
        <w:left w:val="none" w:sz="0" w:space="0" w:color="auto"/>
        <w:bottom w:val="none" w:sz="0" w:space="0" w:color="auto"/>
        <w:right w:val="none" w:sz="0" w:space="0" w:color="auto"/>
      </w:divBdr>
    </w:div>
    <w:div w:id="213636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rayfield@tamu.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xploresa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1185</Words>
  <Characters>6756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Clayton Zwilling</dc:creator>
  <cp:lastModifiedBy>Clayton Zwilling</cp:lastModifiedBy>
  <cp:revision>2</cp:revision>
  <dcterms:created xsi:type="dcterms:W3CDTF">2015-02-26T17:13:00Z</dcterms:created>
  <dcterms:modified xsi:type="dcterms:W3CDTF">2015-02-26T17:13:00Z</dcterms:modified>
</cp:coreProperties>
</file>