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DC34BB" w14:textId="77777777" w:rsidR="00760C6C" w:rsidRPr="00395887" w:rsidRDefault="00760C6C" w:rsidP="00395887">
      <w:pPr>
        <w:jc w:val="center"/>
        <w:rPr>
          <w:rFonts w:ascii="Times New Roman" w:hAnsi="Times New Roman" w:cs="Times New Roman"/>
        </w:rPr>
      </w:pPr>
    </w:p>
    <w:p w14:paraId="54DFA7F9" w14:textId="77777777" w:rsidR="00760C6C" w:rsidRPr="00395887" w:rsidRDefault="00760C6C" w:rsidP="00395887">
      <w:pPr>
        <w:jc w:val="center"/>
        <w:rPr>
          <w:rFonts w:ascii="Times New Roman" w:hAnsi="Times New Roman" w:cs="Times New Roman"/>
        </w:rPr>
      </w:pPr>
    </w:p>
    <w:p w14:paraId="233BE496" w14:textId="77777777" w:rsidR="00760C6C" w:rsidRPr="00395887" w:rsidRDefault="00760C6C" w:rsidP="00395887">
      <w:pPr>
        <w:jc w:val="center"/>
        <w:rPr>
          <w:rFonts w:ascii="Times New Roman" w:hAnsi="Times New Roman" w:cs="Times New Roman"/>
        </w:rPr>
      </w:pPr>
    </w:p>
    <w:p w14:paraId="4BBD12E7" w14:textId="77777777" w:rsidR="00760C6C" w:rsidRPr="00395887" w:rsidRDefault="00760C6C" w:rsidP="00395887">
      <w:pPr>
        <w:jc w:val="center"/>
        <w:rPr>
          <w:rFonts w:ascii="Times New Roman" w:hAnsi="Times New Roman" w:cs="Times New Roman"/>
        </w:rPr>
      </w:pPr>
    </w:p>
    <w:p w14:paraId="2F8AFB8A" w14:textId="77777777" w:rsidR="00760C6C" w:rsidRPr="00395887" w:rsidRDefault="00760C6C" w:rsidP="00395887">
      <w:pPr>
        <w:jc w:val="center"/>
        <w:rPr>
          <w:rFonts w:ascii="Times New Roman" w:hAnsi="Times New Roman" w:cs="Times New Roman"/>
        </w:rPr>
      </w:pPr>
    </w:p>
    <w:p w14:paraId="01E0ABE3" w14:textId="77777777" w:rsidR="00760C6C" w:rsidRPr="00395887" w:rsidRDefault="00760C6C" w:rsidP="00395887">
      <w:pPr>
        <w:jc w:val="center"/>
        <w:rPr>
          <w:rFonts w:ascii="Times New Roman" w:hAnsi="Times New Roman" w:cs="Times New Roman"/>
        </w:rPr>
      </w:pPr>
    </w:p>
    <w:p w14:paraId="232ED345" w14:textId="77777777" w:rsidR="00760C6C" w:rsidRPr="00395887" w:rsidRDefault="00760C6C" w:rsidP="00395887">
      <w:pPr>
        <w:jc w:val="center"/>
        <w:rPr>
          <w:rFonts w:ascii="Times New Roman" w:hAnsi="Times New Roman" w:cs="Times New Roman"/>
        </w:rPr>
      </w:pPr>
    </w:p>
    <w:p w14:paraId="566BD390" w14:textId="5D7D5A8F" w:rsidR="00760C6C" w:rsidRPr="00395887" w:rsidRDefault="00122C19" w:rsidP="00395887">
      <w:pPr>
        <w:jc w:val="center"/>
        <w:rPr>
          <w:rFonts w:ascii="Times New Roman" w:hAnsi="Times New Roman" w:cs="Times New Roman"/>
        </w:rPr>
      </w:pPr>
      <w:bookmarkStart w:id="0" w:name="_GoBack"/>
      <w:r w:rsidRPr="00395887">
        <w:rPr>
          <w:rFonts w:ascii="Times New Roman" w:hAnsi="Times New Roman" w:cs="Times New Roman"/>
        </w:rPr>
        <w:t>The Critical Need for Experiential Learning Programs in Animal Agriculture</w:t>
      </w:r>
    </w:p>
    <w:bookmarkEnd w:id="0"/>
    <w:p w14:paraId="01A00F76" w14:textId="77777777" w:rsidR="00760C6C" w:rsidRPr="00395887" w:rsidRDefault="00760C6C" w:rsidP="00395887">
      <w:pPr>
        <w:jc w:val="center"/>
        <w:rPr>
          <w:rFonts w:ascii="Times New Roman" w:hAnsi="Times New Roman" w:cs="Times New Roman"/>
        </w:rPr>
      </w:pPr>
    </w:p>
    <w:p w14:paraId="747DD4AA" w14:textId="77777777" w:rsidR="00760C6C" w:rsidRPr="00395887" w:rsidRDefault="00760C6C" w:rsidP="00395887">
      <w:pPr>
        <w:jc w:val="center"/>
        <w:rPr>
          <w:rFonts w:ascii="Times New Roman" w:hAnsi="Times New Roman" w:cs="Times New Roman"/>
        </w:rPr>
      </w:pPr>
    </w:p>
    <w:p w14:paraId="1A5483CF" w14:textId="77777777" w:rsidR="00760C6C" w:rsidRPr="00395887" w:rsidRDefault="00760C6C" w:rsidP="00395887">
      <w:pPr>
        <w:jc w:val="center"/>
        <w:rPr>
          <w:rFonts w:ascii="Times New Roman" w:hAnsi="Times New Roman" w:cs="Times New Roman"/>
        </w:rPr>
      </w:pPr>
    </w:p>
    <w:p w14:paraId="37515991"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Jessica L. Tussing, Graduate Student</w:t>
      </w:r>
    </w:p>
    <w:p w14:paraId="46E5E073" w14:textId="77777777" w:rsidR="00760C6C" w:rsidRPr="00395887" w:rsidRDefault="00760C6C" w:rsidP="00395887">
      <w:pPr>
        <w:jc w:val="center"/>
        <w:rPr>
          <w:rFonts w:ascii="Times New Roman" w:hAnsi="Times New Roman" w:cs="Times New Roman"/>
        </w:rPr>
      </w:pPr>
    </w:p>
    <w:p w14:paraId="7BE06E45"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Dr. Rick Rudd, Department Head</w:t>
      </w:r>
    </w:p>
    <w:p w14:paraId="6BF34CBE" w14:textId="77777777" w:rsidR="00760C6C" w:rsidRPr="00395887" w:rsidRDefault="00760C6C" w:rsidP="00395887">
      <w:pPr>
        <w:jc w:val="center"/>
        <w:rPr>
          <w:rFonts w:ascii="Times New Roman" w:hAnsi="Times New Roman" w:cs="Times New Roman"/>
        </w:rPr>
      </w:pPr>
    </w:p>
    <w:p w14:paraId="6FD402A4" w14:textId="77777777" w:rsidR="00760C6C" w:rsidRPr="00395887" w:rsidRDefault="00760C6C" w:rsidP="00395887">
      <w:pPr>
        <w:jc w:val="center"/>
        <w:rPr>
          <w:rFonts w:ascii="Times New Roman" w:hAnsi="Times New Roman" w:cs="Times New Roman"/>
        </w:rPr>
      </w:pPr>
    </w:p>
    <w:p w14:paraId="337643E4" w14:textId="77777777" w:rsidR="00760C6C" w:rsidRPr="00395887" w:rsidRDefault="00760C6C" w:rsidP="00395887">
      <w:pPr>
        <w:jc w:val="center"/>
        <w:rPr>
          <w:rFonts w:ascii="Times New Roman" w:hAnsi="Times New Roman" w:cs="Times New Roman"/>
        </w:rPr>
      </w:pPr>
    </w:p>
    <w:p w14:paraId="5B175479"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Department of Agricultural, Leadership, &amp; Community Education</w:t>
      </w:r>
    </w:p>
    <w:p w14:paraId="29108D36" w14:textId="77777777" w:rsidR="00760C6C" w:rsidRPr="00395887" w:rsidRDefault="00760C6C" w:rsidP="00395887">
      <w:pPr>
        <w:jc w:val="center"/>
        <w:rPr>
          <w:rFonts w:ascii="Times New Roman" w:hAnsi="Times New Roman" w:cs="Times New Roman"/>
        </w:rPr>
      </w:pPr>
    </w:p>
    <w:p w14:paraId="7B060FA1"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Virginia Tech</w:t>
      </w:r>
    </w:p>
    <w:p w14:paraId="32928A7A" w14:textId="77777777" w:rsidR="00760C6C" w:rsidRPr="00395887" w:rsidRDefault="00760C6C" w:rsidP="00395887">
      <w:pPr>
        <w:jc w:val="center"/>
        <w:rPr>
          <w:rFonts w:ascii="Times New Roman" w:hAnsi="Times New Roman" w:cs="Times New Roman"/>
        </w:rPr>
      </w:pPr>
    </w:p>
    <w:p w14:paraId="3AD72EE1"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214 Litton Reaves Hall (0343)</w:t>
      </w:r>
    </w:p>
    <w:p w14:paraId="6C2E4F4B" w14:textId="77777777" w:rsidR="00760C6C" w:rsidRPr="00395887" w:rsidRDefault="00760C6C" w:rsidP="00395887">
      <w:pPr>
        <w:jc w:val="center"/>
        <w:rPr>
          <w:rFonts w:ascii="Times New Roman" w:hAnsi="Times New Roman" w:cs="Times New Roman"/>
        </w:rPr>
      </w:pPr>
    </w:p>
    <w:p w14:paraId="47A4DD1E"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175 W. Campus Drive</w:t>
      </w:r>
    </w:p>
    <w:p w14:paraId="1AC39EE5" w14:textId="77777777" w:rsidR="00760C6C" w:rsidRPr="00395887" w:rsidRDefault="00760C6C" w:rsidP="00395887">
      <w:pPr>
        <w:jc w:val="center"/>
        <w:rPr>
          <w:rFonts w:ascii="Times New Roman" w:hAnsi="Times New Roman" w:cs="Times New Roman"/>
        </w:rPr>
      </w:pPr>
    </w:p>
    <w:p w14:paraId="5DB3663F"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Blacksburg, Virginia 24061</w:t>
      </w:r>
    </w:p>
    <w:p w14:paraId="46665B6C" w14:textId="77777777" w:rsidR="00760C6C" w:rsidRPr="00395887" w:rsidRDefault="00760C6C" w:rsidP="00395887">
      <w:pPr>
        <w:jc w:val="center"/>
        <w:rPr>
          <w:rFonts w:ascii="Times New Roman" w:hAnsi="Times New Roman" w:cs="Times New Roman"/>
        </w:rPr>
      </w:pPr>
    </w:p>
    <w:p w14:paraId="5FCE2496" w14:textId="77777777" w:rsidR="00760C6C" w:rsidRPr="00395887" w:rsidRDefault="00760C6C" w:rsidP="00395887">
      <w:pPr>
        <w:jc w:val="center"/>
        <w:rPr>
          <w:rFonts w:ascii="Times New Roman" w:hAnsi="Times New Roman" w:cs="Times New Roman"/>
        </w:rPr>
      </w:pPr>
    </w:p>
    <w:p w14:paraId="025E6CFB" w14:textId="77777777" w:rsidR="00760C6C" w:rsidRPr="00395887" w:rsidRDefault="00760C6C" w:rsidP="00395887">
      <w:pPr>
        <w:jc w:val="center"/>
        <w:rPr>
          <w:rFonts w:ascii="Times New Roman" w:hAnsi="Times New Roman" w:cs="Times New Roman"/>
        </w:rPr>
      </w:pPr>
    </w:p>
    <w:p w14:paraId="7B878E87" w14:textId="144D0243" w:rsidR="00760C6C" w:rsidRPr="00395887" w:rsidRDefault="00760C6C" w:rsidP="00395887">
      <w:pPr>
        <w:jc w:val="center"/>
        <w:rPr>
          <w:rFonts w:ascii="Times New Roman" w:hAnsi="Times New Roman" w:cs="Times New Roman"/>
        </w:rPr>
      </w:pPr>
      <w:r w:rsidRPr="00395887">
        <w:rPr>
          <w:rFonts w:ascii="Times New Roman" w:hAnsi="Times New Roman" w:cs="Times New Roman"/>
        </w:rPr>
        <w:t>Email: jessit07@vt.edu</w:t>
      </w:r>
    </w:p>
    <w:p w14:paraId="1A73DDD7" w14:textId="77777777" w:rsidR="00760C6C" w:rsidRPr="00395887" w:rsidRDefault="00760C6C" w:rsidP="00395887">
      <w:pPr>
        <w:jc w:val="center"/>
        <w:rPr>
          <w:rFonts w:ascii="Times New Roman" w:hAnsi="Times New Roman" w:cs="Times New Roman"/>
        </w:rPr>
      </w:pPr>
    </w:p>
    <w:p w14:paraId="6A1230D5"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Office Phone: (540) 231-6836</w:t>
      </w:r>
    </w:p>
    <w:p w14:paraId="56E85044" w14:textId="77777777" w:rsidR="00760C6C" w:rsidRPr="00395887" w:rsidRDefault="00760C6C" w:rsidP="00395887">
      <w:pPr>
        <w:jc w:val="center"/>
        <w:rPr>
          <w:rFonts w:ascii="Times New Roman" w:hAnsi="Times New Roman" w:cs="Times New Roman"/>
        </w:rPr>
      </w:pPr>
    </w:p>
    <w:p w14:paraId="295C2855" w14:textId="77777777" w:rsidR="00760C6C" w:rsidRPr="00395887" w:rsidRDefault="00760C6C" w:rsidP="00395887">
      <w:pPr>
        <w:jc w:val="center"/>
        <w:rPr>
          <w:rFonts w:ascii="Times New Roman" w:hAnsi="Times New Roman" w:cs="Times New Roman"/>
        </w:rPr>
      </w:pPr>
      <w:r w:rsidRPr="00395887">
        <w:rPr>
          <w:rFonts w:ascii="Times New Roman" w:hAnsi="Times New Roman" w:cs="Times New Roman"/>
        </w:rPr>
        <w:t>Cell Phone: (757) 771-3276</w:t>
      </w:r>
    </w:p>
    <w:p w14:paraId="4F84005F" w14:textId="77777777" w:rsidR="00421CE4" w:rsidRPr="00395887" w:rsidRDefault="00421CE4" w:rsidP="00395887">
      <w:pPr>
        <w:rPr>
          <w:rFonts w:ascii="Times New Roman" w:hAnsi="Times New Roman" w:cs="Times New Roman"/>
        </w:rPr>
      </w:pPr>
      <w:r w:rsidRPr="00395887">
        <w:rPr>
          <w:rFonts w:ascii="Times New Roman" w:hAnsi="Times New Roman" w:cs="Times New Roman"/>
        </w:rPr>
        <w:br w:type="page"/>
      </w:r>
    </w:p>
    <w:p w14:paraId="049F5F2B" w14:textId="36C5B983" w:rsidR="00AA009F" w:rsidRPr="00395887" w:rsidRDefault="00122C19" w:rsidP="00395887">
      <w:pPr>
        <w:jc w:val="center"/>
        <w:rPr>
          <w:rFonts w:ascii="Times New Roman" w:hAnsi="Times New Roman" w:cs="Times New Roman"/>
          <w:b/>
        </w:rPr>
      </w:pPr>
      <w:r w:rsidRPr="00395887">
        <w:rPr>
          <w:rFonts w:ascii="Times New Roman" w:hAnsi="Times New Roman" w:cs="Times New Roman"/>
          <w:b/>
        </w:rPr>
        <w:lastRenderedPageBreak/>
        <w:t>The Critical Need for Experiential Learning Programs in Animal Agriculture</w:t>
      </w:r>
    </w:p>
    <w:p w14:paraId="25577838" w14:textId="77777777" w:rsidR="0095622B" w:rsidRPr="00395887" w:rsidRDefault="0095622B" w:rsidP="00395887">
      <w:pPr>
        <w:rPr>
          <w:rFonts w:ascii="Times New Roman" w:hAnsi="Times New Roman" w:cs="Times New Roman"/>
          <w:b/>
        </w:rPr>
      </w:pPr>
    </w:p>
    <w:p w14:paraId="160F1EE5" w14:textId="77777777" w:rsidR="00421CE4" w:rsidRPr="00395887" w:rsidRDefault="00421CE4" w:rsidP="00395887">
      <w:pPr>
        <w:rPr>
          <w:rFonts w:ascii="Times New Roman" w:hAnsi="Times New Roman" w:cs="Times New Roman"/>
        </w:rPr>
      </w:pPr>
      <w:r w:rsidRPr="00395887">
        <w:rPr>
          <w:rFonts w:ascii="Times New Roman" w:hAnsi="Times New Roman" w:cs="Times New Roman"/>
          <w:b/>
        </w:rPr>
        <w:t>Introduction</w:t>
      </w:r>
    </w:p>
    <w:p w14:paraId="5D20FD9F" w14:textId="00EB7925" w:rsidR="00421CE4" w:rsidRPr="00395887" w:rsidRDefault="00412DD4" w:rsidP="00395887">
      <w:pPr>
        <w:ind w:firstLine="720"/>
        <w:rPr>
          <w:rFonts w:ascii="Times New Roman" w:hAnsi="Times New Roman" w:cs="Times New Roman"/>
        </w:rPr>
      </w:pPr>
      <w:r w:rsidRPr="00395887">
        <w:rPr>
          <w:rFonts w:ascii="Times New Roman" w:hAnsi="Times New Roman" w:cs="Times New Roman"/>
        </w:rPr>
        <w:t xml:space="preserve">As recognized by the National Research Council (2009), changes in society and industries alike have created novel challenges for youth wishing to enter agricultural disciplines (Splan, </w:t>
      </w:r>
      <w:proofErr w:type="spellStart"/>
      <w:r w:rsidRPr="00395887">
        <w:rPr>
          <w:rFonts w:ascii="Times New Roman" w:hAnsi="Times New Roman" w:cs="Times New Roman"/>
        </w:rPr>
        <w:t>Porr</w:t>
      </w:r>
      <w:proofErr w:type="spellEnd"/>
      <w:r w:rsidRPr="00395887">
        <w:rPr>
          <w:rFonts w:ascii="Times New Roman" w:hAnsi="Times New Roman" w:cs="Times New Roman"/>
        </w:rPr>
        <w:t xml:space="preserve">, &amp; Broyles, 2009). Students are now faced with overcoming </w:t>
      </w:r>
      <w:r w:rsidR="00EC349E" w:rsidRPr="00395887">
        <w:rPr>
          <w:rFonts w:ascii="Times New Roman" w:hAnsi="Times New Roman" w:cs="Times New Roman"/>
        </w:rPr>
        <w:t>knowledge gaps</w:t>
      </w:r>
      <w:r w:rsidRPr="00395887">
        <w:rPr>
          <w:rFonts w:ascii="Times New Roman" w:hAnsi="Times New Roman" w:cs="Times New Roman"/>
        </w:rPr>
        <w:t xml:space="preserve"> with the industry</w:t>
      </w:r>
      <w:r w:rsidR="00875C4D" w:rsidRPr="00395887">
        <w:rPr>
          <w:rFonts w:ascii="Times New Roman" w:hAnsi="Times New Roman" w:cs="Times New Roman"/>
        </w:rPr>
        <w:t xml:space="preserve"> (Dimitri, </w:t>
      </w:r>
      <w:proofErr w:type="spellStart"/>
      <w:r w:rsidR="00875C4D" w:rsidRPr="00395887">
        <w:rPr>
          <w:rFonts w:ascii="Times New Roman" w:hAnsi="Times New Roman" w:cs="Times New Roman"/>
        </w:rPr>
        <w:t>Effland</w:t>
      </w:r>
      <w:proofErr w:type="spellEnd"/>
      <w:r w:rsidR="00875C4D" w:rsidRPr="00395887">
        <w:rPr>
          <w:rFonts w:ascii="Times New Roman" w:hAnsi="Times New Roman" w:cs="Times New Roman"/>
        </w:rPr>
        <w:t xml:space="preserve">, &amp; </w:t>
      </w:r>
      <w:proofErr w:type="spellStart"/>
      <w:r w:rsidR="00875C4D" w:rsidRPr="00395887">
        <w:rPr>
          <w:rFonts w:ascii="Times New Roman" w:hAnsi="Times New Roman" w:cs="Times New Roman"/>
        </w:rPr>
        <w:t>Conkland</w:t>
      </w:r>
      <w:proofErr w:type="spellEnd"/>
      <w:r w:rsidR="00875C4D" w:rsidRPr="00395887">
        <w:rPr>
          <w:rFonts w:ascii="Times New Roman" w:hAnsi="Times New Roman" w:cs="Times New Roman"/>
        </w:rPr>
        <w:t>, 2005)</w:t>
      </w:r>
      <w:r w:rsidRPr="00395887">
        <w:rPr>
          <w:rFonts w:ascii="Times New Roman" w:hAnsi="Times New Roman" w:cs="Times New Roman"/>
        </w:rPr>
        <w:t>, as well as complex challenges that will require an experienced and well-rounded workforce.</w:t>
      </w:r>
      <w:r w:rsidR="00E0566D" w:rsidRPr="00395887">
        <w:rPr>
          <w:rFonts w:ascii="Times New Roman" w:hAnsi="Times New Roman" w:cs="Times New Roman"/>
        </w:rPr>
        <w:t xml:space="preserve"> Furthermore, agricultural industries are in a greater need of qualified employees as many current employees are quickly approaching retirement (NRC, 2009). In order to overcome these challenges and changing industry foci, students must possess a broad base of knowledge and skills (Splan, </w:t>
      </w:r>
      <w:proofErr w:type="spellStart"/>
      <w:r w:rsidR="00E0566D" w:rsidRPr="00395887">
        <w:rPr>
          <w:rFonts w:ascii="Times New Roman" w:hAnsi="Times New Roman" w:cs="Times New Roman"/>
        </w:rPr>
        <w:t>Porr</w:t>
      </w:r>
      <w:proofErr w:type="spellEnd"/>
      <w:r w:rsidR="00E0566D" w:rsidRPr="00395887">
        <w:rPr>
          <w:rFonts w:ascii="Times New Roman" w:hAnsi="Times New Roman" w:cs="Times New Roman"/>
        </w:rPr>
        <w:t>, &amp; Broyles, 2009). More specifically, the National Research Council (2009) posits that educational programs must help students gain transferable skills and critical thinking strategies in order to be successful (</w:t>
      </w:r>
      <w:proofErr w:type="spellStart"/>
      <w:r w:rsidR="00E0566D" w:rsidRPr="00395887">
        <w:rPr>
          <w:rFonts w:ascii="Times New Roman" w:hAnsi="Times New Roman" w:cs="Times New Roman"/>
        </w:rPr>
        <w:t>Estepp</w:t>
      </w:r>
      <w:proofErr w:type="spellEnd"/>
      <w:r w:rsidR="00E0566D" w:rsidRPr="00395887">
        <w:rPr>
          <w:rFonts w:ascii="Times New Roman" w:hAnsi="Times New Roman" w:cs="Times New Roman"/>
        </w:rPr>
        <w:t xml:space="preserve"> &amp; Roberts, 2011).</w:t>
      </w:r>
    </w:p>
    <w:p w14:paraId="0B5F00C1" w14:textId="532AA98A" w:rsidR="00CB1C9E" w:rsidRPr="00395887" w:rsidRDefault="00122C19" w:rsidP="00395887">
      <w:pPr>
        <w:ind w:firstLine="720"/>
        <w:rPr>
          <w:rFonts w:ascii="Times New Roman" w:hAnsi="Times New Roman" w:cs="Times New Roman"/>
        </w:rPr>
      </w:pPr>
      <w:r w:rsidRPr="00395887">
        <w:rPr>
          <w:rFonts w:ascii="Times New Roman" w:hAnsi="Times New Roman" w:cs="Times New Roman"/>
        </w:rPr>
        <w:t xml:space="preserve">The Equine Studies Program at the Middleburg Agricultural Research and Extension Center (MARE Center) was implemented in 2010 to </w:t>
      </w:r>
      <w:r w:rsidR="00CB1C9E" w:rsidRPr="00395887">
        <w:rPr>
          <w:rFonts w:ascii="Times New Roman" w:hAnsi="Times New Roman" w:cs="Times New Roman"/>
        </w:rPr>
        <w:t>provide students with an experiential learning opportunity in equine science. Students are expected to participate in all aspects of the equine industry while also completing upper level equine coursework and participating in undergraduate research opportunities. The program aims to better prepare students for careers in industry, academia, or the veterinary sciences by emphasizing hands on experiences, critical thinking abilities, and</w:t>
      </w:r>
      <w:r w:rsidR="0051249C" w:rsidRPr="00395887">
        <w:rPr>
          <w:rFonts w:ascii="Times New Roman" w:hAnsi="Times New Roman" w:cs="Times New Roman"/>
        </w:rPr>
        <w:t xml:space="preserve"> realistic</w:t>
      </w:r>
      <w:r w:rsidR="00CB1C9E" w:rsidRPr="00395887">
        <w:rPr>
          <w:rFonts w:ascii="Times New Roman" w:hAnsi="Times New Roman" w:cs="Times New Roman"/>
        </w:rPr>
        <w:t xml:space="preserve"> problem solving. Although participants have consistently been surveyed about their experiences at the conclusion of each semester, the program had not yet undergone a more thorough evaluation to determine programmatic impacts.</w:t>
      </w:r>
    </w:p>
    <w:p w14:paraId="27ABBC69" w14:textId="77777777" w:rsidR="0095622B" w:rsidRPr="00395887" w:rsidRDefault="0095622B" w:rsidP="00395887">
      <w:pPr>
        <w:rPr>
          <w:rFonts w:ascii="Times New Roman" w:hAnsi="Times New Roman" w:cs="Times New Roman"/>
          <w:b/>
        </w:rPr>
      </w:pPr>
    </w:p>
    <w:p w14:paraId="2A18B27A" w14:textId="77777777" w:rsidR="00421CE4" w:rsidRPr="00395887" w:rsidRDefault="00421CE4" w:rsidP="00395887">
      <w:pPr>
        <w:rPr>
          <w:rFonts w:ascii="Times New Roman" w:hAnsi="Times New Roman" w:cs="Times New Roman"/>
        </w:rPr>
      </w:pPr>
      <w:r w:rsidRPr="00395887">
        <w:rPr>
          <w:rFonts w:ascii="Times New Roman" w:hAnsi="Times New Roman" w:cs="Times New Roman"/>
          <w:b/>
        </w:rPr>
        <w:t>Theoretical Framework</w:t>
      </w:r>
    </w:p>
    <w:p w14:paraId="7FBA3385" w14:textId="0BBD7082" w:rsidR="0095622B" w:rsidRPr="00395887" w:rsidRDefault="00E37A1C" w:rsidP="00395887">
      <w:pPr>
        <w:ind w:firstLine="720"/>
        <w:rPr>
          <w:rFonts w:ascii="Times New Roman" w:hAnsi="Times New Roman" w:cs="Times New Roman"/>
        </w:rPr>
      </w:pPr>
      <w:r w:rsidRPr="00395887">
        <w:rPr>
          <w:rFonts w:ascii="Times New Roman" w:hAnsi="Times New Roman" w:cs="Times New Roman"/>
        </w:rPr>
        <w:t xml:space="preserve">This study proposed adopting a modified version of Kolb’s (1984) model of experiential learning, referred to as experiential education. This perspective begins with an understanding of </w:t>
      </w:r>
      <w:r w:rsidR="00927F5F" w:rsidRPr="00395887">
        <w:rPr>
          <w:rFonts w:ascii="Times New Roman" w:hAnsi="Times New Roman" w:cs="Times New Roman"/>
        </w:rPr>
        <w:t>Dewey</w:t>
      </w:r>
      <w:r w:rsidRPr="00395887">
        <w:rPr>
          <w:rFonts w:ascii="Times New Roman" w:hAnsi="Times New Roman" w:cs="Times New Roman"/>
        </w:rPr>
        <w:t>’s</w:t>
      </w:r>
      <w:r w:rsidR="00927F5F" w:rsidRPr="00395887">
        <w:rPr>
          <w:rFonts w:ascii="Times New Roman" w:hAnsi="Times New Roman" w:cs="Times New Roman"/>
        </w:rPr>
        <w:t xml:space="preserve"> (1938) theory of experience, positing that learners in traditional settings lack quality experiences and the ability to build connections to prior knowledge.</w:t>
      </w:r>
      <w:r w:rsidRPr="00395887">
        <w:rPr>
          <w:rFonts w:ascii="Times New Roman" w:hAnsi="Times New Roman" w:cs="Times New Roman"/>
        </w:rPr>
        <w:t xml:space="preserve"> Dewey (1938) further emphasized that learning requires individuals to change during and as a result of their experiences (</w:t>
      </w:r>
      <w:proofErr w:type="spellStart"/>
      <w:r w:rsidRPr="00395887">
        <w:rPr>
          <w:rFonts w:ascii="Times New Roman" w:hAnsi="Times New Roman" w:cs="Times New Roman"/>
        </w:rPr>
        <w:t>Ord</w:t>
      </w:r>
      <w:proofErr w:type="spellEnd"/>
      <w:r w:rsidRPr="00395887">
        <w:rPr>
          <w:rFonts w:ascii="Times New Roman" w:hAnsi="Times New Roman" w:cs="Times New Roman"/>
        </w:rPr>
        <w:t xml:space="preserve"> &amp; Leather, 2011</w:t>
      </w:r>
      <w:r w:rsidR="00395887" w:rsidRPr="00395887">
        <w:rPr>
          <w:rFonts w:ascii="Times New Roman" w:hAnsi="Times New Roman" w:cs="Times New Roman"/>
        </w:rPr>
        <w:t xml:space="preserve">; </w:t>
      </w:r>
      <w:proofErr w:type="spellStart"/>
      <w:r w:rsidR="00395887" w:rsidRPr="00395887">
        <w:rPr>
          <w:rFonts w:ascii="Times New Roman" w:hAnsi="Times New Roman" w:cs="Times New Roman"/>
        </w:rPr>
        <w:t>Schunk</w:t>
      </w:r>
      <w:proofErr w:type="spellEnd"/>
      <w:r w:rsidR="00395887" w:rsidRPr="00395887">
        <w:rPr>
          <w:rFonts w:ascii="Times New Roman" w:hAnsi="Times New Roman" w:cs="Times New Roman"/>
        </w:rPr>
        <w:t>, 2012</w:t>
      </w:r>
      <w:r w:rsidRPr="00395887">
        <w:rPr>
          <w:rFonts w:ascii="Times New Roman" w:hAnsi="Times New Roman" w:cs="Times New Roman"/>
        </w:rPr>
        <w:t xml:space="preserve">). </w:t>
      </w:r>
      <w:r w:rsidR="001542A3" w:rsidRPr="00395887">
        <w:rPr>
          <w:rFonts w:ascii="Times New Roman" w:hAnsi="Times New Roman" w:cs="Times New Roman"/>
        </w:rPr>
        <w:t xml:space="preserve">To further expand upon Dewey’s (1938) work, our updated perspective utilizes Kolb’s (1984) key principles of experiential learning – concrete experiences, reflective observations, abstract conceptualizations, and active experimentation. Although the works of Dewey (1938) and Kolb (1984) are vital portions of this updated perspective, both fall short in neglecting to recognize the inevitable social interactions occurring in such a learning environment. By considering the social cognitive proposition that individuals learn by doing, sensing, and observing the actions of others (Bandura, 1986; </w:t>
      </w:r>
      <w:proofErr w:type="spellStart"/>
      <w:r w:rsidR="001542A3" w:rsidRPr="00395887">
        <w:rPr>
          <w:rFonts w:ascii="Times New Roman" w:hAnsi="Times New Roman" w:cs="Times New Roman"/>
        </w:rPr>
        <w:t>Ormrod</w:t>
      </w:r>
      <w:proofErr w:type="spellEnd"/>
      <w:r w:rsidR="001542A3" w:rsidRPr="00395887">
        <w:rPr>
          <w:rFonts w:ascii="Times New Roman" w:hAnsi="Times New Roman" w:cs="Times New Roman"/>
        </w:rPr>
        <w:t xml:space="preserve">, 2008; </w:t>
      </w:r>
      <w:proofErr w:type="spellStart"/>
      <w:r w:rsidR="001542A3" w:rsidRPr="00395887">
        <w:rPr>
          <w:rFonts w:ascii="Times New Roman" w:hAnsi="Times New Roman" w:cs="Times New Roman"/>
        </w:rPr>
        <w:t>Schunk</w:t>
      </w:r>
      <w:proofErr w:type="spellEnd"/>
      <w:r w:rsidR="001542A3" w:rsidRPr="00395887">
        <w:rPr>
          <w:rFonts w:ascii="Times New Roman" w:hAnsi="Times New Roman" w:cs="Times New Roman"/>
        </w:rPr>
        <w:t xml:space="preserve">, 2008), we can more appropriately consider student/administrator and student/peer interactions that may impact participant experiences in an experiential opportunity. By combining the key elements of experiential learning and social cognitive theory, this perspective </w:t>
      </w:r>
      <w:proofErr w:type="spellStart"/>
      <w:r w:rsidR="001542A3" w:rsidRPr="00395887">
        <w:rPr>
          <w:rFonts w:ascii="Times New Roman" w:hAnsi="Times New Roman" w:cs="Times New Roman"/>
        </w:rPr>
        <w:t>uptimately</w:t>
      </w:r>
      <w:proofErr w:type="spellEnd"/>
      <w:r w:rsidR="001542A3" w:rsidRPr="00395887">
        <w:rPr>
          <w:rFonts w:ascii="Times New Roman" w:hAnsi="Times New Roman" w:cs="Times New Roman"/>
        </w:rPr>
        <w:t xml:space="preserve"> aims to provide a more complete understanding of what experiential education can do for our students. </w:t>
      </w:r>
      <w:r w:rsidR="00412DD4" w:rsidRPr="00395887">
        <w:rPr>
          <w:rFonts w:ascii="Times New Roman" w:hAnsi="Times New Roman" w:cs="Times New Roman"/>
        </w:rPr>
        <w:t>This perspective not only recognizes the processes through which students gain hands-on experiences, but also lends an explanation as to how experiential education can provide students with heightened processing and observation capabilities, social competencies, and self-regulatory abilities.</w:t>
      </w:r>
      <w:r w:rsidR="001542A3" w:rsidRPr="00395887">
        <w:rPr>
          <w:rFonts w:ascii="Times New Roman" w:hAnsi="Times New Roman" w:cs="Times New Roman"/>
        </w:rPr>
        <w:t xml:space="preserve"> </w:t>
      </w:r>
    </w:p>
    <w:p w14:paraId="186FC740" w14:textId="77777777" w:rsidR="001542A3" w:rsidRPr="00395887" w:rsidRDefault="001542A3" w:rsidP="00395887">
      <w:pPr>
        <w:rPr>
          <w:rFonts w:ascii="Times New Roman" w:hAnsi="Times New Roman" w:cs="Times New Roman"/>
        </w:rPr>
      </w:pPr>
    </w:p>
    <w:p w14:paraId="3974E8A5" w14:textId="77777777" w:rsidR="00421CE4" w:rsidRPr="00395887" w:rsidRDefault="00421CE4" w:rsidP="00395887">
      <w:pPr>
        <w:rPr>
          <w:rFonts w:ascii="Times New Roman" w:hAnsi="Times New Roman" w:cs="Times New Roman"/>
          <w:b/>
        </w:rPr>
      </w:pPr>
      <w:r w:rsidRPr="00395887">
        <w:rPr>
          <w:rFonts w:ascii="Times New Roman" w:hAnsi="Times New Roman" w:cs="Times New Roman"/>
          <w:b/>
        </w:rPr>
        <w:lastRenderedPageBreak/>
        <w:t>Methodology</w:t>
      </w:r>
    </w:p>
    <w:p w14:paraId="6ED7FE6C" w14:textId="6D3BD219" w:rsidR="00EC349E" w:rsidRPr="00395887" w:rsidRDefault="00CB1C9E" w:rsidP="00395887">
      <w:pPr>
        <w:rPr>
          <w:rFonts w:ascii="Times New Roman" w:hAnsi="Times New Roman" w:cs="Times New Roman"/>
        </w:rPr>
      </w:pPr>
      <w:r w:rsidRPr="00395887">
        <w:rPr>
          <w:rFonts w:ascii="Times New Roman" w:hAnsi="Times New Roman" w:cs="Times New Roman"/>
          <w:b/>
        </w:rPr>
        <w:tab/>
      </w:r>
      <w:r w:rsidRPr="00395887">
        <w:rPr>
          <w:rFonts w:ascii="Times New Roman" w:hAnsi="Times New Roman" w:cs="Times New Roman"/>
        </w:rPr>
        <w:t xml:space="preserve">This study implemented qualitative methods to gain </w:t>
      </w:r>
      <w:r w:rsidR="00A73D3F" w:rsidRPr="00395887">
        <w:rPr>
          <w:rFonts w:ascii="Times New Roman" w:hAnsi="Times New Roman" w:cs="Times New Roman"/>
        </w:rPr>
        <w:t>an in depth understanding of student experiences in this context. The researcher developed a prior</w:t>
      </w:r>
      <w:r w:rsidR="002D6534" w:rsidRPr="00395887">
        <w:rPr>
          <w:rFonts w:ascii="Times New Roman" w:hAnsi="Times New Roman" w:cs="Times New Roman"/>
        </w:rPr>
        <w:t>i</w:t>
      </w:r>
      <w:r w:rsidR="00A73D3F" w:rsidRPr="00395887">
        <w:rPr>
          <w:rFonts w:ascii="Times New Roman" w:hAnsi="Times New Roman" w:cs="Times New Roman"/>
        </w:rPr>
        <w:t xml:space="preserve"> propositions in order to align research questions with supporting literature, and corresponding interview questionnaires were developed to </w:t>
      </w:r>
      <w:r w:rsidR="001E3C60" w:rsidRPr="00395887">
        <w:rPr>
          <w:rFonts w:ascii="Times New Roman" w:hAnsi="Times New Roman" w:cs="Times New Roman"/>
        </w:rPr>
        <w:t>ensure consistency. During the f</w:t>
      </w:r>
      <w:r w:rsidR="00A73D3F" w:rsidRPr="00395887">
        <w:rPr>
          <w:rFonts w:ascii="Times New Roman" w:hAnsi="Times New Roman" w:cs="Times New Roman"/>
        </w:rPr>
        <w:t>all of 2013</w:t>
      </w:r>
      <w:r w:rsidR="001E3C60" w:rsidRPr="00395887">
        <w:rPr>
          <w:rFonts w:ascii="Times New Roman" w:hAnsi="Times New Roman" w:cs="Times New Roman"/>
        </w:rPr>
        <w:t>,</w:t>
      </w:r>
      <w:r w:rsidR="00A73D3F" w:rsidRPr="00395887">
        <w:rPr>
          <w:rFonts w:ascii="Times New Roman" w:hAnsi="Times New Roman" w:cs="Times New Roman"/>
        </w:rPr>
        <w:t xml:space="preserve"> a recruitment email requesting participation was sent to everyone previously associated with the Middleburg </w:t>
      </w:r>
      <w:r w:rsidR="002D6534" w:rsidRPr="00395887">
        <w:rPr>
          <w:rFonts w:ascii="Times New Roman" w:hAnsi="Times New Roman" w:cs="Times New Roman"/>
        </w:rPr>
        <w:t xml:space="preserve">Equine Science Program. This included </w:t>
      </w:r>
      <w:r w:rsidR="00C56904" w:rsidRPr="00395887">
        <w:rPr>
          <w:rFonts w:ascii="Times New Roman" w:hAnsi="Times New Roman" w:cs="Times New Roman"/>
        </w:rPr>
        <w:t>any</w:t>
      </w:r>
      <w:r w:rsidR="002D6534" w:rsidRPr="00395887">
        <w:rPr>
          <w:rFonts w:ascii="Times New Roman" w:hAnsi="Times New Roman" w:cs="Times New Roman"/>
        </w:rPr>
        <w:t xml:space="preserve"> administrators and gra</w:t>
      </w:r>
      <w:r w:rsidR="00C56904" w:rsidRPr="00395887">
        <w:rPr>
          <w:rFonts w:ascii="Times New Roman" w:hAnsi="Times New Roman" w:cs="Times New Roman"/>
        </w:rPr>
        <w:t>duate students</w:t>
      </w:r>
      <w:r w:rsidR="002D6534" w:rsidRPr="00395887">
        <w:rPr>
          <w:rFonts w:ascii="Times New Roman" w:hAnsi="Times New Roman" w:cs="Times New Roman"/>
        </w:rPr>
        <w:t xml:space="preserve"> in addition to undergraduate program participants. 15 individual interviews were ultimately conducted via telephone for consistency. Interviews were digitally recorded and later transcribed into Microsoft Word ©, and transferred into Atlas TI © for coding and theme analysis.</w:t>
      </w:r>
    </w:p>
    <w:p w14:paraId="2AF7F3A2" w14:textId="77777777" w:rsidR="00927F5F" w:rsidRPr="00395887" w:rsidRDefault="00927F5F" w:rsidP="00395887">
      <w:pPr>
        <w:rPr>
          <w:rFonts w:ascii="Times New Roman" w:hAnsi="Times New Roman" w:cs="Times New Roman"/>
        </w:rPr>
      </w:pPr>
    </w:p>
    <w:p w14:paraId="2400BCD2" w14:textId="0B76FD16" w:rsidR="00421CE4" w:rsidRPr="00395887" w:rsidRDefault="00421CE4" w:rsidP="00395887">
      <w:pPr>
        <w:rPr>
          <w:rFonts w:ascii="Times New Roman" w:hAnsi="Times New Roman" w:cs="Times New Roman"/>
        </w:rPr>
      </w:pPr>
      <w:r w:rsidRPr="00395887">
        <w:rPr>
          <w:rFonts w:ascii="Times New Roman" w:hAnsi="Times New Roman" w:cs="Times New Roman"/>
          <w:b/>
        </w:rPr>
        <w:t>Results</w:t>
      </w:r>
    </w:p>
    <w:p w14:paraId="4B588673" w14:textId="0B7A74EC" w:rsidR="00421CE4" w:rsidRPr="00395887" w:rsidRDefault="00A93B38" w:rsidP="00395887">
      <w:pPr>
        <w:rPr>
          <w:rFonts w:ascii="Times New Roman" w:hAnsi="Times New Roman" w:cs="Times New Roman"/>
        </w:rPr>
      </w:pPr>
      <w:r w:rsidRPr="00395887">
        <w:rPr>
          <w:rFonts w:ascii="Times New Roman" w:hAnsi="Times New Roman" w:cs="Times New Roman"/>
        </w:rPr>
        <w:tab/>
        <w:t>Seven primary themes emerged from the collected interview data:</w:t>
      </w:r>
    </w:p>
    <w:p w14:paraId="0343D8C7" w14:textId="77777777" w:rsidR="00A93B38" w:rsidRPr="00395887" w:rsidRDefault="00A93B38" w:rsidP="00395887">
      <w:pPr>
        <w:pStyle w:val="ListParagraph"/>
        <w:numPr>
          <w:ilvl w:val="0"/>
          <w:numId w:val="1"/>
        </w:numPr>
        <w:tabs>
          <w:tab w:val="left" w:pos="900"/>
        </w:tabs>
        <w:rPr>
          <w:rFonts w:ascii="Times New Roman" w:hAnsi="Times New Roman"/>
        </w:rPr>
      </w:pPr>
      <w:r w:rsidRPr="00395887">
        <w:rPr>
          <w:rFonts w:ascii="Times New Roman" w:hAnsi="Times New Roman"/>
        </w:rPr>
        <w:t>Program resources allowed administrators to maintain a student centered learning environment.</w:t>
      </w:r>
    </w:p>
    <w:p w14:paraId="5CE0026A" w14:textId="77777777" w:rsidR="00A93B38" w:rsidRPr="00395887" w:rsidRDefault="00A93B38" w:rsidP="00395887">
      <w:pPr>
        <w:pStyle w:val="ListParagraph"/>
        <w:numPr>
          <w:ilvl w:val="0"/>
          <w:numId w:val="1"/>
        </w:numPr>
        <w:tabs>
          <w:tab w:val="left" w:pos="900"/>
        </w:tabs>
        <w:rPr>
          <w:rFonts w:ascii="Times New Roman" w:hAnsi="Times New Roman"/>
        </w:rPr>
      </w:pPr>
      <w:r w:rsidRPr="00395887">
        <w:rPr>
          <w:rFonts w:ascii="Times New Roman" w:hAnsi="Times New Roman"/>
        </w:rPr>
        <w:t>Experiential learning opportunities allowed participants to apply knowledge in a real-world context.</w:t>
      </w:r>
    </w:p>
    <w:p w14:paraId="18C9783A" w14:textId="77777777" w:rsidR="00A93B38" w:rsidRPr="00395887" w:rsidRDefault="00A93B38" w:rsidP="00395887">
      <w:pPr>
        <w:pStyle w:val="ListParagraph"/>
        <w:numPr>
          <w:ilvl w:val="0"/>
          <w:numId w:val="1"/>
        </w:numPr>
        <w:tabs>
          <w:tab w:val="left" w:pos="900"/>
        </w:tabs>
        <w:rPr>
          <w:rFonts w:ascii="Times New Roman" w:hAnsi="Times New Roman"/>
        </w:rPr>
      </w:pPr>
      <w:r w:rsidRPr="00395887">
        <w:rPr>
          <w:rFonts w:ascii="Times New Roman" w:hAnsi="Times New Roman"/>
        </w:rPr>
        <w:t>Ongoing research projects provided additional experiential opportunities for program participants.</w:t>
      </w:r>
    </w:p>
    <w:p w14:paraId="0415F9C7" w14:textId="77777777" w:rsidR="00A93B38" w:rsidRPr="00395887" w:rsidRDefault="00A93B38" w:rsidP="00395887">
      <w:pPr>
        <w:pStyle w:val="ListParagraph"/>
        <w:numPr>
          <w:ilvl w:val="0"/>
          <w:numId w:val="1"/>
        </w:numPr>
        <w:tabs>
          <w:tab w:val="left" w:pos="900"/>
        </w:tabs>
        <w:rPr>
          <w:rFonts w:ascii="Times New Roman" w:hAnsi="Times New Roman"/>
        </w:rPr>
      </w:pPr>
      <w:r w:rsidRPr="00395887">
        <w:rPr>
          <w:rFonts w:ascii="Times New Roman" w:hAnsi="Times New Roman"/>
        </w:rPr>
        <w:t>Relationships amongst administrators, graduate students, and peer cohorts influenced participant experiences in an immersive environment.</w:t>
      </w:r>
    </w:p>
    <w:p w14:paraId="5A1BFD51" w14:textId="77777777" w:rsidR="00A93B38" w:rsidRPr="00395887" w:rsidRDefault="00A93B38" w:rsidP="00395887">
      <w:pPr>
        <w:pStyle w:val="ListParagraph"/>
        <w:numPr>
          <w:ilvl w:val="0"/>
          <w:numId w:val="1"/>
        </w:numPr>
        <w:tabs>
          <w:tab w:val="left" w:pos="900"/>
        </w:tabs>
        <w:rPr>
          <w:rFonts w:ascii="Times New Roman" w:hAnsi="Times New Roman"/>
        </w:rPr>
      </w:pPr>
      <w:r w:rsidRPr="00395887">
        <w:rPr>
          <w:rFonts w:ascii="Times New Roman" w:hAnsi="Times New Roman"/>
        </w:rPr>
        <w:t>Programmatic design incorporates community involvement and consequently provided valuable networking opportunities for participating students.</w:t>
      </w:r>
    </w:p>
    <w:p w14:paraId="7ED1E4D6" w14:textId="77777777" w:rsidR="00A93B38" w:rsidRPr="00395887" w:rsidRDefault="00A93B38" w:rsidP="00395887">
      <w:pPr>
        <w:pStyle w:val="ListParagraph"/>
        <w:numPr>
          <w:ilvl w:val="0"/>
          <w:numId w:val="1"/>
        </w:numPr>
        <w:tabs>
          <w:tab w:val="left" w:pos="900"/>
        </w:tabs>
        <w:rPr>
          <w:rFonts w:ascii="Times New Roman" w:hAnsi="Times New Roman"/>
        </w:rPr>
      </w:pPr>
      <w:r w:rsidRPr="00395887">
        <w:rPr>
          <w:rFonts w:ascii="Times New Roman" w:hAnsi="Times New Roman"/>
        </w:rPr>
        <w:t>Experiential aspects of programmatic design foster personal growth in participants.</w:t>
      </w:r>
    </w:p>
    <w:p w14:paraId="1E2AD288" w14:textId="0A5CCD7A" w:rsidR="00421CE4" w:rsidRPr="00395887" w:rsidRDefault="00A93B38" w:rsidP="00395887">
      <w:pPr>
        <w:pStyle w:val="ListParagraph"/>
        <w:numPr>
          <w:ilvl w:val="0"/>
          <w:numId w:val="1"/>
        </w:numPr>
        <w:tabs>
          <w:tab w:val="left" w:pos="900"/>
        </w:tabs>
        <w:rPr>
          <w:rFonts w:ascii="Times New Roman" w:hAnsi="Times New Roman"/>
        </w:rPr>
      </w:pPr>
      <w:r w:rsidRPr="00395887">
        <w:rPr>
          <w:rFonts w:ascii="Times New Roman" w:hAnsi="Times New Roman"/>
        </w:rPr>
        <w:t>Experiences in an experiential learning environment enhance participant understandings of career aspirations.</w:t>
      </w:r>
    </w:p>
    <w:p w14:paraId="0962D60A" w14:textId="05BE4A5D" w:rsidR="00421CE4" w:rsidRPr="00395887" w:rsidRDefault="00421CE4" w:rsidP="00395887">
      <w:pPr>
        <w:rPr>
          <w:rFonts w:ascii="Times New Roman" w:hAnsi="Times New Roman" w:cs="Times New Roman"/>
        </w:rPr>
      </w:pPr>
    </w:p>
    <w:p w14:paraId="2FB9FF1F" w14:textId="1B3DAFB7" w:rsidR="00421CE4" w:rsidRPr="00395887" w:rsidRDefault="00421CE4" w:rsidP="00395887">
      <w:pPr>
        <w:rPr>
          <w:rFonts w:ascii="Times New Roman" w:hAnsi="Times New Roman" w:cs="Times New Roman"/>
        </w:rPr>
      </w:pPr>
      <w:r w:rsidRPr="00395887">
        <w:rPr>
          <w:rFonts w:ascii="Times New Roman" w:hAnsi="Times New Roman" w:cs="Times New Roman"/>
          <w:b/>
        </w:rPr>
        <w:t>Recommendations</w:t>
      </w:r>
      <w:r w:rsidR="004325C4" w:rsidRPr="00395887">
        <w:rPr>
          <w:rFonts w:ascii="Times New Roman" w:hAnsi="Times New Roman" w:cs="Times New Roman"/>
          <w:b/>
        </w:rPr>
        <w:t xml:space="preserve"> for Practice</w:t>
      </w:r>
    </w:p>
    <w:p w14:paraId="01D4DD9B" w14:textId="77777777" w:rsidR="001542A3" w:rsidRPr="00395887" w:rsidRDefault="002918FF" w:rsidP="00395887">
      <w:pPr>
        <w:ind w:firstLine="720"/>
        <w:rPr>
          <w:rFonts w:ascii="Times New Roman" w:hAnsi="Times New Roman" w:cs="Times New Roman"/>
        </w:rPr>
      </w:pPr>
      <w:r w:rsidRPr="00395887">
        <w:rPr>
          <w:rFonts w:ascii="Times New Roman" w:hAnsi="Times New Roman" w:cs="Times New Roman"/>
        </w:rPr>
        <w:t xml:space="preserve">The findings of this study provide adequate evidence that student-centered experiential learning opportunities provide invaluable experiences for undergraduate students. The program presents a unique learning environment for students, and creates a myriad of opportunities for students to gain hands-on skills and apply classroom knowledge. </w:t>
      </w:r>
      <w:r w:rsidR="004325C4" w:rsidRPr="00395887">
        <w:rPr>
          <w:rFonts w:ascii="Times New Roman" w:hAnsi="Times New Roman" w:cs="Times New Roman"/>
        </w:rPr>
        <w:t xml:space="preserve">Three key recommendations for practice were made based on study findings. First was the importance of recognizing the role of social interactions in educational environments. Although participants did report occasional struggles with social dynamics in the program, students unanimously agreed that these interactions were beneficial. Students not only learned from one another, but also gained personal skills from learning to live and work in such a close environment. Secondly, students appreciated the efforts made by program administrators to support a student-centered learning environment. Study findings indicated that this type of environment encouraged more meaningful and self-directed learning, as students were encouraged to identify areas of educational need and </w:t>
      </w:r>
      <w:r w:rsidR="00023494" w:rsidRPr="00395887">
        <w:rPr>
          <w:rFonts w:ascii="Times New Roman" w:hAnsi="Times New Roman" w:cs="Times New Roman"/>
        </w:rPr>
        <w:t>interests that</w:t>
      </w:r>
      <w:r w:rsidR="004325C4" w:rsidRPr="00395887">
        <w:rPr>
          <w:rFonts w:ascii="Times New Roman" w:hAnsi="Times New Roman" w:cs="Times New Roman"/>
        </w:rPr>
        <w:t xml:space="preserve"> were often incorporated into the program.</w:t>
      </w:r>
      <w:r w:rsidR="00A42263" w:rsidRPr="00395887">
        <w:rPr>
          <w:rFonts w:ascii="Times New Roman" w:hAnsi="Times New Roman" w:cs="Times New Roman"/>
        </w:rPr>
        <w:t xml:space="preserve"> Lastly, study findings emphasized the importance of consistently creating opportunities for applied knowledge. Although initially intimidating for some, students felt empowered upon realizing the connections between hands-on opportunities and knowledge. Many students</w:t>
      </w:r>
      <w:r w:rsidR="00187623" w:rsidRPr="00395887">
        <w:rPr>
          <w:rFonts w:ascii="Times New Roman" w:hAnsi="Times New Roman" w:cs="Times New Roman"/>
        </w:rPr>
        <w:t xml:space="preserve"> also reported that the program’s numerous opportunities for applied knowledge helped them make sense of their overall education.</w:t>
      </w:r>
    </w:p>
    <w:p w14:paraId="7BFF6710" w14:textId="5E4647B7" w:rsidR="00421CE4" w:rsidRPr="00395887" w:rsidRDefault="00421CE4" w:rsidP="00395887">
      <w:pPr>
        <w:rPr>
          <w:rFonts w:ascii="Times New Roman" w:hAnsi="Times New Roman" w:cs="Times New Roman"/>
        </w:rPr>
      </w:pPr>
      <w:r w:rsidRPr="00395887">
        <w:rPr>
          <w:rFonts w:ascii="Times New Roman" w:hAnsi="Times New Roman" w:cs="Times New Roman"/>
          <w:b/>
        </w:rPr>
        <w:lastRenderedPageBreak/>
        <w:t>References</w:t>
      </w:r>
    </w:p>
    <w:p w14:paraId="0A3DF617" w14:textId="29A9AA18" w:rsidR="00395887" w:rsidRPr="00395887" w:rsidRDefault="00395887" w:rsidP="00395887">
      <w:pPr>
        <w:pStyle w:val="NormalWeb"/>
        <w:spacing w:before="0" w:beforeAutospacing="0" w:after="0" w:afterAutospacing="0"/>
        <w:ind w:left="480" w:hanging="480"/>
      </w:pPr>
      <w:r w:rsidRPr="00395887">
        <w:t>Bandura, A. (1986). Social foundations of thought and action: A social cognitive theory. Englewood Cliffs, NJ: Prentice-Hall.</w:t>
      </w:r>
    </w:p>
    <w:p w14:paraId="7E854013" w14:textId="3E754EC0" w:rsidR="00395887" w:rsidRPr="00395887" w:rsidRDefault="00395887" w:rsidP="00395887">
      <w:pPr>
        <w:pStyle w:val="NormalWeb"/>
        <w:spacing w:before="0" w:beforeAutospacing="0" w:after="0" w:afterAutospacing="0"/>
        <w:ind w:left="480" w:hanging="480"/>
      </w:pPr>
      <w:r w:rsidRPr="00395887">
        <w:t xml:space="preserve">Dewey, J. (1938). </w:t>
      </w:r>
      <w:r w:rsidRPr="00395887">
        <w:rPr>
          <w:i/>
          <w:iCs/>
        </w:rPr>
        <w:t>Experience &amp; Education</w:t>
      </w:r>
      <w:r w:rsidRPr="00395887">
        <w:t xml:space="preserve"> (1963rd ed., pp. 1–91). New York, N.Y.: Macmillan Publishing Co., Inc.</w:t>
      </w:r>
    </w:p>
    <w:p w14:paraId="2E1F5660" w14:textId="7F8F6CDC" w:rsidR="00395887" w:rsidRPr="00395887" w:rsidRDefault="00395887" w:rsidP="00395887">
      <w:pPr>
        <w:pStyle w:val="NormalWeb"/>
        <w:spacing w:before="0" w:beforeAutospacing="0" w:after="0" w:afterAutospacing="0"/>
        <w:ind w:left="480" w:hanging="480"/>
      </w:pPr>
      <w:r w:rsidRPr="00395887">
        <w:t xml:space="preserve">Dimitri, C., </w:t>
      </w:r>
      <w:proofErr w:type="spellStart"/>
      <w:r w:rsidRPr="00395887">
        <w:t>Effland</w:t>
      </w:r>
      <w:proofErr w:type="spellEnd"/>
      <w:r w:rsidRPr="00395887">
        <w:t xml:space="preserve">, A., &amp; Conklin, N. (2005). </w:t>
      </w:r>
      <w:r w:rsidRPr="00395887">
        <w:rPr>
          <w:i/>
          <w:iCs/>
        </w:rPr>
        <w:t xml:space="preserve">The 20th Century Transformation of </w:t>
      </w:r>
      <w:proofErr w:type="gramStart"/>
      <w:r w:rsidRPr="00395887">
        <w:rPr>
          <w:i/>
          <w:iCs/>
        </w:rPr>
        <w:t>U .</w:t>
      </w:r>
      <w:proofErr w:type="gramEnd"/>
      <w:r w:rsidRPr="00395887">
        <w:rPr>
          <w:i/>
          <w:iCs/>
        </w:rPr>
        <w:t xml:space="preserve"> </w:t>
      </w:r>
      <w:proofErr w:type="gramStart"/>
      <w:r w:rsidRPr="00395887">
        <w:rPr>
          <w:i/>
          <w:iCs/>
        </w:rPr>
        <w:t>S .</w:t>
      </w:r>
      <w:proofErr w:type="gramEnd"/>
      <w:r w:rsidRPr="00395887">
        <w:rPr>
          <w:i/>
          <w:iCs/>
        </w:rPr>
        <w:t xml:space="preserve"> Agriculture and Farm Policy </w:t>
      </w:r>
      <w:proofErr w:type="gramStart"/>
      <w:r w:rsidRPr="00395887">
        <w:rPr>
          <w:i/>
          <w:iCs/>
        </w:rPr>
        <w:t>The</w:t>
      </w:r>
      <w:proofErr w:type="gramEnd"/>
      <w:r w:rsidRPr="00395887">
        <w:rPr>
          <w:i/>
          <w:iCs/>
        </w:rPr>
        <w:t xml:space="preserve"> 20th Century and Farm Policy</w:t>
      </w:r>
      <w:r w:rsidRPr="00395887">
        <w:t>.</w:t>
      </w:r>
    </w:p>
    <w:p w14:paraId="5DF45B59" w14:textId="6B73021B" w:rsidR="00C07F9F" w:rsidRPr="00395887" w:rsidRDefault="00C07F9F" w:rsidP="00395887">
      <w:pPr>
        <w:pStyle w:val="NormalWeb"/>
        <w:spacing w:before="0" w:beforeAutospacing="0" w:after="0" w:afterAutospacing="0"/>
        <w:ind w:left="540" w:hanging="540"/>
      </w:pPr>
      <w:proofErr w:type="spellStart"/>
      <w:r w:rsidRPr="00395887">
        <w:t>Estepp</w:t>
      </w:r>
      <w:proofErr w:type="spellEnd"/>
      <w:r w:rsidRPr="00395887">
        <w:t xml:space="preserve">, C. M., &amp; Roberts, T. G. (2011). A Model for Transforming the Undergraduate Learning Experience in Colleges of Agriculture. </w:t>
      </w:r>
      <w:r w:rsidRPr="00395887">
        <w:rPr>
          <w:i/>
          <w:iCs/>
        </w:rPr>
        <w:t>NACTA Journal</w:t>
      </w:r>
      <w:r w:rsidRPr="00395887">
        <w:t xml:space="preserve">, </w:t>
      </w:r>
      <w:r w:rsidRPr="00395887">
        <w:rPr>
          <w:i/>
          <w:iCs/>
        </w:rPr>
        <w:t>55</w:t>
      </w:r>
      <w:r w:rsidRPr="00395887">
        <w:t>(3), 28–33.</w:t>
      </w:r>
    </w:p>
    <w:p w14:paraId="39C50140" w14:textId="4FD32348" w:rsidR="00C07F9F" w:rsidRPr="00395887" w:rsidRDefault="00C07F9F" w:rsidP="00395887">
      <w:pPr>
        <w:pStyle w:val="NormalWeb"/>
        <w:spacing w:before="0" w:beforeAutospacing="0" w:after="0" w:afterAutospacing="0"/>
        <w:ind w:left="480" w:hanging="480"/>
      </w:pPr>
      <w:proofErr w:type="gramStart"/>
      <w:r w:rsidRPr="00395887">
        <w:t>Kolb, D. A. (1984).</w:t>
      </w:r>
      <w:proofErr w:type="gramEnd"/>
      <w:r w:rsidRPr="00395887">
        <w:t xml:space="preserve"> </w:t>
      </w:r>
      <w:r w:rsidRPr="00395887">
        <w:rPr>
          <w:i/>
          <w:iCs/>
        </w:rPr>
        <w:t>Experiential Learning: Experience as the Source of Learning and Development</w:t>
      </w:r>
      <w:r w:rsidRPr="00395887">
        <w:t xml:space="preserve"> (pp. 1–256). Prentice Hall.</w:t>
      </w:r>
    </w:p>
    <w:p w14:paraId="15994649" w14:textId="4CE196BB" w:rsidR="00C07F9F" w:rsidRPr="00395887" w:rsidRDefault="00C07F9F" w:rsidP="00395887">
      <w:pPr>
        <w:pStyle w:val="NormalWeb"/>
        <w:spacing w:before="0" w:beforeAutospacing="0" w:after="0" w:afterAutospacing="0"/>
        <w:ind w:left="480" w:hanging="480"/>
      </w:pPr>
      <w:proofErr w:type="gramStart"/>
      <w:r w:rsidRPr="00395887">
        <w:t>National Research Council (2009).</w:t>
      </w:r>
      <w:proofErr w:type="gramEnd"/>
      <w:r w:rsidRPr="00395887">
        <w:t xml:space="preserve"> </w:t>
      </w:r>
      <w:r w:rsidRPr="00395887">
        <w:rPr>
          <w:i/>
          <w:iCs/>
        </w:rPr>
        <w:t>Transforming Agricultural Education for a Changing World</w:t>
      </w:r>
      <w:r w:rsidRPr="00395887">
        <w:t>. Washington, D.C.: National Academies Press. Retrieved from www.nap.edu</w:t>
      </w:r>
    </w:p>
    <w:p w14:paraId="2C2F9481" w14:textId="783ACCDB" w:rsidR="00395887" w:rsidRPr="00395887" w:rsidRDefault="00395887" w:rsidP="00395887">
      <w:pPr>
        <w:pStyle w:val="NormalWeb"/>
        <w:spacing w:before="0" w:beforeAutospacing="0" w:after="0" w:afterAutospacing="0"/>
        <w:ind w:left="480" w:hanging="480"/>
      </w:pPr>
      <w:proofErr w:type="spellStart"/>
      <w:proofErr w:type="gramStart"/>
      <w:r w:rsidRPr="00395887">
        <w:t>Ord</w:t>
      </w:r>
      <w:proofErr w:type="spellEnd"/>
      <w:r w:rsidRPr="00395887">
        <w:t>, J., &amp; Leather, M. (2011).</w:t>
      </w:r>
      <w:proofErr w:type="gramEnd"/>
      <w:r w:rsidRPr="00395887">
        <w:t xml:space="preserve"> The Substance Beneath the Labels of Experiential Learning : The Importance of John Dewey for Outdoor Educators. </w:t>
      </w:r>
      <w:r w:rsidRPr="00395887">
        <w:rPr>
          <w:i/>
          <w:iCs/>
        </w:rPr>
        <w:t>Australian Journal of Outdoor Education</w:t>
      </w:r>
      <w:r w:rsidRPr="00395887">
        <w:t xml:space="preserve">, </w:t>
      </w:r>
      <w:r w:rsidRPr="00395887">
        <w:rPr>
          <w:i/>
          <w:iCs/>
        </w:rPr>
        <w:t>15</w:t>
      </w:r>
      <w:r w:rsidRPr="00395887">
        <w:t>(2), 13–23.</w:t>
      </w:r>
    </w:p>
    <w:p w14:paraId="4930F3E2" w14:textId="50773FC1" w:rsidR="00395887" w:rsidRPr="00395887" w:rsidRDefault="00395887" w:rsidP="00395887">
      <w:pPr>
        <w:pStyle w:val="NormalWeb"/>
        <w:spacing w:before="0" w:beforeAutospacing="0" w:after="0" w:afterAutospacing="0"/>
        <w:ind w:left="480" w:hanging="480"/>
      </w:pPr>
      <w:proofErr w:type="spellStart"/>
      <w:r w:rsidRPr="00395887">
        <w:rPr>
          <w:color w:val="1A1A1A"/>
        </w:rPr>
        <w:t>Ormrod</w:t>
      </w:r>
      <w:proofErr w:type="spellEnd"/>
      <w:r w:rsidRPr="00395887">
        <w:rPr>
          <w:color w:val="1A1A1A"/>
        </w:rPr>
        <w:t xml:space="preserve">, J. (2008). Human </w:t>
      </w:r>
      <w:proofErr w:type="gramStart"/>
      <w:r w:rsidRPr="00395887">
        <w:rPr>
          <w:color w:val="1A1A1A"/>
        </w:rPr>
        <w:t>Learning .</w:t>
      </w:r>
      <w:proofErr w:type="gramEnd"/>
      <w:r w:rsidRPr="00395887">
        <w:rPr>
          <w:color w:val="1A1A1A"/>
        </w:rPr>
        <w:t xml:space="preserve"> New Jersey, NY: Pearson Education.</w:t>
      </w:r>
      <w:r w:rsidRPr="00395887">
        <w:t xml:space="preserve"> </w:t>
      </w:r>
    </w:p>
    <w:p w14:paraId="09D5A80F" w14:textId="7CE065EE" w:rsidR="00395887" w:rsidRPr="00395887" w:rsidRDefault="00395887" w:rsidP="00395887">
      <w:pPr>
        <w:pStyle w:val="NormalWeb"/>
        <w:spacing w:before="0" w:beforeAutospacing="0" w:after="0" w:afterAutospacing="0"/>
        <w:ind w:left="475" w:hanging="475"/>
        <w:rPr>
          <w:color w:val="1A1A1A"/>
        </w:rPr>
      </w:pPr>
      <w:proofErr w:type="spellStart"/>
      <w:proofErr w:type="gramStart"/>
      <w:r w:rsidRPr="00395887">
        <w:rPr>
          <w:color w:val="1A1A1A"/>
        </w:rPr>
        <w:t>Schunk</w:t>
      </w:r>
      <w:proofErr w:type="spellEnd"/>
      <w:r w:rsidRPr="00395887">
        <w:rPr>
          <w:color w:val="1A1A1A"/>
        </w:rPr>
        <w:t>, D. H. (2008).</w:t>
      </w:r>
      <w:proofErr w:type="gramEnd"/>
      <w:r w:rsidRPr="00395887">
        <w:rPr>
          <w:color w:val="1A1A1A"/>
        </w:rPr>
        <w:t xml:space="preserve"> Metacognition, self-regulation, and self-regulated learning: Research recommendations. </w:t>
      </w:r>
      <w:proofErr w:type="gramStart"/>
      <w:r w:rsidRPr="00395887">
        <w:rPr>
          <w:i/>
          <w:iCs/>
          <w:color w:val="1A1A1A"/>
        </w:rPr>
        <w:t>Educational psychology review</w:t>
      </w:r>
      <w:r w:rsidRPr="00395887">
        <w:rPr>
          <w:color w:val="1A1A1A"/>
        </w:rPr>
        <w:t xml:space="preserve">, </w:t>
      </w:r>
      <w:r w:rsidRPr="00395887">
        <w:rPr>
          <w:i/>
          <w:iCs/>
          <w:color w:val="1A1A1A"/>
        </w:rPr>
        <w:t>20</w:t>
      </w:r>
      <w:r w:rsidRPr="00395887">
        <w:rPr>
          <w:color w:val="1A1A1A"/>
        </w:rPr>
        <w:t>(4), 463-467.</w:t>
      </w:r>
      <w:proofErr w:type="gramEnd"/>
    </w:p>
    <w:p w14:paraId="638349BF" w14:textId="29043280" w:rsidR="00395887" w:rsidRPr="00395887" w:rsidRDefault="00395887" w:rsidP="00395887">
      <w:pPr>
        <w:pStyle w:val="NormalWeb"/>
        <w:spacing w:before="0" w:beforeAutospacing="0" w:after="0" w:afterAutospacing="0"/>
        <w:ind w:left="475" w:hanging="475"/>
        <w:rPr>
          <w:color w:val="FF0000"/>
        </w:rPr>
      </w:pPr>
      <w:proofErr w:type="spellStart"/>
      <w:proofErr w:type="gramStart"/>
      <w:r w:rsidRPr="00395887">
        <w:rPr>
          <w:color w:val="1A1A1A"/>
        </w:rPr>
        <w:t>Schunk</w:t>
      </w:r>
      <w:proofErr w:type="spellEnd"/>
      <w:r w:rsidRPr="00395887">
        <w:rPr>
          <w:color w:val="1A1A1A"/>
        </w:rPr>
        <w:t>, D. H. (2012).</w:t>
      </w:r>
      <w:proofErr w:type="gramEnd"/>
      <w:r w:rsidRPr="00395887">
        <w:rPr>
          <w:color w:val="1A1A1A"/>
        </w:rPr>
        <w:t xml:space="preserve"> </w:t>
      </w:r>
      <w:r w:rsidRPr="00395887">
        <w:rPr>
          <w:i/>
          <w:iCs/>
          <w:color w:val="1A1A1A"/>
        </w:rPr>
        <w:t>Learning theories: an educational perspective</w:t>
      </w:r>
      <w:r w:rsidRPr="00395887">
        <w:rPr>
          <w:color w:val="1A1A1A"/>
        </w:rPr>
        <w:t>. 6</w:t>
      </w:r>
      <w:r w:rsidRPr="00395887">
        <w:rPr>
          <w:color w:val="1A1A1A"/>
          <w:vertAlign w:val="superscript"/>
        </w:rPr>
        <w:t>th</w:t>
      </w:r>
      <w:r w:rsidRPr="00395887">
        <w:rPr>
          <w:color w:val="1A1A1A"/>
        </w:rPr>
        <w:t xml:space="preserve"> Ed. Boston, MA: Pearson.</w:t>
      </w:r>
    </w:p>
    <w:p w14:paraId="1021BC90" w14:textId="596D7E77" w:rsidR="00AE58C7" w:rsidRPr="00395887" w:rsidRDefault="00C07F9F" w:rsidP="00395887">
      <w:pPr>
        <w:pStyle w:val="NormalWeb"/>
        <w:spacing w:before="0" w:beforeAutospacing="0" w:after="0" w:afterAutospacing="0"/>
        <w:ind w:left="475" w:hanging="475"/>
      </w:pPr>
      <w:r w:rsidRPr="00395887">
        <w:t xml:space="preserve">Splan, R. K., </w:t>
      </w:r>
      <w:proofErr w:type="spellStart"/>
      <w:r w:rsidRPr="00395887">
        <w:t>Porr</w:t>
      </w:r>
      <w:proofErr w:type="spellEnd"/>
      <w:r w:rsidRPr="00395887">
        <w:t xml:space="preserve">, C. A. S., &amp; Broyles, T. W. (2011). Undergraduate Research in Agriculture: Constructivism and the Scholarship of Discovery. </w:t>
      </w:r>
      <w:r w:rsidRPr="00395887">
        <w:rPr>
          <w:i/>
          <w:iCs/>
        </w:rPr>
        <w:t>Journal of Agricultural Education</w:t>
      </w:r>
      <w:r w:rsidRPr="00395887">
        <w:t xml:space="preserve">, </w:t>
      </w:r>
      <w:r w:rsidRPr="00395887">
        <w:rPr>
          <w:i/>
          <w:iCs/>
        </w:rPr>
        <w:t>52</w:t>
      </w:r>
      <w:r w:rsidRPr="00395887">
        <w:t>(4), 56–64.</w:t>
      </w:r>
    </w:p>
    <w:sectPr w:rsidR="00AE58C7" w:rsidRPr="00395887" w:rsidSect="00412DD4">
      <w:headerReference w:type="default" r:id="rId9"/>
      <w:footerReference w:type="even" r:id="rId10"/>
      <w:footerReference w:type="default" r:id="rId11"/>
      <w:headerReference w:type="first" r:id="rId12"/>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3DAB8F" w14:textId="77777777" w:rsidR="00404709" w:rsidRDefault="00404709" w:rsidP="00760C6C">
      <w:r>
        <w:separator/>
      </w:r>
    </w:p>
  </w:endnote>
  <w:endnote w:type="continuationSeparator" w:id="0">
    <w:p w14:paraId="3DCE6A60" w14:textId="77777777" w:rsidR="00404709" w:rsidRDefault="00404709" w:rsidP="00760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EC05A" w14:textId="77777777" w:rsidR="001542A3" w:rsidRDefault="001542A3" w:rsidP="00412D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EFFBE1" w14:textId="77777777" w:rsidR="001542A3" w:rsidRDefault="001542A3" w:rsidP="00412DD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D48DC1" w14:textId="77777777" w:rsidR="001542A3" w:rsidRDefault="001542A3" w:rsidP="00412D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750E">
      <w:rPr>
        <w:rStyle w:val="PageNumber"/>
        <w:noProof/>
      </w:rPr>
      <w:t>4</w:t>
    </w:r>
    <w:r>
      <w:rPr>
        <w:rStyle w:val="PageNumber"/>
      </w:rPr>
      <w:fldChar w:fldCharType="end"/>
    </w:r>
  </w:p>
  <w:p w14:paraId="503FC77B" w14:textId="77777777" w:rsidR="001542A3" w:rsidRDefault="001542A3" w:rsidP="00412DD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6E9BF2" w14:textId="77777777" w:rsidR="00404709" w:rsidRDefault="00404709" w:rsidP="00760C6C">
      <w:r>
        <w:separator/>
      </w:r>
    </w:p>
  </w:footnote>
  <w:footnote w:type="continuationSeparator" w:id="0">
    <w:p w14:paraId="18954BBF" w14:textId="77777777" w:rsidR="00404709" w:rsidRDefault="00404709" w:rsidP="00760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601BF" w14:textId="77777777" w:rsidR="001542A3" w:rsidRPr="00AE6DB7" w:rsidRDefault="001542A3" w:rsidP="00122C19">
    <w:pPr>
      <w:pStyle w:val="Header"/>
      <w:jc w:val="right"/>
      <w:rPr>
        <w:rFonts w:ascii="Times New Roman" w:hAnsi="Times New Roman" w:cs="Times New Roman"/>
      </w:rPr>
    </w:pPr>
    <w:r w:rsidRPr="00AE6DB7">
      <w:rPr>
        <w:rFonts w:ascii="Times New Roman" w:hAnsi="Times New Roman" w:cs="Times New Roman"/>
      </w:rPr>
      <w:t>Research Poster Abstract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F1CEA" w14:textId="77777777" w:rsidR="001542A3" w:rsidRDefault="001542A3" w:rsidP="00AE6DB7">
    <w:pPr>
      <w:pStyle w:val="Header"/>
      <w:jc w:val="right"/>
    </w:pPr>
    <w:r>
      <w:t>Research Poster Abstract</w:t>
    </w:r>
  </w:p>
  <w:p w14:paraId="5BED730F" w14:textId="77777777" w:rsidR="001542A3" w:rsidRDefault="001542A3" w:rsidP="00AE6DB7">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80793"/>
    <w:multiLevelType w:val="hybridMultilevel"/>
    <w:tmpl w:val="A808A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98138B"/>
    <w:multiLevelType w:val="hybridMultilevel"/>
    <w:tmpl w:val="0192A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036342"/>
    <w:multiLevelType w:val="hybridMultilevel"/>
    <w:tmpl w:val="3E6866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C6C"/>
    <w:rsid w:val="00023494"/>
    <w:rsid w:val="00077D78"/>
    <w:rsid w:val="000E0409"/>
    <w:rsid w:val="00122C19"/>
    <w:rsid w:val="001542A3"/>
    <w:rsid w:val="00187623"/>
    <w:rsid w:val="001E3C60"/>
    <w:rsid w:val="002918FF"/>
    <w:rsid w:val="002D6534"/>
    <w:rsid w:val="00395887"/>
    <w:rsid w:val="00396AB8"/>
    <w:rsid w:val="00404709"/>
    <w:rsid w:val="00412DD4"/>
    <w:rsid w:val="00421CE4"/>
    <w:rsid w:val="004325C4"/>
    <w:rsid w:val="004D63EE"/>
    <w:rsid w:val="004E2A75"/>
    <w:rsid w:val="0051249C"/>
    <w:rsid w:val="00760C6C"/>
    <w:rsid w:val="00847A88"/>
    <w:rsid w:val="00875C4D"/>
    <w:rsid w:val="00927F5F"/>
    <w:rsid w:val="00950BBF"/>
    <w:rsid w:val="0095622B"/>
    <w:rsid w:val="00A42263"/>
    <w:rsid w:val="00A73D3F"/>
    <w:rsid w:val="00A93B38"/>
    <w:rsid w:val="00AA009F"/>
    <w:rsid w:val="00AE58C7"/>
    <w:rsid w:val="00AE6DB7"/>
    <w:rsid w:val="00B10216"/>
    <w:rsid w:val="00B434A2"/>
    <w:rsid w:val="00BD738C"/>
    <w:rsid w:val="00C07F9F"/>
    <w:rsid w:val="00C56904"/>
    <w:rsid w:val="00C754DE"/>
    <w:rsid w:val="00CB1C9E"/>
    <w:rsid w:val="00DC750E"/>
    <w:rsid w:val="00DE1F82"/>
    <w:rsid w:val="00E0566D"/>
    <w:rsid w:val="00E37A1C"/>
    <w:rsid w:val="00E85C8E"/>
    <w:rsid w:val="00EC050A"/>
    <w:rsid w:val="00EC349E"/>
    <w:rsid w:val="00FA203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42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C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C6C"/>
    <w:pPr>
      <w:tabs>
        <w:tab w:val="center" w:pos="4320"/>
        <w:tab w:val="right" w:pos="8640"/>
      </w:tabs>
    </w:pPr>
  </w:style>
  <w:style w:type="character" w:customStyle="1" w:styleId="HeaderChar">
    <w:name w:val="Header Char"/>
    <w:basedOn w:val="DefaultParagraphFont"/>
    <w:link w:val="Header"/>
    <w:uiPriority w:val="99"/>
    <w:rsid w:val="00760C6C"/>
  </w:style>
  <w:style w:type="character" w:styleId="Hyperlink">
    <w:name w:val="Hyperlink"/>
    <w:basedOn w:val="DefaultParagraphFont"/>
    <w:uiPriority w:val="99"/>
    <w:unhideWhenUsed/>
    <w:rsid w:val="00760C6C"/>
    <w:rPr>
      <w:color w:val="0000FF" w:themeColor="hyperlink"/>
      <w:u w:val="single"/>
    </w:rPr>
  </w:style>
  <w:style w:type="paragraph" w:styleId="Footer">
    <w:name w:val="footer"/>
    <w:basedOn w:val="Normal"/>
    <w:link w:val="FooterChar"/>
    <w:uiPriority w:val="99"/>
    <w:unhideWhenUsed/>
    <w:rsid w:val="00760C6C"/>
    <w:pPr>
      <w:tabs>
        <w:tab w:val="center" w:pos="4320"/>
        <w:tab w:val="right" w:pos="8640"/>
      </w:tabs>
    </w:pPr>
  </w:style>
  <w:style w:type="character" w:customStyle="1" w:styleId="FooterChar">
    <w:name w:val="Footer Char"/>
    <w:basedOn w:val="DefaultParagraphFont"/>
    <w:link w:val="Footer"/>
    <w:uiPriority w:val="99"/>
    <w:rsid w:val="00760C6C"/>
  </w:style>
  <w:style w:type="character" w:styleId="CommentReference">
    <w:name w:val="annotation reference"/>
    <w:basedOn w:val="DefaultParagraphFont"/>
    <w:rsid w:val="00122C19"/>
    <w:rPr>
      <w:sz w:val="16"/>
      <w:szCs w:val="16"/>
    </w:rPr>
  </w:style>
  <w:style w:type="paragraph" w:styleId="CommentText">
    <w:name w:val="annotation text"/>
    <w:basedOn w:val="Normal"/>
    <w:link w:val="CommentTextChar"/>
    <w:rsid w:val="00122C19"/>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122C19"/>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22C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2C19"/>
    <w:rPr>
      <w:rFonts w:ascii="Lucida Grande" w:hAnsi="Lucida Grande" w:cs="Lucida Grande"/>
      <w:sz w:val="18"/>
      <w:szCs w:val="18"/>
    </w:rPr>
  </w:style>
  <w:style w:type="character" w:styleId="PageNumber">
    <w:name w:val="page number"/>
    <w:basedOn w:val="DefaultParagraphFont"/>
    <w:uiPriority w:val="99"/>
    <w:semiHidden/>
    <w:unhideWhenUsed/>
    <w:rsid w:val="00412DD4"/>
  </w:style>
  <w:style w:type="paragraph" w:styleId="ListParagraph">
    <w:name w:val="List Paragraph"/>
    <w:basedOn w:val="Normal"/>
    <w:uiPriority w:val="34"/>
    <w:qFormat/>
    <w:rsid w:val="00A93B38"/>
    <w:pPr>
      <w:ind w:left="720"/>
      <w:contextualSpacing/>
    </w:pPr>
    <w:rPr>
      <w:rFonts w:ascii="Calibri" w:eastAsia="MS Mincho" w:hAnsi="Calibri" w:cs="Times New Roman"/>
    </w:rPr>
  </w:style>
  <w:style w:type="paragraph" w:styleId="NormalWeb">
    <w:name w:val="Normal (Web)"/>
    <w:basedOn w:val="Normal"/>
    <w:uiPriority w:val="99"/>
    <w:unhideWhenUsed/>
    <w:rsid w:val="00C07F9F"/>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C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C6C"/>
    <w:pPr>
      <w:tabs>
        <w:tab w:val="center" w:pos="4320"/>
        <w:tab w:val="right" w:pos="8640"/>
      </w:tabs>
    </w:pPr>
  </w:style>
  <w:style w:type="character" w:customStyle="1" w:styleId="HeaderChar">
    <w:name w:val="Header Char"/>
    <w:basedOn w:val="DefaultParagraphFont"/>
    <w:link w:val="Header"/>
    <w:uiPriority w:val="99"/>
    <w:rsid w:val="00760C6C"/>
  </w:style>
  <w:style w:type="character" w:styleId="Hyperlink">
    <w:name w:val="Hyperlink"/>
    <w:basedOn w:val="DefaultParagraphFont"/>
    <w:uiPriority w:val="99"/>
    <w:unhideWhenUsed/>
    <w:rsid w:val="00760C6C"/>
    <w:rPr>
      <w:color w:val="0000FF" w:themeColor="hyperlink"/>
      <w:u w:val="single"/>
    </w:rPr>
  </w:style>
  <w:style w:type="paragraph" w:styleId="Footer">
    <w:name w:val="footer"/>
    <w:basedOn w:val="Normal"/>
    <w:link w:val="FooterChar"/>
    <w:uiPriority w:val="99"/>
    <w:unhideWhenUsed/>
    <w:rsid w:val="00760C6C"/>
    <w:pPr>
      <w:tabs>
        <w:tab w:val="center" w:pos="4320"/>
        <w:tab w:val="right" w:pos="8640"/>
      </w:tabs>
    </w:pPr>
  </w:style>
  <w:style w:type="character" w:customStyle="1" w:styleId="FooterChar">
    <w:name w:val="Footer Char"/>
    <w:basedOn w:val="DefaultParagraphFont"/>
    <w:link w:val="Footer"/>
    <w:uiPriority w:val="99"/>
    <w:rsid w:val="00760C6C"/>
  </w:style>
  <w:style w:type="character" w:styleId="CommentReference">
    <w:name w:val="annotation reference"/>
    <w:basedOn w:val="DefaultParagraphFont"/>
    <w:rsid w:val="00122C19"/>
    <w:rPr>
      <w:sz w:val="16"/>
      <w:szCs w:val="16"/>
    </w:rPr>
  </w:style>
  <w:style w:type="paragraph" w:styleId="CommentText">
    <w:name w:val="annotation text"/>
    <w:basedOn w:val="Normal"/>
    <w:link w:val="CommentTextChar"/>
    <w:rsid w:val="00122C19"/>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122C19"/>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22C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2C19"/>
    <w:rPr>
      <w:rFonts w:ascii="Lucida Grande" w:hAnsi="Lucida Grande" w:cs="Lucida Grande"/>
      <w:sz w:val="18"/>
      <w:szCs w:val="18"/>
    </w:rPr>
  </w:style>
  <w:style w:type="character" w:styleId="PageNumber">
    <w:name w:val="page number"/>
    <w:basedOn w:val="DefaultParagraphFont"/>
    <w:uiPriority w:val="99"/>
    <w:semiHidden/>
    <w:unhideWhenUsed/>
    <w:rsid w:val="00412DD4"/>
  </w:style>
  <w:style w:type="paragraph" w:styleId="ListParagraph">
    <w:name w:val="List Paragraph"/>
    <w:basedOn w:val="Normal"/>
    <w:uiPriority w:val="34"/>
    <w:qFormat/>
    <w:rsid w:val="00A93B38"/>
    <w:pPr>
      <w:ind w:left="720"/>
      <w:contextualSpacing/>
    </w:pPr>
    <w:rPr>
      <w:rFonts w:ascii="Calibri" w:eastAsia="MS Mincho" w:hAnsi="Calibri" w:cs="Times New Roman"/>
    </w:rPr>
  </w:style>
  <w:style w:type="paragraph" w:styleId="NormalWeb">
    <w:name w:val="Normal (Web)"/>
    <w:basedOn w:val="Normal"/>
    <w:uiPriority w:val="99"/>
    <w:unhideWhenUsed/>
    <w:rsid w:val="00C07F9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680E2-DD8C-46EC-839A-CECF8209C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1326</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College of Ag and Life Sciences</Company>
  <LinksUpToDate>false</LinksUpToDate>
  <CharactersWithSpaces>8868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Tussing</dc:creator>
  <cp:lastModifiedBy>CALS_USER</cp:lastModifiedBy>
  <cp:revision>2</cp:revision>
  <cp:lastPrinted>2015-02-26T16:03:00Z</cp:lastPrinted>
  <dcterms:created xsi:type="dcterms:W3CDTF">2015-02-27T18:36:00Z</dcterms:created>
  <dcterms:modified xsi:type="dcterms:W3CDTF">2015-02-27T18:36:00Z</dcterms:modified>
</cp:coreProperties>
</file>