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90B8D4" w14:textId="77777777" w:rsidR="00A150B7" w:rsidRDefault="00A150B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C0F6B04" w14:textId="77777777" w:rsidR="00A150B7" w:rsidRDefault="00A150B7" w:rsidP="00235B1A">
      <w:pPr>
        <w:pStyle w:val="Title"/>
        <w:jc w:val="right"/>
      </w:pPr>
      <w:r>
        <w:t>Research Poster</w:t>
      </w:r>
    </w:p>
    <w:p w14:paraId="568955AA" w14:textId="77777777" w:rsidR="00A150B7" w:rsidRDefault="00A150B7" w:rsidP="00235B1A">
      <w:pPr>
        <w:pStyle w:val="Title"/>
      </w:pPr>
    </w:p>
    <w:p w14:paraId="6DA83319" w14:textId="77777777" w:rsidR="00A150B7" w:rsidRDefault="00A150B7" w:rsidP="00235B1A">
      <w:pPr>
        <w:pStyle w:val="Title"/>
      </w:pPr>
    </w:p>
    <w:p w14:paraId="68BD25D7" w14:textId="77777777" w:rsidR="00A150B7" w:rsidRDefault="00A150B7" w:rsidP="00235B1A">
      <w:pPr>
        <w:pStyle w:val="Title"/>
        <w:jc w:val="left"/>
      </w:pPr>
    </w:p>
    <w:p w14:paraId="3B618857" w14:textId="77777777" w:rsidR="00A150B7" w:rsidRDefault="00A150B7" w:rsidP="00235B1A">
      <w:pPr>
        <w:pStyle w:val="Title"/>
      </w:pPr>
    </w:p>
    <w:p w14:paraId="27B84647" w14:textId="77777777" w:rsidR="00A150B7" w:rsidRDefault="00A150B7" w:rsidP="00235B1A">
      <w:pPr>
        <w:pStyle w:val="Title"/>
      </w:pPr>
    </w:p>
    <w:p w14:paraId="636CCF02" w14:textId="77777777" w:rsidR="00A150B7" w:rsidRPr="00D778D8" w:rsidRDefault="00A150B7" w:rsidP="00235B1A">
      <w:pPr>
        <w:rPr>
          <w:rFonts w:ascii="Times New Roman" w:hAnsi="Times New Roman" w:cs="Times New Roman"/>
          <w:sz w:val="24"/>
          <w:szCs w:val="24"/>
        </w:rPr>
      </w:pPr>
    </w:p>
    <w:p w14:paraId="604E68ED" w14:textId="77777777" w:rsidR="00A150B7" w:rsidRPr="00D778D8" w:rsidRDefault="00A150B7" w:rsidP="00235B1A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 Exploration of Perceptions and Attitudes of Senegalese Professors Toward L</w:t>
      </w:r>
      <w:r w:rsidRPr="00D778D8">
        <w:rPr>
          <w:rFonts w:ascii="Times New Roman" w:hAnsi="Times New Roman" w:cs="Times New Roman"/>
          <w:b/>
          <w:bCs/>
          <w:sz w:val="24"/>
          <w:szCs w:val="24"/>
        </w:rPr>
        <w:t>earner-</w:t>
      </w: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D778D8">
        <w:rPr>
          <w:rFonts w:ascii="Times New Roman" w:hAnsi="Times New Roman" w:cs="Times New Roman"/>
          <w:b/>
          <w:bCs/>
          <w:sz w:val="24"/>
          <w:szCs w:val="24"/>
        </w:rPr>
        <w:t xml:space="preserve">entered 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D778D8">
        <w:rPr>
          <w:rFonts w:ascii="Times New Roman" w:hAnsi="Times New Roman" w:cs="Times New Roman"/>
          <w:b/>
          <w:bCs/>
          <w:sz w:val="24"/>
          <w:szCs w:val="24"/>
        </w:rPr>
        <w:t xml:space="preserve">nstructional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D778D8">
        <w:rPr>
          <w:rFonts w:ascii="Times New Roman" w:hAnsi="Times New Roman" w:cs="Times New Roman"/>
          <w:b/>
          <w:bCs/>
          <w:sz w:val="24"/>
          <w:szCs w:val="24"/>
        </w:rPr>
        <w:t>trategies</w:t>
      </w:r>
      <w:r w:rsidR="00E45A3C">
        <w:rPr>
          <w:rFonts w:ascii="Times New Roman" w:hAnsi="Times New Roman" w:cs="Times New Roman"/>
          <w:b/>
          <w:bCs/>
          <w:sz w:val="24"/>
          <w:szCs w:val="24"/>
        </w:rPr>
        <w:t xml:space="preserve"> in Agriculture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Courses</w:t>
      </w:r>
    </w:p>
    <w:p w14:paraId="3B1C26D6" w14:textId="77777777" w:rsidR="00A150B7" w:rsidRDefault="00A150B7" w:rsidP="00235B1A">
      <w:pPr>
        <w:pStyle w:val="Title"/>
        <w:rPr>
          <w:b w:val="0"/>
        </w:rPr>
      </w:pPr>
    </w:p>
    <w:p w14:paraId="420AB84F" w14:textId="77777777" w:rsidR="00A150B7" w:rsidRDefault="00A150B7" w:rsidP="00235B1A">
      <w:pPr>
        <w:pStyle w:val="Title"/>
        <w:rPr>
          <w:b w:val="0"/>
        </w:rPr>
      </w:pPr>
    </w:p>
    <w:p w14:paraId="304D7D00" w14:textId="77777777" w:rsidR="00A150B7" w:rsidRDefault="00A150B7" w:rsidP="00235B1A">
      <w:pPr>
        <w:pStyle w:val="Title"/>
        <w:rPr>
          <w:b w:val="0"/>
        </w:rPr>
      </w:pPr>
      <w:proofErr w:type="spellStart"/>
      <w:r>
        <w:rPr>
          <w:b w:val="0"/>
        </w:rPr>
        <w:t>Wangui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Gichane</w:t>
      </w:r>
      <w:proofErr w:type="spellEnd"/>
    </w:p>
    <w:p w14:paraId="27C13BB9" w14:textId="77777777" w:rsidR="00A150B7" w:rsidRDefault="00A150B7" w:rsidP="009A74B1">
      <w:pPr>
        <w:pStyle w:val="Title"/>
      </w:pPr>
      <w:r>
        <w:rPr>
          <w:b w:val="0"/>
        </w:rPr>
        <w:t>Smyth Hall</w:t>
      </w:r>
      <w:r w:rsidRPr="00235B1A">
        <w:t xml:space="preserve"> </w:t>
      </w:r>
    </w:p>
    <w:p w14:paraId="3B1CF010" w14:textId="77777777" w:rsidR="00A150B7" w:rsidRDefault="00A150B7" w:rsidP="009A74B1">
      <w:pPr>
        <w:pStyle w:val="Title"/>
        <w:rPr>
          <w:b w:val="0"/>
        </w:rPr>
      </w:pPr>
      <w:r>
        <w:rPr>
          <w:b w:val="0"/>
        </w:rPr>
        <w:t xml:space="preserve">185 </w:t>
      </w:r>
      <w:r w:rsidRPr="00235B1A">
        <w:rPr>
          <w:b w:val="0"/>
        </w:rPr>
        <w:t>Ag-Quad Lane</w:t>
      </w:r>
      <w:r>
        <w:rPr>
          <w:b w:val="0"/>
        </w:rPr>
        <w:t xml:space="preserve"> </w:t>
      </w:r>
    </w:p>
    <w:p w14:paraId="60327711" w14:textId="77777777" w:rsidR="00A150B7" w:rsidRDefault="00A150B7" w:rsidP="009A74B1">
      <w:pPr>
        <w:pStyle w:val="Title"/>
        <w:rPr>
          <w:b w:val="0"/>
        </w:rPr>
      </w:pPr>
      <w:r>
        <w:rPr>
          <w:b w:val="0"/>
        </w:rPr>
        <w:t>Blacksburg, VA  24060</w:t>
      </w:r>
    </w:p>
    <w:p w14:paraId="0B0EBE8A" w14:textId="77777777" w:rsidR="00A150B7" w:rsidRDefault="00A150B7" w:rsidP="009A74B1">
      <w:pPr>
        <w:pStyle w:val="Title"/>
        <w:rPr>
          <w:b w:val="0"/>
        </w:rPr>
      </w:pPr>
      <w:r>
        <w:rPr>
          <w:b w:val="0"/>
        </w:rPr>
        <w:t>(540)-907-3748</w:t>
      </w:r>
    </w:p>
    <w:p w14:paraId="4FB0752C" w14:textId="77777777" w:rsidR="00A150B7" w:rsidRDefault="00A150B7" w:rsidP="009A74B1">
      <w:pPr>
        <w:pStyle w:val="Title"/>
        <w:rPr>
          <w:b w:val="0"/>
        </w:rPr>
      </w:pPr>
      <w:r w:rsidRPr="006E03BC">
        <w:rPr>
          <w:b w:val="0"/>
        </w:rPr>
        <w:t>wangicha@vt.edu</w:t>
      </w:r>
    </w:p>
    <w:p w14:paraId="3F8BE5F0" w14:textId="77777777" w:rsidR="00A150B7" w:rsidRDefault="00A150B7" w:rsidP="00235B1A">
      <w:pPr>
        <w:pStyle w:val="Title"/>
        <w:rPr>
          <w:b w:val="0"/>
        </w:rPr>
      </w:pPr>
    </w:p>
    <w:p w14:paraId="7500F091" w14:textId="77777777" w:rsidR="00A150B7" w:rsidRDefault="00A150B7" w:rsidP="00235B1A">
      <w:pPr>
        <w:pStyle w:val="Title"/>
        <w:rPr>
          <w:b w:val="0"/>
        </w:rPr>
      </w:pPr>
      <w:r>
        <w:rPr>
          <w:b w:val="0"/>
        </w:rPr>
        <w:t xml:space="preserve">Dr. Ozzie A. </w:t>
      </w:r>
      <w:proofErr w:type="spellStart"/>
      <w:r>
        <w:rPr>
          <w:b w:val="0"/>
        </w:rPr>
        <w:t>Abaye</w:t>
      </w:r>
      <w:proofErr w:type="spellEnd"/>
    </w:p>
    <w:p w14:paraId="4019D659" w14:textId="77777777" w:rsidR="00A150B7" w:rsidRDefault="00A150B7" w:rsidP="009A74B1">
      <w:pPr>
        <w:pStyle w:val="Title"/>
      </w:pPr>
      <w:r>
        <w:rPr>
          <w:b w:val="0"/>
        </w:rPr>
        <w:t>Smyth Hall</w:t>
      </w:r>
      <w:r w:rsidRPr="00235B1A">
        <w:t xml:space="preserve"> </w:t>
      </w:r>
    </w:p>
    <w:p w14:paraId="3A40EEEC" w14:textId="77777777" w:rsidR="00A150B7" w:rsidRDefault="00A150B7" w:rsidP="009A74B1">
      <w:pPr>
        <w:pStyle w:val="Title"/>
        <w:rPr>
          <w:b w:val="0"/>
        </w:rPr>
      </w:pPr>
      <w:r>
        <w:rPr>
          <w:b w:val="0"/>
        </w:rPr>
        <w:t xml:space="preserve">185 </w:t>
      </w:r>
      <w:r w:rsidRPr="00235B1A">
        <w:rPr>
          <w:b w:val="0"/>
        </w:rPr>
        <w:t>Ag-Quad Lane</w:t>
      </w:r>
      <w:r>
        <w:rPr>
          <w:b w:val="0"/>
        </w:rPr>
        <w:t xml:space="preserve"> </w:t>
      </w:r>
    </w:p>
    <w:p w14:paraId="681A9E5C" w14:textId="77777777" w:rsidR="00A150B7" w:rsidRDefault="00A150B7" w:rsidP="009A74B1">
      <w:pPr>
        <w:pStyle w:val="Title"/>
        <w:rPr>
          <w:b w:val="0"/>
        </w:rPr>
      </w:pPr>
      <w:r>
        <w:rPr>
          <w:b w:val="0"/>
        </w:rPr>
        <w:t>Blacksburg, VA  24060</w:t>
      </w:r>
    </w:p>
    <w:p w14:paraId="603A2C53" w14:textId="77777777" w:rsidR="00A150B7" w:rsidRDefault="00A150B7" w:rsidP="009A74B1">
      <w:pPr>
        <w:pStyle w:val="Title"/>
        <w:rPr>
          <w:b w:val="0"/>
        </w:rPr>
      </w:pPr>
      <w:r>
        <w:rPr>
          <w:b w:val="0"/>
        </w:rPr>
        <w:t>(540)-231-9737</w:t>
      </w:r>
    </w:p>
    <w:p w14:paraId="32C3647D" w14:textId="77777777" w:rsidR="00A150B7" w:rsidRDefault="00A150B7" w:rsidP="00235B1A">
      <w:pPr>
        <w:pStyle w:val="Title"/>
        <w:rPr>
          <w:b w:val="0"/>
        </w:rPr>
      </w:pPr>
      <w:r w:rsidRPr="006E03BC">
        <w:rPr>
          <w:b w:val="0"/>
        </w:rPr>
        <w:t>cotton@vt.edu</w:t>
      </w:r>
    </w:p>
    <w:p w14:paraId="0CF2DE50" w14:textId="77777777" w:rsidR="00A150B7" w:rsidRDefault="00A150B7" w:rsidP="00235B1A">
      <w:pPr>
        <w:pStyle w:val="Title"/>
        <w:rPr>
          <w:b w:val="0"/>
        </w:rPr>
      </w:pPr>
    </w:p>
    <w:p w14:paraId="5C4760CD" w14:textId="77777777" w:rsidR="00A150B7" w:rsidRDefault="00A150B7" w:rsidP="00235B1A">
      <w:pPr>
        <w:pStyle w:val="Title"/>
        <w:rPr>
          <w:b w:val="0"/>
        </w:rPr>
      </w:pPr>
      <w:r>
        <w:rPr>
          <w:b w:val="0"/>
        </w:rPr>
        <w:t>Dr. James C. Anderson II</w:t>
      </w:r>
    </w:p>
    <w:p w14:paraId="39598C16" w14:textId="77777777" w:rsidR="00A150B7" w:rsidRDefault="00A150B7" w:rsidP="00235B1A">
      <w:pPr>
        <w:pStyle w:val="Title"/>
        <w:rPr>
          <w:b w:val="0"/>
        </w:rPr>
      </w:pPr>
      <w:r>
        <w:rPr>
          <w:b w:val="0"/>
        </w:rPr>
        <w:t>2280 Litton-Reaves Hall</w:t>
      </w:r>
    </w:p>
    <w:p w14:paraId="3B600C3F" w14:textId="77777777" w:rsidR="00A150B7" w:rsidRDefault="00A150B7" w:rsidP="00235B1A">
      <w:pPr>
        <w:pStyle w:val="Title"/>
        <w:rPr>
          <w:b w:val="0"/>
        </w:rPr>
      </w:pPr>
      <w:r>
        <w:rPr>
          <w:b w:val="0"/>
        </w:rPr>
        <w:t>175 West Campus Drive</w:t>
      </w:r>
    </w:p>
    <w:p w14:paraId="6EC2A812" w14:textId="77777777" w:rsidR="00A150B7" w:rsidRDefault="00A150B7" w:rsidP="00235B1A">
      <w:pPr>
        <w:pStyle w:val="Title"/>
        <w:rPr>
          <w:b w:val="0"/>
        </w:rPr>
      </w:pPr>
      <w:r>
        <w:rPr>
          <w:b w:val="0"/>
        </w:rPr>
        <w:t>Blacksburg, VA 24061</w:t>
      </w:r>
    </w:p>
    <w:p w14:paraId="3CB6BCEA" w14:textId="77777777" w:rsidR="00A150B7" w:rsidRDefault="00A150B7" w:rsidP="00235B1A">
      <w:pPr>
        <w:pStyle w:val="Title"/>
        <w:rPr>
          <w:b w:val="0"/>
        </w:rPr>
      </w:pPr>
      <w:r>
        <w:rPr>
          <w:b w:val="0"/>
        </w:rPr>
        <w:t>(540) 231-2608</w:t>
      </w:r>
    </w:p>
    <w:p w14:paraId="497A38F2" w14:textId="77777777" w:rsidR="00A150B7" w:rsidRPr="00763512" w:rsidRDefault="00A150B7" w:rsidP="00235B1A">
      <w:pPr>
        <w:pStyle w:val="Title"/>
        <w:rPr>
          <w:b w:val="0"/>
        </w:rPr>
      </w:pPr>
      <w:r>
        <w:rPr>
          <w:b w:val="0"/>
        </w:rPr>
        <w:t>jcanders@vt.edu</w:t>
      </w:r>
    </w:p>
    <w:p w14:paraId="70E770E1" w14:textId="77777777" w:rsidR="00A150B7" w:rsidRDefault="00A150B7" w:rsidP="00235B1A">
      <w:pPr>
        <w:pStyle w:val="Title"/>
        <w:rPr>
          <w:b w:val="0"/>
        </w:rPr>
      </w:pPr>
    </w:p>
    <w:p w14:paraId="79E26730" w14:textId="77777777" w:rsidR="00A150B7" w:rsidRDefault="00A150B7" w:rsidP="00235B1A">
      <w:pPr>
        <w:pStyle w:val="Title"/>
        <w:rPr>
          <w:b w:val="0"/>
        </w:rPr>
      </w:pPr>
      <w:r>
        <w:rPr>
          <w:b w:val="0"/>
        </w:rPr>
        <w:t>Virginia Tech</w:t>
      </w:r>
    </w:p>
    <w:p w14:paraId="7D9D9B96" w14:textId="77777777" w:rsidR="00A150B7" w:rsidRDefault="00A150B7" w:rsidP="00235B1A">
      <w:pPr>
        <w:pStyle w:val="Title"/>
        <w:rPr>
          <w:b w:val="0"/>
        </w:rPr>
      </w:pPr>
    </w:p>
    <w:p w14:paraId="2266D323" w14:textId="77777777" w:rsidR="00A150B7" w:rsidRDefault="00A150B7" w:rsidP="00235B1A">
      <w:pPr>
        <w:pStyle w:val="Title"/>
        <w:rPr>
          <w:b w:val="0"/>
        </w:rPr>
      </w:pPr>
    </w:p>
    <w:p w14:paraId="5DBEB31D" w14:textId="77777777" w:rsidR="00A150B7" w:rsidRDefault="00A150B7" w:rsidP="00235B1A">
      <w:pPr>
        <w:pStyle w:val="Title"/>
        <w:rPr>
          <w:b w:val="0"/>
        </w:rPr>
      </w:pPr>
    </w:p>
    <w:p w14:paraId="77EA51B9" w14:textId="77777777" w:rsidR="00A150B7" w:rsidRDefault="00A150B7" w:rsidP="00235B1A">
      <w:pPr>
        <w:pStyle w:val="Title"/>
        <w:rPr>
          <w:b w:val="0"/>
        </w:rPr>
      </w:pPr>
    </w:p>
    <w:p w14:paraId="734E1F83" w14:textId="77777777" w:rsidR="00A150B7" w:rsidRDefault="00A150B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71BE7CB" w14:textId="77777777" w:rsidR="00A150B7" w:rsidRPr="00D778D8" w:rsidRDefault="00A150B7" w:rsidP="006E03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An Exploration of Perceptions and Attitudes of Senegalese Professors Toward L</w:t>
      </w:r>
      <w:r w:rsidRPr="00D778D8">
        <w:rPr>
          <w:rFonts w:ascii="Times New Roman" w:hAnsi="Times New Roman" w:cs="Times New Roman"/>
          <w:b/>
          <w:bCs/>
          <w:sz w:val="24"/>
          <w:szCs w:val="24"/>
        </w:rPr>
        <w:t>earner-</w:t>
      </w: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D778D8">
        <w:rPr>
          <w:rFonts w:ascii="Times New Roman" w:hAnsi="Times New Roman" w:cs="Times New Roman"/>
          <w:b/>
          <w:bCs/>
          <w:sz w:val="24"/>
          <w:szCs w:val="24"/>
        </w:rPr>
        <w:t xml:space="preserve">entered 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D778D8">
        <w:rPr>
          <w:rFonts w:ascii="Times New Roman" w:hAnsi="Times New Roman" w:cs="Times New Roman"/>
          <w:b/>
          <w:bCs/>
          <w:sz w:val="24"/>
          <w:szCs w:val="24"/>
        </w:rPr>
        <w:t xml:space="preserve">nstructional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D778D8">
        <w:rPr>
          <w:rFonts w:ascii="Times New Roman" w:hAnsi="Times New Roman" w:cs="Times New Roman"/>
          <w:b/>
          <w:bCs/>
          <w:sz w:val="24"/>
          <w:szCs w:val="24"/>
        </w:rPr>
        <w:t>trategies</w:t>
      </w:r>
      <w:r w:rsidR="00E45A3C">
        <w:rPr>
          <w:rFonts w:ascii="Times New Roman" w:hAnsi="Times New Roman" w:cs="Times New Roman"/>
          <w:b/>
          <w:bCs/>
          <w:sz w:val="24"/>
          <w:szCs w:val="24"/>
        </w:rPr>
        <w:t xml:space="preserve"> in Agriculture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Courses</w:t>
      </w:r>
    </w:p>
    <w:p w14:paraId="24980C52" w14:textId="77777777" w:rsidR="00A150B7" w:rsidRDefault="00A150B7" w:rsidP="003211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1D7AC1" w14:textId="77777777" w:rsidR="00A150B7" w:rsidRPr="003211B1" w:rsidRDefault="00A150B7" w:rsidP="003211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1B1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1DFB3D92" w14:textId="77777777" w:rsidR="00A150B7" w:rsidRPr="003211B1" w:rsidRDefault="00A150B7" w:rsidP="003211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75BC77" w14:textId="77777777" w:rsidR="00A150B7" w:rsidRPr="003211B1" w:rsidRDefault="00A150B7" w:rsidP="00F95948">
      <w:pPr>
        <w:ind w:firstLine="360"/>
        <w:rPr>
          <w:rFonts w:ascii="Times New Roman" w:hAnsi="Times New Roman" w:cs="Times New Roman"/>
          <w:color w:val="0070C0"/>
          <w:sz w:val="24"/>
          <w:szCs w:val="24"/>
        </w:rPr>
      </w:pPr>
      <w:r w:rsidRPr="00321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Recent developments in Senegal show major constraints in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institutions of </w:t>
      </w:r>
      <w:r w:rsidRPr="00321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higher education that leave graduates without the skills needed in the agriculture sector </w:t>
      </w:r>
      <w:r w:rsidRPr="003211B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(Guilbaud, Abaye, Gueye, &amp; Li, n.d.)</w:t>
      </w:r>
      <w:r w:rsidRPr="00321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According to assessments conducted by </w:t>
      </w:r>
      <w:r w:rsidRPr="003211B1">
        <w:rPr>
          <w:rFonts w:ascii="Times New Roman" w:hAnsi="Times New Roman" w:cs="Times New Roman"/>
          <w:sz w:val="24"/>
          <w:szCs w:val="24"/>
        </w:rPr>
        <w:t>the U</w:t>
      </w:r>
      <w:r>
        <w:rPr>
          <w:rFonts w:ascii="Times New Roman" w:hAnsi="Times New Roman" w:cs="Times New Roman"/>
          <w:sz w:val="24"/>
          <w:szCs w:val="24"/>
        </w:rPr>
        <w:t>.S.</w:t>
      </w:r>
      <w:r w:rsidRPr="003211B1">
        <w:rPr>
          <w:rFonts w:ascii="Times New Roman" w:hAnsi="Times New Roman" w:cs="Times New Roman"/>
          <w:sz w:val="24"/>
          <w:szCs w:val="24"/>
        </w:rPr>
        <w:t xml:space="preserve"> Agency of International Development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211B1">
        <w:rPr>
          <w:rFonts w:ascii="Times New Roman" w:eastAsia="Times New Roman" w:hAnsi="Times New Roman" w:cs="Times New Roman"/>
          <w:color w:val="000000"/>
          <w:sz w:val="24"/>
          <w:szCs w:val="24"/>
        </w:rPr>
        <w:t>USAID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3211B1">
        <w:rPr>
          <w:rFonts w:ascii="Times New Roman" w:eastAsia="Times New Roman" w:hAnsi="Times New Roman" w:cs="Times New Roman"/>
          <w:color w:val="000000"/>
          <w:sz w:val="24"/>
          <w:szCs w:val="24"/>
        </w:rPr>
        <w:t>, some of the major constraints in agricultural education are poor curriculum due to insufficient teaching and learning methods (</w:t>
      </w:r>
      <w:proofErr w:type="spellStart"/>
      <w:r w:rsidRPr="003211B1">
        <w:rPr>
          <w:rFonts w:ascii="Times New Roman" w:eastAsia="Times New Roman" w:hAnsi="Times New Roman" w:cs="Times New Roman"/>
          <w:color w:val="000000"/>
          <w:sz w:val="24"/>
          <w:szCs w:val="24"/>
        </w:rPr>
        <w:t>Guilbaud</w:t>
      </w:r>
      <w:proofErr w:type="spellEnd"/>
      <w:r w:rsidRPr="00321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al., </w:t>
      </w:r>
      <w:proofErr w:type="spellStart"/>
      <w:r w:rsidRPr="003211B1">
        <w:rPr>
          <w:rFonts w:ascii="Times New Roman" w:eastAsia="Times New Roman" w:hAnsi="Times New Roman" w:cs="Times New Roman"/>
          <w:color w:val="000000"/>
          <w:sz w:val="24"/>
          <w:szCs w:val="24"/>
        </w:rPr>
        <w:t>n.d</w:t>
      </w:r>
      <w:proofErr w:type="spellEnd"/>
      <w:r w:rsidRPr="00321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that often lead to passive learners. </w:t>
      </w:r>
      <w:r w:rsidRPr="003211B1">
        <w:rPr>
          <w:rFonts w:ascii="Times New Roman" w:hAnsi="Times New Roman" w:cs="Times New Roman"/>
          <w:sz w:val="24"/>
          <w:szCs w:val="24"/>
        </w:rPr>
        <w:t xml:space="preserve">Like many African nations, teacher-centered methods characterized by lecture-driven courses and </w:t>
      </w:r>
      <w:r>
        <w:rPr>
          <w:rFonts w:ascii="Times New Roman" w:hAnsi="Times New Roman" w:cs="Times New Roman"/>
          <w:sz w:val="24"/>
          <w:szCs w:val="24"/>
        </w:rPr>
        <w:t>information memorization,</w:t>
      </w:r>
      <w:r w:rsidRPr="003211B1">
        <w:rPr>
          <w:rFonts w:ascii="Times New Roman" w:hAnsi="Times New Roman" w:cs="Times New Roman"/>
          <w:sz w:val="24"/>
          <w:szCs w:val="24"/>
        </w:rPr>
        <w:t xml:space="preserve"> have dominated classroom instruction in Senegal </w:t>
      </w:r>
      <w:r w:rsidRPr="003211B1">
        <w:rPr>
          <w:rFonts w:ascii="Times New Roman" w:hAnsi="Times New Roman" w:cs="Times New Roman"/>
          <w:noProof/>
          <w:sz w:val="24"/>
          <w:szCs w:val="24"/>
        </w:rPr>
        <w:t>(Brown, 2003; Grunert, 1997)</w:t>
      </w:r>
      <w:r w:rsidRPr="003211B1">
        <w:rPr>
          <w:rFonts w:ascii="Times New Roman" w:hAnsi="Times New Roman" w:cs="Times New Roman"/>
          <w:sz w:val="24"/>
          <w:szCs w:val="24"/>
        </w:rPr>
        <w:t xml:space="preserve">. In 2011, as part of this increasing involvement in Senegal, USAID launched the Education and Research in Agriculture (ERA) project to strengthen the education, research, and training in Senegal </w:t>
      </w:r>
      <w:r w:rsidRPr="003211B1">
        <w:rPr>
          <w:rFonts w:ascii="Times New Roman" w:hAnsi="Times New Roman" w:cs="Times New Roman"/>
          <w:noProof/>
          <w:sz w:val="24"/>
          <w:szCs w:val="24"/>
        </w:rPr>
        <w:t>(USAID, 2011)</w:t>
      </w:r>
      <w:r>
        <w:rPr>
          <w:rFonts w:ascii="Times New Roman" w:hAnsi="Times New Roman" w:cs="Times New Roman"/>
          <w:sz w:val="24"/>
          <w:szCs w:val="24"/>
        </w:rPr>
        <w:t>. Partnering with five</w:t>
      </w:r>
      <w:r w:rsidRPr="003211B1">
        <w:rPr>
          <w:rFonts w:ascii="Times New Roman" w:hAnsi="Times New Roman" w:cs="Times New Roman"/>
          <w:sz w:val="24"/>
          <w:szCs w:val="24"/>
        </w:rPr>
        <w:t xml:space="preserve"> US </w:t>
      </w:r>
      <w:r>
        <w:rPr>
          <w:rFonts w:ascii="Times New Roman" w:hAnsi="Times New Roman" w:cs="Times New Roman"/>
          <w:sz w:val="24"/>
          <w:szCs w:val="24"/>
        </w:rPr>
        <w:t>universities</w:t>
      </w:r>
      <w:r w:rsidRPr="003211B1">
        <w:rPr>
          <w:rFonts w:ascii="Times New Roman" w:hAnsi="Times New Roman" w:cs="Times New Roman"/>
          <w:sz w:val="24"/>
          <w:szCs w:val="24"/>
        </w:rPr>
        <w:t xml:space="preserve">, ERA moved forward with its goal to create a more skilled workforce in the agriculture sector by increasing human resource capacity, improving the access to agriculture knowledge, and advocating for agriculture sustainability through the use of sound practices </w:t>
      </w:r>
      <w:r>
        <w:rPr>
          <w:rFonts w:ascii="Times New Roman" w:hAnsi="Times New Roman" w:cs="Times New Roman"/>
          <w:noProof/>
          <w:sz w:val="24"/>
          <w:szCs w:val="24"/>
        </w:rPr>
        <w:t>(Bravo-Ureta, Maas, Diouf, &amp; Ndoye, 2012)</w:t>
      </w:r>
      <w:r w:rsidRPr="003211B1">
        <w:rPr>
          <w:rFonts w:ascii="Times New Roman" w:hAnsi="Times New Roman" w:cs="Times New Roman"/>
          <w:sz w:val="24"/>
          <w:szCs w:val="24"/>
        </w:rPr>
        <w:t xml:space="preserve">. The purpose of this study was to </w:t>
      </w:r>
      <w:r w:rsidRPr="003211B1">
        <w:rPr>
          <w:rFonts w:ascii="Times New Roman" w:eastAsia="Times New Roman" w:hAnsi="Times New Roman" w:cs="Times New Roman"/>
          <w:sz w:val="24"/>
          <w:szCs w:val="24"/>
        </w:rPr>
        <w:t xml:space="preserve">assess the needs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for employing learner-centered practices </w:t>
      </w:r>
      <w:r w:rsidRPr="003211B1">
        <w:rPr>
          <w:rFonts w:ascii="Times New Roman" w:eastAsia="Times New Roman" w:hAnsi="Times New Roman" w:cs="Times New Roman"/>
          <w:sz w:val="24"/>
          <w:szCs w:val="24"/>
        </w:rPr>
        <w:t xml:space="preserve">and challenges professors' face in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terms of </w:t>
      </w:r>
      <w:r w:rsidRPr="003211B1">
        <w:rPr>
          <w:rFonts w:ascii="Times New Roman" w:eastAsia="Times New Roman" w:hAnsi="Times New Roman" w:cs="Times New Roman"/>
          <w:sz w:val="24"/>
          <w:szCs w:val="24"/>
        </w:rPr>
        <w:t xml:space="preserve">current teaching and learning methods at five targeted agriculture institutions in Senegal. </w:t>
      </w:r>
    </w:p>
    <w:p w14:paraId="21CC0470" w14:textId="77777777" w:rsidR="00A150B7" w:rsidRPr="003211B1" w:rsidRDefault="00A150B7" w:rsidP="003211B1">
      <w:pPr>
        <w:rPr>
          <w:rFonts w:ascii="Times New Roman" w:hAnsi="Times New Roman" w:cs="Times New Roman"/>
          <w:sz w:val="24"/>
          <w:szCs w:val="24"/>
        </w:rPr>
      </w:pPr>
    </w:p>
    <w:p w14:paraId="2AD3030C" w14:textId="77777777" w:rsidR="00A150B7" w:rsidRPr="003211B1" w:rsidRDefault="00A150B7" w:rsidP="00A150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1B1">
        <w:rPr>
          <w:rFonts w:ascii="Times New Roman" w:hAnsi="Times New Roman" w:cs="Times New Roman"/>
          <w:b/>
          <w:sz w:val="24"/>
          <w:szCs w:val="24"/>
        </w:rPr>
        <w:t>Conceptual Framework</w:t>
      </w:r>
    </w:p>
    <w:p w14:paraId="7C28AC56" w14:textId="77777777" w:rsidR="00A150B7" w:rsidRPr="003211B1" w:rsidRDefault="00A150B7" w:rsidP="003211B1">
      <w:pPr>
        <w:rPr>
          <w:rFonts w:ascii="Times New Roman" w:hAnsi="Times New Roman" w:cs="Times New Roman"/>
          <w:b/>
          <w:sz w:val="24"/>
          <w:szCs w:val="24"/>
        </w:rPr>
      </w:pPr>
    </w:p>
    <w:p w14:paraId="3F685C4C" w14:textId="77777777" w:rsidR="00A150B7" w:rsidRPr="003211B1" w:rsidRDefault="00A150B7" w:rsidP="003211B1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3211B1">
        <w:rPr>
          <w:rFonts w:ascii="Times New Roman" w:hAnsi="Times New Roman" w:cs="Times New Roman"/>
          <w:sz w:val="24"/>
          <w:szCs w:val="24"/>
        </w:rPr>
        <w:t xml:space="preserve">The theoretical framework guiding this study was </w:t>
      </w:r>
      <w:proofErr w:type="spellStart"/>
      <w:r w:rsidRPr="003211B1">
        <w:rPr>
          <w:rFonts w:ascii="Times New Roman" w:hAnsi="Times New Roman" w:cs="Times New Roman"/>
          <w:sz w:val="24"/>
          <w:szCs w:val="24"/>
        </w:rPr>
        <w:t>Icek</w:t>
      </w:r>
      <w:proofErr w:type="spellEnd"/>
      <w:r w:rsidRPr="003211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1B1">
        <w:rPr>
          <w:rFonts w:ascii="Times New Roman" w:hAnsi="Times New Roman" w:cs="Times New Roman"/>
          <w:sz w:val="24"/>
          <w:szCs w:val="24"/>
        </w:rPr>
        <w:t>Ajzen</w:t>
      </w:r>
      <w:proofErr w:type="spellEnd"/>
      <w:r w:rsidRPr="003211B1">
        <w:rPr>
          <w:rFonts w:ascii="Times New Roman" w:hAnsi="Times New Roman" w:cs="Times New Roman"/>
          <w:sz w:val="24"/>
          <w:szCs w:val="24"/>
        </w:rPr>
        <w:t xml:space="preserve"> (1991) Theory of Planned Behavior. </w:t>
      </w:r>
      <w:proofErr w:type="spellStart"/>
      <w:r w:rsidRPr="003211B1">
        <w:rPr>
          <w:rFonts w:ascii="Times New Roman" w:hAnsi="Times New Roman" w:cs="Times New Roman"/>
          <w:sz w:val="24"/>
          <w:szCs w:val="24"/>
        </w:rPr>
        <w:t>Ajzen’s</w:t>
      </w:r>
      <w:proofErr w:type="spellEnd"/>
      <w:r w:rsidRPr="003211B1">
        <w:rPr>
          <w:rFonts w:ascii="Times New Roman" w:hAnsi="Times New Roman" w:cs="Times New Roman"/>
          <w:sz w:val="24"/>
          <w:szCs w:val="24"/>
        </w:rPr>
        <w:t xml:space="preserve"> (1991) theory measu</w:t>
      </w:r>
      <w:r>
        <w:rPr>
          <w:rFonts w:ascii="Times New Roman" w:hAnsi="Times New Roman" w:cs="Times New Roman"/>
          <w:sz w:val="24"/>
          <w:szCs w:val="24"/>
        </w:rPr>
        <w:t xml:space="preserve">res an individuals’ intentions </w:t>
      </w:r>
      <w:r w:rsidRPr="003211B1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or</w:t>
      </w:r>
      <w:r w:rsidRPr="003211B1">
        <w:rPr>
          <w:rFonts w:ascii="Times New Roman" w:hAnsi="Times New Roman" w:cs="Times New Roman"/>
          <w:sz w:val="24"/>
          <w:szCs w:val="24"/>
        </w:rPr>
        <w:t xml:space="preserve"> engaging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3211B1">
        <w:rPr>
          <w:rFonts w:ascii="Times New Roman" w:hAnsi="Times New Roman" w:cs="Times New Roman"/>
          <w:sz w:val="24"/>
          <w:szCs w:val="24"/>
        </w:rPr>
        <w:t xml:space="preserve">or performing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211B1">
        <w:rPr>
          <w:rFonts w:ascii="Times New Roman" w:hAnsi="Times New Roman" w:cs="Times New Roman"/>
          <w:sz w:val="24"/>
          <w:szCs w:val="24"/>
        </w:rPr>
        <w:t xml:space="preserve"> certain behavior by looking at three components: attitude toward the specific behavior, social environment surrounding the individual (subjective norm), and the individual’s perceived confidence and ability to perform the behavior (perceived behavioral control) </w:t>
      </w:r>
      <w:r w:rsidRPr="003211B1">
        <w:rPr>
          <w:rFonts w:ascii="Times New Roman" w:hAnsi="Times New Roman" w:cs="Times New Roman"/>
          <w:noProof/>
          <w:sz w:val="24"/>
          <w:szCs w:val="24"/>
        </w:rPr>
        <w:t>(Patterson, 2009)</w:t>
      </w:r>
      <w:r w:rsidRPr="003211B1">
        <w:rPr>
          <w:rFonts w:ascii="Times New Roman" w:hAnsi="Times New Roman" w:cs="Times New Roman"/>
          <w:sz w:val="24"/>
          <w:szCs w:val="24"/>
        </w:rPr>
        <w:t>. The Theory of Planned Behavior was used to understand professors’ attitudes, subjective norms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211B1">
        <w:rPr>
          <w:rFonts w:ascii="Times New Roman" w:hAnsi="Times New Roman" w:cs="Times New Roman"/>
          <w:sz w:val="24"/>
          <w:szCs w:val="24"/>
        </w:rPr>
        <w:t xml:space="preserve"> and perceived behavioral control to determine why professors engaged in teacher-centered rather than learner-centered practices. </w:t>
      </w:r>
    </w:p>
    <w:p w14:paraId="21A9AF98" w14:textId="77777777" w:rsidR="00A150B7" w:rsidRPr="003211B1" w:rsidRDefault="00A150B7" w:rsidP="003211B1">
      <w:pPr>
        <w:ind w:firstLine="360"/>
        <w:rPr>
          <w:rFonts w:ascii="Times New Roman" w:hAnsi="Times New Roman" w:cs="Times New Roman"/>
          <w:sz w:val="24"/>
          <w:szCs w:val="24"/>
        </w:rPr>
      </w:pPr>
    </w:p>
    <w:p w14:paraId="05C227D9" w14:textId="77777777" w:rsidR="00A150B7" w:rsidRPr="003211B1" w:rsidRDefault="00A150B7" w:rsidP="00A150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1B1">
        <w:rPr>
          <w:rFonts w:ascii="Times New Roman" w:hAnsi="Times New Roman" w:cs="Times New Roman"/>
          <w:b/>
          <w:sz w:val="24"/>
          <w:szCs w:val="24"/>
        </w:rPr>
        <w:t>Methods</w:t>
      </w:r>
    </w:p>
    <w:p w14:paraId="047F6A35" w14:textId="77777777" w:rsidR="00A150B7" w:rsidRPr="003211B1" w:rsidRDefault="00A150B7" w:rsidP="003211B1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</w:p>
    <w:p w14:paraId="271A137A" w14:textId="77777777" w:rsidR="00A150B7" w:rsidRPr="00F95948" w:rsidRDefault="00A150B7" w:rsidP="00F9594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95948">
        <w:rPr>
          <w:rFonts w:ascii="Times New Roman" w:hAnsi="Times New Roman" w:cs="Times New Roman"/>
          <w:sz w:val="24"/>
          <w:szCs w:val="24"/>
        </w:rPr>
        <w:t xml:space="preserve">A survey research design was used for this study to ask professors questions on their beliefs, attitudes, and behaviors </w:t>
      </w:r>
      <w:r w:rsidRPr="00F95948">
        <w:rPr>
          <w:rFonts w:ascii="Times New Roman" w:hAnsi="Times New Roman" w:cs="Times New Roman"/>
          <w:noProof/>
          <w:sz w:val="24"/>
          <w:szCs w:val="24"/>
        </w:rPr>
        <w:t>(Ary, 2014)</w:t>
      </w:r>
      <w:r w:rsidRPr="00F95948">
        <w:rPr>
          <w:rFonts w:ascii="Times New Roman" w:hAnsi="Times New Roman" w:cs="Times New Roman"/>
          <w:sz w:val="24"/>
          <w:szCs w:val="24"/>
        </w:rPr>
        <w:t>. The goal of the survey was to collect data on professors’ teaching strategies, their attitudes toward learner-centered methods, social climate at the institutions, and to understand their perceived confidence in effectively incorporating these methods in the classroom.  Participants were selected using a comprehensive sampling technique due to the small population of agriculture professors who had relevant information and insight on teaching strategies and pedag</w:t>
      </w:r>
      <w:r>
        <w:rPr>
          <w:rFonts w:ascii="Times New Roman" w:hAnsi="Times New Roman" w:cs="Times New Roman"/>
          <w:sz w:val="24"/>
          <w:szCs w:val="24"/>
        </w:rPr>
        <w:t>ogical techniques (</w:t>
      </w:r>
      <w:proofErr w:type="spellStart"/>
      <w:r>
        <w:rPr>
          <w:rFonts w:ascii="Times New Roman" w:hAnsi="Times New Roman" w:cs="Times New Roman"/>
          <w:sz w:val="24"/>
          <w:szCs w:val="24"/>
        </w:rPr>
        <w:t>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2014). </w:t>
      </w:r>
      <w:r w:rsidRPr="00F95948">
        <w:rPr>
          <w:rFonts w:ascii="Times New Roman" w:hAnsi="Times New Roman" w:cs="Times New Roman"/>
          <w:sz w:val="24"/>
          <w:szCs w:val="24"/>
        </w:rPr>
        <w:t xml:space="preserve">To participate in the survey, a professor had to be currently teaching or taught an agriculture related course in the past. The primary data collection tool was collected using a 4-part survey questionnaire that included rankings, 5-pt Likert type scales,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Pr="00F95948">
        <w:rPr>
          <w:rFonts w:ascii="Times New Roman" w:hAnsi="Times New Roman" w:cs="Times New Roman"/>
          <w:sz w:val="24"/>
          <w:szCs w:val="24"/>
        </w:rPr>
        <w:t>close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95948">
        <w:rPr>
          <w:rFonts w:ascii="Times New Roman" w:hAnsi="Times New Roman" w:cs="Times New Roman"/>
          <w:sz w:val="24"/>
          <w:szCs w:val="24"/>
        </w:rPr>
        <w:t xml:space="preserve">ended questions. </w:t>
      </w:r>
      <w:r>
        <w:rPr>
          <w:rFonts w:ascii="Times New Roman" w:hAnsi="Times New Roman" w:cs="Times New Roman"/>
          <w:sz w:val="24"/>
          <w:szCs w:val="24"/>
        </w:rPr>
        <w:t>Data was</w:t>
      </w:r>
      <w:r w:rsidRPr="00F95948">
        <w:rPr>
          <w:rFonts w:ascii="Times New Roman" w:hAnsi="Times New Roman" w:cs="Times New Roman"/>
          <w:sz w:val="24"/>
          <w:szCs w:val="24"/>
        </w:rPr>
        <w:t xml:space="preserve"> analyzed using a frequency analysis. The results were summarized and key findings reported in this abstract. </w:t>
      </w:r>
    </w:p>
    <w:p w14:paraId="2E69E6D8" w14:textId="77777777" w:rsidR="00A150B7" w:rsidRPr="003211B1" w:rsidRDefault="00A150B7" w:rsidP="003211B1">
      <w:pPr>
        <w:ind w:left="3600" w:firstLine="720"/>
        <w:rPr>
          <w:rFonts w:ascii="Times New Roman" w:hAnsi="Times New Roman" w:cs="Times New Roman"/>
          <w:b/>
          <w:sz w:val="24"/>
          <w:szCs w:val="24"/>
        </w:rPr>
      </w:pPr>
      <w:r w:rsidRPr="003211B1">
        <w:rPr>
          <w:rFonts w:ascii="Times New Roman" w:hAnsi="Times New Roman" w:cs="Times New Roman"/>
          <w:b/>
          <w:sz w:val="24"/>
          <w:szCs w:val="24"/>
        </w:rPr>
        <w:t>Findings</w:t>
      </w:r>
    </w:p>
    <w:p w14:paraId="2FC9B6CD" w14:textId="77777777" w:rsidR="00A150B7" w:rsidRPr="003211B1" w:rsidRDefault="00A150B7" w:rsidP="003211B1">
      <w:pPr>
        <w:rPr>
          <w:rFonts w:ascii="Times New Roman" w:hAnsi="Times New Roman" w:cs="Times New Roman"/>
          <w:b/>
          <w:sz w:val="24"/>
          <w:szCs w:val="24"/>
        </w:rPr>
      </w:pPr>
    </w:p>
    <w:p w14:paraId="68769124" w14:textId="77777777" w:rsidR="00A150B7" w:rsidRPr="003211B1" w:rsidRDefault="00A150B7" w:rsidP="003211B1">
      <w:pPr>
        <w:rPr>
          <w:rFonts w:ascii="Times New Roman" w:hAnsi="Times New Roman" w:cs="Times New Roman"/>
          <w:sz w:val="24"/>
          <w:szCs w:val="24"/>
        </w:rPr>
      </w:pPr>
      <w:r w:rsidRPr="003211B1">
        <w:rPr>
          <w:rFonts w:ascii="Times New Roman" w:hAnsi="Times New Roman" w:cs="Times New Roman"/>
          <w:sz w:val="24"/>
          <w:szCs w:val="24"/>
        </w:rPr>
        <w:tab/>
        <w:t xml:space="preserve"> Thirty-five male and five female professors participated in the </w:t>
      </w:r>
      <w:r>
        <w:rPr>
          <w:rFonts w:ascii="Times New Roman" w:hAnsi="Times New Roman" w:cs="Times New Roman"/>
          <w:sz w:val="24"/>
          <w:szCs w:val="24"/>
        </w:rPr>
        <w:t>study</w:t>
      </w:r>
      <w:r w:rsidRPr="003211B1">
        <w:rPr>
          <w:rFonts w:ascii="Times New Roman" w:hAnsi="Times New Roman" w:cs="Times New Roman"/>
          <w:sz w:val="24"/>
          <w:szCs w:val="24"/>
        </w:rPr>
        <w:t xml:space="preserve"> with an average teaching experience of 18 years. Exactly half of the participants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211B1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3211B1">
        <w:rPr>
          <w:rFonts w:ascii="Times New Roman" w:hAnsi="Times New Roman" w:cs="Times New Roman"/>
          <w:sz w:val="24"/>
          <w:szCs w:val="24"/>
        </w:rPr>
        <w:t>= 20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3211B1">
        <w:rPr>
          <w:rFonts w:ascii="Times New Roman" w:hAnsi="Times New Roman" w:cs="Times New Roman"/>
          <w:sz w:val="24"/>
          <w:szCs w:val="24"/>
        </w:rPr>
        <w:t>at two institutions received training from ERA on syllabi a</w:t>
      </w:r>
      <w:r>
        <w:rPr>
          <w:rFonts w:ascii="Times New Roman" w:hAnsi="Times New Roman" w:cs="Times New Roman"/>
          <w:sz w:val="24"/>
          <w:szCs w:val="24"/>
        </w:rPr>
        <w:t xml:space="preserve">nd learner-centered approaches. The majority </w:t>
      </w:r>
      <w:r w:rsidRPr="003211B1">
        <w:rPr>
          <w:rFonts w:ascii="Times New Roman" w:hAnsi="Times New Roman" w:cs="Times New Roman"/>
          <w:sz w:val="24"/>
          <w:szCs w:val="24"/>
        </w:rPr>
        <w:t>reported having positive attitudes towards the new methods (</w:t>
      </w:r>
      <w:r w:rsidRPr="003211B1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3211B1">
        <w:rPr>
          <w:rFonts w:ascii="Times New Roman" w:hAnsi="Times New Roman" w:cs="Times New Roman"/>
          <w:sz w:val="24"/>
          <w:szCs w:val="24"/>
        </w:rPr>
        <w:t>= 35) and stated that incorporating them in classrooms would be good (</w:t>
      </w:r>
      <w:r w:rsidRPr="003211B1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3211B1">
        <w:rPr>
          <w:rFonts w:ascii="Times New Roman" w:hAnsi="Times New Roman" w:cs="Times New Roman"/>
          <w:sz w:val="24"/>
          <w:szCs w:val="24"/>
        </w:rPr>
        <w:t xml:space="preserve">= 37). </w:t>
      </w:r>
      <w:r>
        <w:rPr>
          <w:rFonts w:ascii="Times New Roman" w:hAnsi="Times New Roman" w:cs="Times New Roman"/>
          <w:sz w:val="24"/>
          <w:szCs w:val="24"/>
        </w:rPr>
        <w:t>Ninety-five percent</w:t>
      </w:r>
      <w:r w:rsidRPr="003211B1">
        <w:rPr>
          <w:rFonts w:ascii="Times New Roman" w:hAnsi="Times New Roman" w:cs="Times New Roman"/>
          <w:sz w:val="24"/>
          <w:szCs w:val="24"/>
        </w:rPr>
        <w:t xml:space="preserve"> of the professors (</w:t>
      </w:r>
      <w:r w:rsidRPr="003211B1">
        <w:rPr>
          <w:rFonts w:ascii="Times New Roman" w:hAnsi="Times New Roman" w:cs="Times New Roman"/>
          <w:i/>
          <w:sz w:val="24"/>
          <w:szCs w:val="24"/>
        </w:rPr>
        <w:t>n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211B1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1B1">
        <w:rPr>
          <w:rFonts w:ascii="Times New Roman" w:hAnsi="Times New Roman" w:cs="Times New Roman"/>
          <w:sz w:val="24"/>
          <w:szCs w:val="24"/>
        </w:rPr>
        <w:t xml:space="preserve">38) stated that they </w:t>
      </w:r>
      <w:r>
        <w:rPr>
          <w:rFonts w:ascii="Times New Roman" w:hAnsi="Times New Roman" w:cs="Times New Roman"/>
          <w:sz w:val="24"/>
          <w:szCs w:val="24"/>
        </w:rPr>
        <w:t>used</w:t>
      </w:r>
      <w:r w:rsidRPr="003211B1">
        <w:rPr>
          <w:rFonts w:ascii="Times New Roman" w:hAnsi="Times New Roman" w:cs="Times New Roman"/>
          <w:sz w:val="24"/>
          <w:szCs w:val="24"/>
        </w:rPr>
        <w:t xml:space="preserve"> Lecture/PowerPoint presentations as the main teaching </w:t>
      </w:r>
      <w:r>
        <w:rPr>
          <w:rFonts w:ascii="Times New Roman" w:hAnsi="Times New Roman" w:cs="Times New Roman"/>
          <w:sz w:val="24"/>
          <w:szCs w:val="24"/>
        </w:rPr>
        <w:t>tool in their courses. A</w:t>
      </w:r>
      <w:r w:rsidRPr="003211B1">
        <w:rPr>
          <w:rFonts w:ascii="Times New Roman" w:hAnsi="Times New Roman" w:cs="Times New Roman"/>
          <w:sz w:val="24"/>
          <w:szCs w:val="24"/>
        </w:rPr>
        <w:t>ll</w:t>
      </w:r>
      <w:r>
        <w:rPr>
          <w:rFonts w:ascii="Times New Roman" w:hAnsi="Times New Roman" w:cs="Times New Roman"/>
          <w:sz w:val="24"/>
          <w:szCs w:val="24"/>
        </w:rPr>
        <w:t xml:space="preserve"> 20 of</w:t>
      </w:r>
      <w:r w:rsidRPr="003211B1">
        <w:rPr>
          <w:rFonts w:ascii="Times New Roman" w:hAnsi="Times New Roman" w:cs="Times New Roman"/>
          <w:sz w:val="24"/>
          <w:szCs w:val="24"/>
        </w:rPr>
        <w:t xml:space="preserve"> the professors at the institutions that received training reported</w:t>
      </w:r>
      <w:r>
        <w:rPr>
          <w:rFonts w:ascii="Times New Roman" w:hAnsi="Times New Roman" w:cs="Times New Roman"/>
          <w:sz w:val="24"/>
          <w:szCs w:val="24"/>
        </w:rPr>
        <w:t xml:space="preserve"> using visual aids and 19 used </w:t>
      </w:r>
      <w:r w:rsidRPr="003211B1">
        <w:rPr>
          <w:rFonts w:ascii="Times New Roman" w:hAnsi="Times New Roman" w:cs="Times New Roman"/>
          <w:sz w:val="24"/>
          <w:szCs w:val="24"/>
        </w:rPr>
        <w:t xml:space="preserve">hands-on activities as teaching tools. </w:t>
      </w:r>
      <w:r>
        <w:rPr>
          <w:rFonts w:ascii="Times New Roman" w:hAnsi="Times New Roman" w:cs="Times New Roman"/>
          <w:sz w:val="24"/>
          <w:szCs w:val="24"/>
        </w:rPr>
        <w:t xml:space="preserve">Similarly, a majority </w:t>
      </w:r>
      <w:r w:rsidRPr="003211B1">
        <w:rPr>
          <w:rFonts w:ascii="Times New Roman" w:hAnsi="Times New Roman" w:cs="Times New Roman"/>
          <w:sz w:val="24"/>
          <w:szCs w:val="24"/>
        </w:rPr>
        <w:t>of the professo</w:t>
      </w:r>
      <w:r>
        <w:rPr>
          <w:rFonts w:ascii="Times New Roman" w:hAnsi="Times New Roman" w:cs="Times New Roman"/>
          <w:sz w:val="24"/>
          <w:szCs w:val="24"/>
        </w:rPr>
        <w:t xml:space="preserve">rs without training reported using </w:t>
      </w:r>
      <w:r w:rsidRPr="003211B1">
        <w:rPr>
          <w:rFonts w:ascii="Times New Roman" w:hAnsi="Times New Roman" w:cs="Times New Roman"/>
          <w:sz w:val="24"/>
          <w:szCs w:val="24"/>
        </w:rPr>
        <w:t>visual aids (</w:t>
      </w:r>
      <w:r w:rsidRPr="003211B1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3211B1">
        <w:rPr>
          <w:rFonts w:ascii="Times New Roman" w:hAnsi="Times New Roman" w:cs="Times New Roman"/>
          <w:sz w:val="24"/>
          <w:szCs w:val="24"/>
        </w:rPr>
        <w:t>= 17) and hands-on activities (</w:t>
      </w:r>
      <w:r w:rsidRPr="003211B1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3211B1">
        <w:rPr>
          <w:rFonts w:ascii="Times New Roman" w:hAnsi="Times New Roman" w:cs="Times New Roman"/>
          <w:sz w:val="24"/>
          <w:szCs w:val="24"/>
        </w:rPr>
        <w:t xml:space="preserve">= 18).  </w:t>
      </w:r>
    </w:p>
    <w:p w14:paraId="27AAF489" w14:textId="77777777" w:rsidR="00A150B7" w:rsidRPr="003211B1" w:rsidRDefault="00A150B7" w:rsidP="00DB0C58">
      <w:pPr>
        <w:rPr>
          <w:rFonts w:ascii="Times New Roman" w:hAnsi="Times New Roman" w:cs="Times New Roman"/>
          <w:sz w:val="24"/>
          <w:szCs w:val="24"/>
        </w:rPr>
      </w:pPr>
      <w:r w:rsidRPr="003211B1">
        <w:rPr>
          <w:rFonts w:ascii="Times New Roman" w:hAnsi="Times New Roman" w:cs="Times New Roman"/>
          <w:sz w:val="24"/>
          <w:szCs w:val="24"/>
        </w:rPr>
        <w:tab/>
        <w:t>The survey asked participants what teaching tools they f</w:t>
      </w:r>
      <w:r>
        <w:rPr>
          <w:rFonts w:ascii="Times New Roman" w:hAnsi="Times New Roman" w:cs="Times New Roman"/>
          <w:sz w:val="24"/>
          <w:szCs w:val="24"/>
        </w:rPr>
        <w:t>elt were the most effective and</w:t>
      </w:r>
      <w:r w:rsidRPr="003211B1">
        <w:rPr>
          <w:rFonts w:ascii="Times New Roman" w:hAnsi="Times New Roman" w:cs="Times New Roman"/>
          <w:sz w:val="24"/>
          <w:szCs w:val="24"/>
        </w:rPr>
        <w:t xml:space="preserve"> 47% 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3211B1">
        <w:rPr>
          <w:rFonts w:ascii="Times New Roman" w:hAnsi="Times New Roman" w:cs="Times New Roman"/>
          <w:sz w:val="24"/>
          <w:szCs w:val="24"/>
        </w:rPr>
        <w:t>respondents (</w:t>
      </w:r>
      <w:r w:rsidRPr="003211B1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3211B1">
        <w:rPr>
          <w:rFonts w:ascii="Times New Roman" w:hAnsi="Times New Roman" w:cs="Times New Roman"/>
          <w:sz w:val="24"/>
          <w:szCs w:val="24"/>
        </w:rPr>
        <w:t>= 19) felt that lectures and PowerPoint presentations were the most effective. Another 37% of respondents (</w:t>
      </w:r>
      <w:r w:rsidRPr="003211B1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Pr="003211B1">
        <w:rPr>
          <w:rFonts w:ascii="Times New Roman" w:hAnsi="Times New Roman" w:cs="Times New Roman"/>
          <w:sz w:val="24"/>
          <w:szCs w:val="24"/>
        </w:rPr>
        <w:t xml:space="preserve">= 15) felt that group problem solving and discussions were the most effective. When asked about changing from teacher-centered to learner-centered methods, 85% of </w:t>
      </w:r>
      <w:r>
        <w:rPr>
          <w:rFonts w:ascii="Times New Roman" w:hAnsi="Times New Roman" w:cs="Times New Roman"/>
          <w:sz w:val="24"/>
          <w:szCs w:val="24"/>
        </w:rPr>
        <w:t xml:space="preserve">the participants </w:t>
      </w:r>
      <w:r w:rsidRPr="003211B1">
        <w:rPr>
          <w:rFonts w:ascii="Times New Roman" w:hAnsi="Times New Roman" w:cs="Times New Roman"/>
          <w:sz w:val="24"/>
          <w:szCs w:val="24"/>
        </w:rPr>
        <w:t>stated they would make a marked shift given the proper resources and training (</w:t>
      </w:r>
      <w:r w:rsidRPr="003211B1">
        <w:rPr>
          <w:rFonts w:ascii="Times New Roman" w:hAnsi="Times New Roman" w:cs="Times New Roman"/>
          <w:i/>
          <w:sz w:val="24"/>
          <w:szCs w:val="24"/>
        </w:rPr>
        <w:t>n</w:t>
      </w:r>
      <w:r w:rsidRPr="003211B1">
        <w:rPr>
          <w:rFonts w:ascii="Times New Roman" w:hAnsi="Times New Roman" w:cs="Times New Roman"/>
          <w:sz w:val="24"/>
          <w:szCs w:val="24"/>
        </w:rPr>
        <w:t xml:space="preserve"> = 34). 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3211B1">
        <w:rPr>
          <w:rFonts w:ascii="Times New Roman" w:hAnsi="Times New Roman" w:cs="Times New Roman"/>
          <w:sz w:val="24"/>
          <w:szCs w:val="24"/>
        </w:rPr>
        <w:t xml:space="preserve">he professors </w:t>
      </w:r>
      <w:r>
        <w:rPr>
          <w:rFonts w:ascii="Times New Roman" w:hAnsi="Times New Roman" w:cs="Times New Roman"/>
          <w:sz w:val="24"/>
          <w:szCs w:val="24"/>
        </w:rPr>
        <w:t>reported</w:t>
      </w:r>
      <w:r w:rsidRPr="003211B1">
        <w:rPr>
          <w:rFonts w:ascii="Times New Roman" w:hAnsi="Times New Roman" w:cs="Times New Roman"/>
          <w:sz w:val="24"/>
          <w:szCs w:val="24"/>
        </w:rPr>
        <w:t xml:space="preserve"> th</w:t>
      </w:r>
      <w:r>
        <w:rPr>
          <w:rFonts w:ascii="Times New Roman" w:hAnsi="Times New Roman" w:cs="Times New Roman"/>
          <w:sz w:val="24"/>
          <w:szCs w:val="24"/>
        </w:rPr>
        <w:t>at</w:t>
      </w:r>
      <w:r w:rsidRPr="003211B1">
        <w:rPr>
          <w:rFonts w:ascii="Times New Roman" w:hAnsi="Times New Roman" w:cs="Times New Roman"/>
          <w:sz w:val="24"/>
          <w:szCs w:val="24"/>
        </w:rPr>
        <w:t xml:space="preserve"> primary constraint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211B1">
        <w:rPr>
          <w:rFonts w:ascii="Times New Roman" w:hAnsi="Times New Roman" w:cs="Times New Roman"/>
          <w:sz w:val="24"/>
          <w:szCs w:val="24"/>
        </w:rPr>
        <w:t xml:space="preserve"> in incorporatin</w:t>
      </w:r>
      <w:r>
        <w:rPr>
          <w:rFonts w:ascii="Times New Roman" w:hAnsi="Times New Roman" w:cs="Times New Roman"/>
          <w:sz w:val="24"/>
          <w:szCs w:val="24"/>
        </w:rPr>
        <w:t>g learner-centered approaches were</w:t>
      </w:r>
      <w:r w:rsidRPr="003211B1">
        <w:rPr>
          <w:rFonts w:ascii="Times New Roman" w:hAnsi="Times New Roman" w:cs="Times New Roman"/>
          <w:sz w:val="24"/>
          <w:szCs w:val="24"/>
        </w:rPr>
        <w:t xml:space="preserve"> the lack of equipment and </w:t>
      </w:r>
      <w:r>
        <w:rPr>
          <w:rFonts w:ascii="Times New Roman" w:hAnsi="Times New Roman" w:cs="Times New Roman"/>
          <w:sz w:val="24"/>
          <w:szCs w:val="24"/>
        </w:rPr>
        <w:t>materials</w:t>
      </w:r>
      <w:r w:rsidRPr="003211B1">
        <w:rPr>
          <w:rFonts w:ascii="Times New Roman" w:hAnsi="Times New Roman" w:cs="Times New Roman"/>
          <w:sz w:val="24"/>
          <w:szCs w:val="24"/>
        </w:rPr>
        <w:t xml:space="preserve"> to facilitate learning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11B1">
        <w:rPr>
          <w:rFonts w:ascii="Times New Roman" w:hAnsi="Times New Roman" w:cs="Times New Roman"/>
          <w:sz w:val="24"/>
          <w:szCs w:val="24"/>
        </w:rPr>
        <w:t>electricity outages and poor internet connection</w:t>
      </w:r>
      <w:r>
        <w:rPr>
          <w:rFonts w:ascii="Times New Roman" w:hAnsi="Times New Roman" w:cs="Times New Roman"/>
          <w:sz w:val="24"/>
          <w:szCs w:val="24"/>
        </w:rPr>
        <w:t>s,</w:t>
      </w:r>
      <w:r w:rsidRPr="003211B1">
        <w:rPr>
          <w:rFonts w:ascii="Times New Roman" w:hAnsi="Times New Roman" w:cs="Times New Roman"/>
          <w:sz w:val="24"/>
          <w:szCs w:val="24"/>
        </w:rPr>
        <w:t xml:space="preserve"> course structure and schedules</w:t>
      </w:r>
      <w:r>
        <w:rPr>
          <w:rFonts w:ascii="Times New Roman" w:hAnsi="Times New Roman" w:cs="Times New Roman"/>
          <w:sz w:val="24"/>
          <w:szCs w:val="24"/>
        </w:rPr>
        <w:t xml:space="preserve">, class sizes, </w:t>
      </w:r>
      <w:r w:rsidRPr="003211B1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3211B1">
        <w:rPr>
          <w:rFonts w:ascii="Times New Roman" w:hAnsi="Times New Roman" w:cs="Times New Roman"/>
          <w:sz w:val="24"/>
          <w:szCs w:val="24"/>
        </w:rPr>
        <w:t xml:space="preserve">a lack of </w:t>
      </w:r>
      <w:r>
        <w:rPr>
          <w:rFonts w:ascii="Times New Roman" w:hAnsi="Times New Roman" w:cs="Times New Roman"/>
          <w:sz w:val="24"/>
          <w:szCs w:val="24"/>
        </w:rPr>
        <w:t>training</w:t>
      </w:r>
      <w:r w:rsidRPr="003211B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Additionally, the professors reported little to no pressure from administration</w:t>
      </w:r>
      <w:r w:rsidRPr="003211B1">
        <w:rPr>
          <w:rFonts w:ascii="Times New Roman" w:hAnsi="Times New Roman" w:cs="Times New Roman"/>
          <w:sz w:val="24"/>
          <w:szCs w:val="24"/>
        </w:rPr>
        <w:t xml:space="preserve"> or peers about their teaching strategies. However, </w:t>
      </w:r>
      <w:r>
        <w:rPr>
          <w:rFonts w:ascii="Times New Roman" w:hAnsi="Times New Roman" w:cs="Times New Roman"/>
          <w:sz w:val="24"/>
          <w:szCs w:val="24"/>
        </w:rPr>
        <w:t xml:space="preserve">approximately half </w:t>
      </w:r>
      <w:r w:rsidRPr="003211B1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3211B1">
        <w:rPr>
          <w:rFonts w:ascii="Times New Roman" w:hAnsi="Times New Roman" w:cs="Times New Roman"/>
          <w:sz w:val="24"/>
          <w:szCs w:val="24"/>
        </w:rPr>
        <w:t>professors (</w:t>
      </w:r>
      <w:r w:rsidRPr="003211B1">
        <w:rPr>
          <w:rFonts w:ascii="Times New Roman" w:hAnsi="Times New Roman" w:cs="Times New Roman"/>
          <w:i/>
          <w:sz w:val="24"/>
          <w:szCs w:val="24"/>
        </w:rPr>
        <w:t>n</w:t>
      </w:r>
      <w:r w:rsidRPr="003211B1">
        <w:rPr>
          <w:rFonts w:ascii="Times New Roman" w:hAnsi="Times New Roman" w:cs="Times New Roman"/>
          <w:sz w:val="24"/>
          <w:szCs w:val="24"/>
        </w:rPr>
        <w:t xml:space="preserve"> = 18) admitted that their administration rarely discussed innovative teaching techniques and </w:t>
      </w:r>
      <w:r>
        <w:rPr>
          <w:rFonts w:ascii="Times New Roman" w:hAnsi="Times New Roman" w:cs="Times New Roman"/>
          <w:sz w:val="24"/>
          <w:szCs w:val="24"/>
        </w:rPr>
        <w:t xml:space="preserve">that there were few </w:t>
      </w:r>
      <w:r w:rsidRPr="003211B1">
        <w:rPr>
          <w:rFonts w:ascii="Times New Roman" w:hAnsi="Times New Roman" w:cs="Times New Roman"/>
          <w:sz w:val="24"/>
          <w:szCs w:val="24"/>
        </w:rPr>
        <w:t>available resources for developing learner-centered teaching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1B1">
        <w:rPr>
          <w:rFonts w:ascii="Times New Roman" w:hAnsi="Times New Roman" w:cs="Times New Roman"/>
          <w:sz w:val="24"/>
          <w:szCs w:val="24"/>
        </w:rPr>
        <w:t>(</w:t>
      </w:r>
      <w:r w:rsidRPr="003211B1">
        <w:rPr>
          <w:rFonts w:ascii="Times New Roman" w:hAnsi="Times New Roman" w:cs="Times New Roman"/>
          <w:i/>
          <w:sz w:val="24"/>
          <w:szCs w:val="24"/>
        </w:rPr>
        <w:t>n</w:t>
      </w:r>
      <w:r w:rsidRPr="003211B1">
        <w:rPr>
          <w:rFonts w:ascii="Times New Roman" w:hAnsi="Times New Roman" w:cs="Times New Roman"/>
          <w:sz w:val="24"/>
          <w:szCs w:val="24"/>
        </w:rPr>
        <w:t xml:space="preserve"> = 20). </w:t>
      </w:r>
      <w:r>
        <w:rPr>
          <w:rFonts w:ascii="Times New Roman" w:hAnsi="Times New Roman" w:cs="Times New Roman"/>
          <w:sz w:val="24"/>
          <w:szCs w:val="24"/>
        </w:rPr>
        <w:t>Finally, only half felt confident they could use learner-centered strategies properly.</w:t>
      </w:r>
    </w:p>
    <w:p w14:paraId="6473F92B" w14:textId="77777777" w:rsidR="00A150B7" w:rsidRDefault="00A150B7" w:rsidP="003211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ind w:firstLine="720"/>
        <w:rPr>
          <w:rFonts w:ascii="Times New Roman" w:hAnsi="Times New Roman" w:cs="Times New Roman"/>
          <w:sz w:val="24"/>
          <w:szCs w:val="24"/>
        </w:rPr>
      </w:pPr>
      <w:r w:rsidRPr="003211B1">
        <w:rPr>
          <w:rFonts w:ascii="Times New Roman" w:hAnsi="Times New Roman" w:cs="Times New Roman"/>
          <w:sz w:val="24"/>
          <w:szCs w:val="24"/>
        </w:rPr>
        <w:tab/>
      </w:r>
      <w:r w:rsidRPr="003211B1">
        <w:rPr>
          <w:rFonts w:ascii="Times New Roman" w:hAnsi="Times New Roman" w:cs="Times New Roman"/>
          <w:sz w:val="24"/>
          <w:szCs w:val="24"/>
        </w:rPr>
        <w:tab/>
      </w:r>
      <w:r w:rsidRPr="003211B1">
        <w:rPr>
          <w:rFonts w:ascii="Times New Roman" w:hAnsi="Times New Roman" w:cs="Times New Roman"/>
          <w:sz w:val="24"/>
          <w:szCs w:val="24"/>
        </w:rPr>
        <w:tab/>
      </w:r>
    </w:p>
    <w:p w14:paraId="502AD8D0" w14:textId="77777777" w:rsidR="00A150B7" w:rsidRPr="003211B1" w:rsidRDefault="00A150B7" w:rsidP="00DB0C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1B1">
        <w:rPr>
          <w:rFonts w:ascii="Times New Roman" w:hAnsi="Times New Roman" w:cs="Times New Roman"/>
          <w:b/>
          <w:sz w:val="24"/>
          <w:szCs w:val="24"/>
        </w:rPr>
        <w:t>Conclusions and Recommendations</w:t>
      </w:r>
    </w:p>
    <w:p w14:paraId="16CC7683" w14:textId="77777777" w:rsidR="00A150B7" w:rsidRPr="003211B1" w:rsidRDefault="00A150B7" w:rsidP="003211B1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3CEB35FD" w14:textId="77777777" w:rsidR="00A150B7" w:rsidRPr="003211B1" w:rsidRDefault="00A150B7" w:rsidP="003211B1">
      <w:pPr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3211B1">
        <w:rPr>
          <w:rFonts w:ascii="Times New Roman" w:hAnsi="Times New Roman" w:cs="Times New Roman"/>
          <w:bCs/>
          <w:sz w:val="24"/>
          <w:szCs w:val="24"/>
        </w:rPr>
        <w:t>The findings of the study identified key constraints preventing professors from adapting learner-centered teaching into their classrooms</w:t>
      </w:r>
      <w:r>
        <w:rPr>
          <w:rFonts w:ascii="Times New Roman" w:hAnsi="Times New Roman" w:cs="Times New Roman"/>
          <w:bCs/>
          <w:sz w:val="24"/>
          <w:szCs w:val="24"/>
        </w:rPr>
        <w:t xml:space="preserve"> including training, infrastructure, and class sizes</w:t>
      </w:r>
      <w:r w:rsidRPr="003211B1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 xml:space="preserve">Additionally, </w:t>
      </w:r>
      <w:r w:rsidRPr="003211B1">
        <w:rPr>
          <w:rFonts w:ascii="Times New Roman" w:hAnsi="Times New Roman" w:cs="Times New Roman"/>
          <w:bCs/>
          <w:sz w:val="24"/>
          <w:szCs w:val="24"/>
        </w:rPr>
        <w:t xml:space="preserve">there were discrepancies between the pedagogical techniques currently being employed versus techniques thought to be the most effective. Professors that had some training in learner-centered methods agreed that there were </w:t>
      </w:r>
      <w:r>
        <w:rPr>
          <w:rFonts w:ascii="Times New Roman" w:hAnsi="Times New Roman" w:cs="Times New Roman"/>
          <w:bCs/>
          <w:sz w:val="24"/>
          <w:szCs w:val="24"/>
        </w:rPr>
        <w:t>numerous</w:t>
      </w:r>
      <w:r w:rsidRPr="003211B1">
        <w:rPr>
          <w:rFonts w:ascii="Times New Roman" w:hAnsi="Times New Roman" w:cs="Times New Roman"/>
          <w:bCs/>
          <w:sz w:val="24"/>
          <w:szCs w:val="24"/>
        </w:rPr>
        <w:t xml:space="preserve"> approaches to teaching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3211B1">
        <w:rPr>
          <w:rFonts w:ascii="Times New Roman" w:hAnsi="Times New Roman" w:cs="Times New Roman"/>
          <w:bCs/>
          <w:sz w:val="24"/>
          <w:szCs w:val="24"/>
        </w:rPr>
        <w:t xml:space="preserve"> yet nearly all still used </w:t>
      </w:r>
      <w:r>
        <w:rPr>
          <w:rFonts w:ascii="Times New Roman" w:hAnsi="Times New Roman" w:cs="Times New Roman"/>
          <w:bCs/>
          <w:sz w:val="24"/>
          <w:szCs w:val="24"/>
        </w:rPr>
        <w:t xml:space="preserve">traditional </w:t>
      </w:r>
      <w:r w:rsidRPr="003211B1">
        <w:rPr>
          <w:rFonts w:ascii="Times New Roman" w:hAnsi="Times New Roman" w:cs="Times New Roman"/>
          <w:bCs/>
          <w:sz w:val="24"/>
          <w:szCs w:val="24"/>
        </w:rPr>
        <w:t>method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3211B1">
        <w:rPr>
          <w:rFonts w:ascii="Times New Roman" w:hAnsi="Times New Roman" w:cs="Times New Roman"/>
          <w:bCs/>
          <w:sz w:val="24"/>
          <w:szCs w:val="24"/>
        </w:rPr>
        <w:t xml:space="preserve"> in their classrooms. Therefore, it is recommended that further qualitative research be conducted to fully identify where the gaps </w:t>
      </w:r>
      <w:r>
        <w:rPr>
          <w:rFonts w:ascii="Times New Roman" w:hAnsi="Times New Roman" w:cs="Times New Roman"/>
          <w:bCs/>
          <w:sz w:val="24"/>
          <w:szCs w:val="24"/>
        </w:rPr>
        <w:t>between theory and practice</w:t>
      </w:r>
      <w:r w:rsidRPr="003211B1">
        <w:rPr>
          <w:rFonts w:ascii="Times New Roman" w:hAnsi="Times New Roman" w:cs="Times New Roman"/>
          <w:bCs/>
          <w:sz w:val="24"/>
          <w:szCs w:val="24"/>
        </w:rPr>
        <w:t xml:space="preserve"> are occurring and assess if learner-centered methods are being employed appropriately. </w:t>
      </w:r>
    </w:p>
    <w:p w14:paraId="2682FFCE" w14:textId="77777777" w:rsidR="00A150B7" w:rsidRPr="00D778D8" w:rsidRDefault="00A150B7" w:rsidP="00DB0C5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3211B1">
        <w:rPr>
          <w:rFonts w:ascii="Times New Roman" w:hAnsi="Times New Roman" w:cs="Times New Roman"/>
          <w:bCs/>
          <w:sz w:val="24"/>
          <w:szCs w:val="24"/>
        </w:rPr>
        <w:t xml:space="preserve">This study also supports </w:t>
      </w:r>
      <w:proofErr w:type="spellStart"/>
      <w:r w:rsidRPr="003211B1">
        <w:rPr>
          <w:rFonts w:ascii="Times New Roman" w:hAnsi="Times New Roman" w:cs="Times New Roman"/>
          <w:bCs/>
          <w:sz w:val="24"/>
          <w:szCs w:val="24"/>
        </w:rPr>
        <w:t>Ajzen’s</w:t>
      </w:r>
      <w:proofErr w:type="spellEnd"/>
      <w:r w:rsidRPr="003211B1">
        <w:rPr>
          <w:rFonts w:ascii="Times New Roman" w:hAnsi="Times New Roman" w:cs="Times New Roman"/>
          <w:bCs/>
          <w:sz w:val="24"/>
          <w:szCs w:val="24"/>
        </w:rPr>
        <w:t xml:space="preserve"> (1991) theoretical framework in showing how an individual’s intentions to perform a certain behavior are influenced by their attitude toward a behavior, the social norms, and perceived confidence in engaging in a behavior. The participating professors indicated positive attitudes towards engaging in learner-centered methods and felt little to no </w:t>
      </w:r>
      <w:r>
        <w:rPr>
          <w:rFonts w:ascii="Times New Roman" w:hAnsi="Times New Roman" w:cs="Times New Roman"/>
          <w:bCs/>
          <w:sz w:val="24"/>
          <w:szCs w:val="24"/>
        </w:rPr>
        <w:t>social pressure</w:t>
      </w:r>
      <w:r w:rsidRPr="003211B1">
        <w:rPr>
          <w:rFonts w:ascii="Times New Roman" w:hAnsi="Times New Roman" w:cs="Times New Roman"/>
          <w:bCs/>
          <w:sz w:val="24"/>
          <w:szCs w:val="24"/>
        </w:rPr>
        <w:t xml:space="preserve"> in engaging in other teaching techniques. However, professors reported that t</w:t>
      </w:r>
      <w:r>
        <w:rPr>
          <w:rFonts w:ascii="Times New Roman" w:hAnsi="Times New Roman" w:cs="Times New Roman"/>
          <w:bCs/>
          <w:sz w:val="24"/>
          <w:szCs w:val="24"/>
        </w:rPr>
        <w:t xml:space="preserve">heir institutions provided few, if any, </w:t>
      </w:r>
      <w:r w:rsidRPr="003211B1">
        <w:rPr>
          <w:rFonts w:ascii="Times New Roman" w:hAnsi="Times New Roman" w:cs="Times New Roman"/>
          <w:bCs/>
          <w:sz w:val="24"/>
          <w:szCs w:val="24"/>
        </w:rPr>
        <w:t xml:space="preserve">resources for using learner-centered teaching and over half felt that their institutions’ approval of their teaching strategy was important. </w:t>
      </w:r>
      <w:r>
        <w:rPr>
          <w:rFonts w:ascii="Times New Roman" w:hAnsi="Times New Roman" w:cs="Times New Roman"/>
          <w:bCs/>
          <w:sz w:val="24"/>
          <w:szCs w:val="24"/>
        </w:rPr>
        <w:t>These findings indicate that</w:t>
      </w:r>
      <w:r w:rsidRPr="003211B1">
        <w:rPr>
          <w:rFonts w:ascii="Times New Roman" w:hAnsi="Times New Roman" w:cs="Times New Roman"/>
          <w:bCs/>
          <w:sz w:val="24"/>
          <w:szCs w:val="24"/>
        </w:rPr>
        <w:t xml:space="preserve">: 1) understanding the cultural context of Senegalese teaching and education is fundamental and 2) partnerships with international institutions play a key role in transforming the instructional culture and shifting to more learner-centered approaches by providing pedagogical resources and materials currently unavailable in Senegal.  </w:t>
      </w:r>
      <w:r w:rsidRPr="00D778D8">
        <w:rPr>
          <w:rFonts w:ascii="Times New Roman" w:hAnsi="Times New Roman" w:cs="Times New Roman"/>
          <w:sz w:val="24"/>
          <w:szCs w:val="24"/>
        </w:rPr>
        <w:br w:type="page"/>
      </w:r>
    </w:p>
    <w:p w14:paraId="0A9C53F6" w14:textId="77777777" w:rsidR="00A150B7" w:rsidRDefault="00A150B7" w:rsidP="00DB0C58">
      <w:pPr>
        <w:rPr>
          <w:rFonts w:ascii="Times New Roman" w:hAnsi="Times New Roman" w:cs="Times New Roman"/>
          <w:b/>
          <w:sz w:val="24"/>
          <w:szCs w:val="24"/>
        </w:rPr>
      </w:pPr>
      <w:r w:rsidRPr="00D778D8">
        <w:rPr>
          <w:rFonts w:ascii="Times New Roman" w:hAnsi="Times New Roman" w:cs="Times New Roman"/>
          <w:b/>
          <w:sz w:val="24"/>
          <w:szCs w:val="24"/>
        </w:rPr>
        <w:tab/>
      </w:r>
      <w:r w:rsidRPr="00D778D8">
        <w:rPr>
          <w:rFonts w:ascii="Times New Roman" w:hAnsi="Times New Roman" w:cs="Times New Roman"/>
          <w:b/>
          <w:sz w:val="24"/>
          <w:szCs w:val="24"/>
        </w:rPr>
        <w:tab/>
      </w:r>
      <w:r w:rsidRPr="00D778D8">
        <w:rPr>
          <w:rFonts w:ascii="Times New Roman" w:hAnsi="Times New Roman" w:cs="Times New Roman"/>
          <w:b/>
          <w:sz w:val="24"/>
          <w:szCs w:val="24"/>
        </w:rPr>
        <w:tab/>
      </w:r>
      <w:r w:rsidRPr="00D778D8">
        <w:rPr>
          <w:rFonts w:ascii="Times New Roman" w:hAnsi="Times New Roman" w:cs="Times New Roman"/>
          <w:b/>
          <w:sz w:val="24"/>
          <w:szCs w:val="24"/>
        </w:rPr>
        <w:tab/>
      </w:r>
      <w:r w:rsidRPr="00D778D8">
        <w:rPr>
          <w:rFonts w:ascii="Times New Roman" w:hAnsi="Times New Roman" w:cs="Times New Roman"/>
          <w:b/>
          <w:sz w:val="24"/>
          <w:szCs w:val="24"/>
        </w:rPr>
        <w:tab/>
        <w:t>References</w:t>
      </w:r>
    </w:p>
    <w:p w14:paraId="2A4DBAD7" w14:textId="77777777" w:rsidR="00A150B7" w:rsidRPr="000B578D" w:rsidRDefault="00A150B7" w:rsidP="00D778D8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</w:p>
    <w:p w14:paraId="0305A5F9" w14:textId="77777777" w:rsidR="00A150B7" w:rsidRPr="00A150B7" w:rsidRDefault="00A150B7" w:rsidP="002F75A2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A150B7">
        <w:rPr>
          <w:rFonts w:ascii="Times New Roman" w:hAnsi="Times New Roman" w:cs="Times New Roman"/>
          <w:sz w:val="24"/>
          <w:szCs w:val="24"/>
        </w:rPr>
        <w:t xml:space="preserve">Ajzen, I. (1991). The theory of planned behavior. </w:t>
      </w:r>
      <w:r w:rsidRPr="00A150B7">
        <w:rPr>
          <w:rFonts w:ascii="Times New Roman" w:hAnsi="Times New Roman" w:cs="Times New Roman"/>
          <w:i/>
          <w:sz w:val="24"/>
          <w:szCs w:val="24"/>
        </w:rPr>
        <w:t>Organizational Behavior and Human Decision Processes, 50</w:t>
      </w:r>
      <w:r w:rsidRPr="00A150B7">
        <w:rPr>
          <w:rFonts w:ascii="Times New Roman" w:hAnsi="Times New Roman" w:cs="Times New Roman"/>
          <w:sz w:val="24"/>
          <w:szCs w:val="24"/>
        </w:rPr>
        <w:t>(2), 179-211. doi: http://dx.doi.org/10.1016/0749-5978(91)90020-T</w:t>
      </w:r>
    </w:p>
    <w:p w14:paraId="0ABCE919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b/>
          <w:sz w:val="24"/>
          <w:szCs w:val="24"/>
        </w:rPr>
      </w:pPr>
    </w:p>
    <w:p w14:paraId="0C471AEF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1" w:name="_ENREF_1"/>
      <w:r w:rsidRPr="00A150B7">
        <w:rPr>
          <w:rFonts w:ascii="Times New Roman" w:hAnsi="Times New Roman" w:cs="Times New Roman"/>
          <w:noProof/>
          <w:sz w:val="24"/>
          <w:szCs w:val="24"/>
        </w:rPr>
        <w:t xml:space="preserve">Ary, D. (2014). </w:t>
      </w:r>
      <w:r w:rsidRPr="00A150B7">
        <w:rPr>
          <w:rFonts w:ascii="Times New Roman" w:hAnsi="Times New Roman" w:cs="Times New Roman"/>
          <w:i/>
          <w:noProof/>
          <w:sz w:val="24"/>
          <w:szCs w:val="24"/>
        </w:rPr>
        <w:t>Introduction to research in education</w:t>
      </w:r>
      <w:r w:rsidRPr="00A150B7">
        <w:rPr>
          <w:rFonts w:ascii="Times New Roman" w:hAnsi="Times New Roman" w:cs="Times New Roman"/>
          <w:noProof/>
          <w:sz w:val="24"/>
          <w:szCs w:val="24"/>
        </w:rPr>
        <w:t>. Belmont, Calif: Wadsworth Cengage Learning.</w:t>
      </w:r>
      <w:bookmarkEnd w:id="1"/>
    </w:p>
    <w:p w14:paraId="1EE10BCC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2" w:name="_ENREF_2"/>
    </w:p>
    <w:p w14:paraId="3A8E588B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150B7">
        <w:rPr>
          <w:rFonts w:ascii="Times New Roman" w:hAnsi="Times New Roman" w:cs="Times New Roman"/>
          <w:noProof/>
          <w:sz w:val="24"/>
          <w:szCs w:val="24"/>
        </w:rPr>
        <w:t xml:space="preserve">Bravo-Ureta, B. E., Maas, A., Diouf, L., &amp; Ndoye, A. (2012). Agricultural Education, Research and Extension: An Analyis of Human Capital Needs in Senegal. </w:t>
      </w:r>
      <w:bookmarkEnd w:id="2"/>
    </w:p>
    <w:p w14:paraId="01E7B1BA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3" w:name="_ENREF_3"/>
    </w:p>
    <w:p w14:paraId="3099EF42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150B7">
        <w:rPr>
          <w:rFonts w:ascii="Times New Roman" w:hAnsi="Times New Roman" w:cs="Times New Roman"/>
          <w:noProof/>
          <w:sz w:val="24"/>
          <w:szCs w:val="24"/>
        </w:rPr>
        <w:t xml:space="preserve">Brown, K. L. (2003). From Teacher-centered to Learner-centered curriculum: Improving Learning in Diverse Classrooms [Article]. </w:t>
      </w:r>
      <w:r w:rsidRPr="00A150B7">
        <w:rPr>
          <w:rFonts w:ascii="Times New Roman" w:hAnsi="Times New Roman" w:cs="Times New Roman"/>
          <w:i/>
          <w:noProof/>
          <w:sz w:val="24"/>
          <w:szCs w:val="24"/>
        </w:rPr>
        <w:t>Education, 124</w:t>
      </w:r>
      <w:r w:rsidRPr="00A150B7">
        <w:rPr>
          <w:rFonts w:ascii="Times New Roman" w:hAnsi="Times New Roman" w:cs="Times New Roman"/>
          <w:noProof/>
          <w:sz w:val="24"/>
          <w:szCs w:val="24"/>
        </w:rPr>
        <w:t xml:space="preserve">(1), 49. </w:t>
      </w:r>
      <w:bookmarkEnd w:id="3"/>
    </w:p>
    <w:p w14:paraId="1C7C83C8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4" w:name="_ENREF_4"/>
    </w:p>
    <w:p w14:paraId="6FD8611A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150B7">
        <w:rPr>
          <w:rFonts w:ascii="Times New Roman" w:hAnsi="Times New Roman" w:cs="Times New Roman"/>
          <w:noProof/>
          <w:sz w:val="24"/>
          <w:szCs w:val="24"/>
        </w:rPr>
        <w:t xml:space="preserve">Grunert, J. (1997). </w:t>
      </w:r>
      <w:r w:rsidRPr="00A150B7">
        <w:rPr>
          <w:rFonts w:ascii="Times New Roman" w:hAnsi="Times New Roman" w:cs="Times New Roman"/>
          <w:i/>
          <w:noProof/>
          <w:sz w:val="24"/>
          <w:szCs w:val="24"/>
        </w:rPr>
        <w:t>The Course Syllabus: A Learning-Centered Approach</w:t>
      </w:r>
      <w:r w:rsidRPr="00A150B7">
        <w:rPr>
          <w:rFonts w:ascii="Times New Roman" w:hAnsi="Times New Roman" w:cs="Times New Roman"/>
          <w:noProof/>
          <w:sz w:val="24"/>
          <w:szCs w:val="24"/>
        </w:rPr>
        <w:t>: Anker Publishing Company, Inc.</w:t>
      </w:r>
      <w:bookmarkEnd w:id="4"/>
    </w:p>
    <w:p w14:paraId="5B120D4B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5" w:name="_ENREF_5"/>
    </w:p>
    <w:p w14:paraId="5E94D0FC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150B7">
        <w:rPr>
          <w:rFonts w:ascii="Times New Roman" w:hAnsi="Times New Roman" w:cs="Times New Roman"/>
          <w:noProof/>
          <w:sz w:val="24"/>
          <w:szCs w:val="24"/>
        </w:rPr>
        <w:t>Guilbaud, P., Abaye, O., Gueye, F., &amp; Li, F. L. (n. d.). Knowles in the balance: Imagining sustainability change in a Se</w:t>
      </w:r>
      <w:r>
        <w:rPr>
          <w:rFonts w:ascii="Times New Roman" w:hAnsi="Times New Roman" w:cs="Times New Roman"/>
          <w:noProof/>
          <w:sz w:val="24"/>
          <w:szCs w:val="24"/>
        </w:rPr>
        <w:t>negal capacity building project</w:t>
      </w:r>
      <w:r w:rsidRPr="00A150B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[Document]. </w:t>
      </w:r>
      <w:r w:rsidRPr="00A150B7">
        <w:rPr>
          <w:rFonts w:ascii="Times New Roman" w:hAnsi="Times New Roman" w:cs="Times New Roman"/>
          <w:i/>
          <w:noProof/>
          <w:sz w:val="24"/>
          <w:szCs w:val="24"/>
        </w:rPr>
        <w:t>CID</w:t>
      </w:r>
      <w:r>
        <w:rPr>
          <w:rFonts w:ascii="Times New Roman" w:hAnsi="Times New Roman" w:cs="Times New Roman"/>
          <w:i/>
          <w:noProof/>
          <w:sz w:val="24"/>
          <w:szCs w:val="24"/>
        </w:rPr>
        <w:t>E</w:t>
      </w:r>
      <w:r w:rsidRPr="00A150B7">
        <w:rPr>
          <w:rFonts w:ascii="Times New Roman" w:hAnsi="Times New Roman" w:cs="Times New Roman"/>
          <w:i/>
          <w:noProof/>
          <w:sz w:val="24"/>
          <w:szCs w:val="24"/>
        </w:rPr>
        <w:t xml:space="preserve">R Online. </w:t>
      </w:r>
    </w:p>
    <w:p w14:paraId="0E222C1E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</w:p>
    <w:p w14:paraId="500322D6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150B7">
        <w:rPr>
          <w:rFonts w:ascii="Times New Roman" w:hAnsi="Times New Roman" w:cs="Times New Roman"/>
          <w:noProof/>
          <w:sz w:val="24"/>
          <w:szCs w:val="24"/>
        </w:rPr>
        <w:t xml:space="preserve">Patterson, R. R. (2009). Using the Theory of Planned Behavior as a Framework for the Evaluation of a Professional Development Workshop. </w:t>
      </w:r>
      <w:r w:rsidRPr="00A150B7">
        <w:rPr>
          <w:rFonts w:ascii="Times New Roman" w:hAnsi="Times New Roman" w:cs="Times New Roman"/>
          <w:i/>
          <w:noProof/>
          <w:sz w:val="24"/>
          <w:szCs w:val="24"/>
        </w:rPr>
        <w:t>Journal of Microbiology &amp; Biology Education, 2</w:t>
      </w:r>
      <w:r w:rsidRPr="00A150B7">
        <w:rPr>
          <w:rFonts w:ascii="Times New Roman" w:hAnsi="Times New Roman" w:cs="Times New Roman"/>
          <w:noProof/>
          <w:sz w:val="24"/>
          <w:szCs w:val="24"/>
        </w:rPr>
        <w:t>. doi: 10.1128/jmbe.v2i1.62</w:t>
      </w:r>
      <w:bookmarkEnd w:id="5"/>
    </w:p>
    <w:p w14:paraId="235C3E77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6" w:name="_ENREF_6"/>
    </w:p>
    <w:p w14:paraId="24D52317" w14:textId="77777777" w:rsidR="00A150B7" w:rsidRPr="00A150B7" w:rsidRDefault="00A150B7" w:rsidP="00F95948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150B7">
        <w:rPr>
          <w:rFonts w:ascii="Times New Roman" w:hAnsi="Times New Roman" w:cs="Times New Roman"/>
          <w:noProof/>
          <w:sz w:val="24"/>
          <w:szCs w:val="24"/>
        </w:rPr>
        <w:t>USAID. (2011). Education and Research in Agriculture (ERA)</w:t>
      </w:r>
      <w:r>
        <w:rPr>
          <w:rFonts w:ascii="Times New Roman" w:hAnsi="Times New Roman" w:cs="Times New Roman"/>
          <w:i/>
          <w:noProof/>
          <w:sz w:val="24"/>
          <w:szCs w:val="24"/>
        </w:rPr>
        <w:t>.</w:t>
      </w:r>
      <w:r w:rsidRPr="00A150B7">
        <w:rPr>
          <w:rFonts w:ascii="Times New Roman" w:hAnsi="Times New Roman" w:cs="Times New Roman"/>
          <w:i/>
          <w:noProof/>
          <w:sz w:val="24"/>
          <w:szCs w:val="24"/>
        </w:rPr>
        <w:t xml:space="preserve"> FY 2011 USAID Annual Report</w:t>
      </w:r>
      <w:r w:rsidRPr="00A150B7">
        <w:rPr>
          <w:rFonts w:ascii="Times New Roman" w:hAnsi="Times New Roman" w:cs="Times New Roman"/>
          <w:noProof/>
          <w:sz w:val="24"/>
          <w:szCs w:val="24"/>
        </w:rPr>
        <w:t>.</w:t>
      </w:r>
      <w:bookmarkEnd w:id="6"/>
    </w:p>
    <w:p w14:paraId="1FAFE440" w14:textId="77777777" w:rsidR="00A150B7" w:rsidRDefault="00A150B7" w:rsidP="00F95948">
      <w:pPr>
        <w:rPr>
          <w:rFonts w:ascii="Calibri" w:hAnsi="Calibri" w:cs="Times New Roman"/>
          <w:b/>
          <w:noProof/>
          <w:szCs w:val="24"/>
        </w:rPr>
      </w:pPr>
    </w:p>
    <w:p w14:paraId="39D43C40" w14:textId="77777777" w:rsidR="00A150B7" w:rsidRPr="00D778D8" w:rsidRDefault="00A150B7" w:rsidP="00D778D8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</w:p>
    <w:p w14:paraId="1E18244A" w14:textId="77777777" w:rsidR="00974FD7" w:rsidRDefault="00974FD7"/>
    <w:sectPr w:rsidR="00974FD7" w:rsidSect="00A150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33F"/>
    <w:multiLevelType w:val="hybridMultilevel"/>
    <w:tmpl w:val="151053F8"/>
    <w:lvl w:ilvl="0" w:tplc="3F7E21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3D0155"/>
    <w:multiLevelType w:val="hybridMultilevel"/>
    <w:tmpl w:val="2B4C5DEC"/>
    <w:lvl w:ilvl="0" w:tplc="61BA8B8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6ACD16A0"/>
    <w:multiLevelType w:val="hybridMultilevel"/>
    <w:tmpl w:val="400676F4"/>
    <w:lvl w:ilvl="0" w:tplc="D60080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26CC3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9A969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7C42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BA29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BE8E0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3855D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7E4C4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9AEF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150B7"/>
    <w:rsid w:val="001B79A2"/>
    <w:rsid w:val="001D389C"/>
    <w:rsid w:val="002C3C6D"/>
    <w:rsid w:val="003B5BA2"/>
    <w:rsid w:val="00773E32"/>
    <w:rsid w:val="00974FD7"/>
    <w:rsid w:val="00A150B7"/>
    <w:rsid w:val="00BE0F0D"/>
    <w:rsid w:val="00D43335"/>
    <w:rsid w:val="00E4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1495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0B7"/>
    <w:rPr>
      <w:rFonts w:eastAsiaTheme="minorHAnsi"/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773E32"/>
    <w:pPr>
      <w:keepNext/>
      <w:keepLines/>
      <w:spacing w:line="480" w:lineRule="auto"/>
      <w:contextualSpacing/>
      <w:jc w:val="center"/>
      <w:outlineLvl w:val="0"/>
    </w:pPr>
    <w:rPr>
      <w:rFonts w:ascii="Times New Roman" w:eastAsia="Times New Roman" w:hAnsi="Times New Roman"/>
      <w:b/>
      <w:bCs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D389C"/>
    <w:pPr>
      <w:keepNext/>
      <w:spacing w:before="240" w:after="60" w:line="480" w:lineRule="auto"/>
      <w:outlineLvl w:val="1"/>
    </w:pPr>
    <w:rPr>
      <w:rFonts w:ascii="Times New Roman" w:eastAsiaTheme="majorEastAsia" w:hAnsi="Times New Roman" w:cstheme="majorBidi"/>
      <w:b/>
      <w:bCs/>
      <w:iCs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E0F0D"/>
    <w:pPr>
      <w:keepNext/>
      <w:keepLines/>
      <w:spacing w:line="480" w:lineRule="auto"/>
      <w:contextualSpacing/>
      <w:outlineLvl w:val="2"/>
    </w:pPr>
    <w:rPr>
      <w:rFonts w:ascii="Times New Roman" w:eastAsiaTheme="majorEastAsia" w:hAnsi="Times New Roman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73E32"/>
    <w:rPr>
      <w:rFonts w:ascii="Times New Roman" w:eastAsia="Times New Roman" w:hAnsi="Times New Roman"/>
      <w:b/>
      <w:bCs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D389C"/>
    <w:rPr>
      <w:rFonts w:ascii="Times New Roman" w:eastAsiaTheme="majorEastAsia" w:hAnsi="Times New Roman" w:cstheme="majorBidi"/>
      <w:b/>
      <w:bCs/>
      <w:iCs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E3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E32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BE0F0D"/>
    <w:rPr>
      <w:rFonts w:ascii="Times New Roman" w:eastAsiaTheme="majorEastAsia" w:hAnsi="Times New Roman" w:cstheme="majorBidi"/>
    </w:rPr>
  </w:style>
  <w:style w:type="paragraph" w:styleId="ListParagraph">
    <w:name w:val="List Paragraph"/>
    <w:basedOn w:val="Normal"/>
    <w:uiPriority w:val="34"/>
    <w:qFormat/>
    <w:rsid w:val="00A150B7"/>
    <w:pPr>
      <w:ind w:left="720"/>
      <w:contextualSpacing/>
    </w:pPr>
  </w:style>
  <w:style w:type="paragraph" w:customStyle="1" w:styleId="EndNoteBibliographyTitle">
    <w:name w:val="EndNote Bibliography Title"/>
    <w:basedOn w:val="Normal"/>
    <w:link w:val="EndNoteBibliographyTitleChar"/>
    <w:rsid w:val="00A150B7"/>
    <w:pPr>
      <w:jc w:val="center"/>
    </w:pPr>
    <w:rPr>
      <w:rFonts w:ascii="Calibri" w:hAnsi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A150B7"/>
    <w:rPr>
      <w:rFonts w:ascii="Calibri" w:eastAsiaTheme="minorHAnsi" w:hAnsi="Calibri"/>
      <w:noProof/>
      <w:sz w:val="22"/>
      <w:szCs w:val="22"/>
    </w:rPr>
  </w:style>
  <w:style w:type="paragraph" w:customStyle="1" w:styleId="EndNoteBibliography">
    <w:name w:val="EndNote Bibliography"/>
    <w:basedOn w:val="Normal"/>
    <w:link w:val="EndNoteBibliographyChar"/>
    <w:rsid w:val="00A150B7"/>
    <w:rPr>
      <w:rFonts w:ascii="Calibri" w:hAnsi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A150B7"/>
    <w:rPr>
      <w:rFonts w:ascii="Calibri" w:eastAsiaTheme="minorHAnsi" w:hAnsi="Calibri"/>
      <w:noProof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150B7"/>
    <w:rPr>
      <w:color w:val="0000FF" w:themeColor="hyperlink"/>
      <w:u w:val="single"/>
    </w:rPr>
  </w:style>
  <w:style w:type="paragraph" w:styleId="Title">
    <w:name w:val="Title"/>
    <w:basedOn w:val="Normal"/>
    <w:link w:val="TitleChar"/>
    <w:qFormat/>
    <w:rsid w:val="00A150B7"/>
    <w:pPr>
      <w:spacing w:after="60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A150B7"/>
    <w:rPr>
      <w:rFonts w:ascii="Times New Roman" w:eastAsia="Times New Roman" w:hAnsi="Times New Roman" w:cs="Arial"/>
      <w:b/>
      <w:bCs/>
      <w:kern w:val="28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0B7"/>
    <w:rPr>
      <w:rFonts w:eastAsiaTheme="minorHAnsi"/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773E32"/>
    <w:pPr>
      <w:keepNext/>
      <w:keepLines/>
      <w:spacing w:line="480" w:lineRule="auto"/>
      <w:contextualSpacing/>
      <w:jc w:val="center"/>
      <w:outlineLvl w:val="0"/>
    </w:pPr>
    <w:rPr>
      <w:rFonts w:ascii="Times New Roman" w:eastAsia="Times New Roman" w:hAnsi="Times New Roman"/>
      <w:b/>
      <w:bCs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D389C"/>
    <w:pPr>
      <w:keepNext/>
      <w:spacing w:before="240" w:after="60" w:line="480" w:lineRule="auto"/>
      <w:outlineLvl w:val="1"/>
    </w:pPr>
    <w:rPr>
      <w:rFonts w:ascii="Times New Roman" w:eastAsiaTheme="majorEastAsia" w:hAnsi="Times New Roman" w:cstheme="majorBidi"/>
      <w:b/>
      <w:bCs/>
      <w:iCs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E0F0D"/>
    <w:pPr>
      <w:keepNext/>
      <w:keepLines/>
      <w:spacing w:line="480" w:lineRule="auto"/>
      <w:contextualSpacing/>
      <w:outlineLvl w:val="2"/>
    </w:pPr>
    <w:rPr>
      <w:rFonts w:ascii="Times New Roman" w:eastAsiaTheme="majorEastAsia" w:hAnsi="Times New Roman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73E32"/>
    <w:rPr>
      <w:rFonts w:ascii="Times New Roman" w:eastAsia="Times New Roman" w:hAnsi="Times New Roman"/>
      <w:b/>
      <w:bCs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D389C"/>
    <w:rPr>
      <w:rFonts w:ascii="Times New Roman" w:eastAsiaTheme="majorEastAsia" w:hAnsi="Times New Roman" w:cstheme="majorBidi"/>
      <w:b/>
      <w:bCs/>
      <w:iCs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E3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E32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BE0F0D"/>
    <w:rPr>
      <w:rFonts w:ascii="Times New Roman" w:eastAsiaTheme="majorEastAsia" w:hAnsi="Times New Roman" w:cstheme="majorBidi"/>
    </w:rPr>
  </w:style>
  <w:style w:type="paragraph" w:styleId="ListParagraph">
    <w:name w:val="List Paragraph"/>
    <w:basedOn w:val="Normal"/>
    <w:uiPriority w:val="34"/>
    <w:qFormat/>
    <w:rsid w:val="00A150B7"/>
    <w:pPr>
      <w:ind w:left="720"/>
      <w:contextualSpacing/>
    </w:pPr>
  </w:style>
  <w:style w:type="paragraph" w:customStyle="1" w:styleId="EndNoteBibliographyTitle">
    <w:name w:val="EndNote Bibliography Title"/>
    <w:basedOn w:val="Normal"/>
    <w:link w:val="EndNoteBibliographyTitleChar"/>
    <w:rsid w:val="00A150B7"/>
    <w:pPr>
      <w:jc w:val="center"/>
    </w:pPr>
    <w:rPr>
      <w:rFonts w:ascii="Calibri" w:hAnsi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A150B7"/>
    <w:rPr>
      <w:rFonts w:ascii="Calibri" w:eastAsiaTheme="minorHAnsi" w:hAnsi="Calibri"/>
      <w:noProof/>
      <w:sz w:val="22"/>
      <w:szCs w:val="22"/>
    </w:rPr>
  </w:style>
  <w:style w:type="paragraph" w:customStyle="1" w:styleId="EndNoteBibliography">
    <w:name w:val="EndNote Bibliography"/>
    <w:basedOn w:val="Normal"/>
    <w:link w:val="EndNoteBibliographyChar"/>
    <w:rsid w:val="00A150B7"/>
    <w:rPr>
      <w:rFonts w:ascii="Calibri" w:hAnsi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A150B7"/>
    <w:rPr>
      <w:rFonts w:ascii="Calibri" w:eastAsiaTheme="minorHAnsi" w:hAnsi="Calibri"/>
      <w:noProof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150B7"/>
    <w:rPr>
      <w:color w:val="0000FF" w:themeColor="hyperlink"/>
      <w:u w:val="single"/>
    </w:rPr>
  </w:style>
  <w:style w:type="paragraph" w:styleId="Title">
    <w:name w:val="Title"/>
    <w:basedOn w:val="Normal"/>
    <w:link w:val="TitleChar"/>
    <w:qFormat/>
    <w:rsid w:val="00A150B7"/>
    <w:pPr>
      <w:spacing w:after="60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A150B7"/>
    <w:rPr>
      <w:rFonts w:ascii="Times New Roman" w:eastAsia="Times New Roman" w:hAnsi="Times New Roman" w:cs="Arial"/>
      <w:b/>
      <w:bCs/>
      <w:kern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EAA5073-745F-FC4D-A745-52038DEF3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1241</Words>
  <Characters>7688</Characters>
  <Application>Microsoft Macintosh Word</Application>
  <DocSecurity>0</DocSecurity>
  <Lines>160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34</vt:i4>
      </vt:variant>
    </vt:vector>
  </HeadingPairs>
  <TitlesOfParts>
    <vt:vector size="35" baseType="lpstr">
      <vt:lpstr/>
      <vt:lpstr>Research Poster</vt:lpstr>
      <vt:lpstr/>
      <vt:lpstr/>
      <vt:lpstr/>
      <vt:lpstr/>
      <vt:lpstr/>
      <vt:lpstr/>
      <vt:lpstr/>
      <vt:lpstr>Wangui Gichane</vt:lpstr>
      <vt:lpstr>Smyth Hall </vt:lpstr>
      <vt:lpstr>185 Ag-Quad Lane </vt:lpstr>
      <vt:lpstr>Blacksburg, VA  24060</vt:lpstr>
      <vt:lpstr>(540)-907-3748</vt:lpstr>
      <vt:lpstr>wangicha@vt.edu</vt:lpstr>
      <vt:lpstr/>
      <vt:lpstr>Dr. Ozzie A. Abaye</vt:lpstr>
      <vt:lpstr>Smyth Hall </vt:lpstr>
      <vt:lpstr>185 Ag-Quad Lane </vt:lpstr>
      <vt:lpstr>Blacksburg, VA  24060</vt:lpstr>
      <vt:lpstr>(540)-231-9737</vt:lpstr>
      <vt:lpstr>cotton@vt.edu</vt:lpstr>
      <vt:lpstr/>
      <vt:lpstr>Dr. James C. Anderson II</vt:lpstr>
      <vt:lpstr>2280 Litton-Reaves Hall</vt:lpstr>
      <vt:lpstr>175 West Campus Drive</vt:lpstr>
      <vt:lpstr>Blacksburg, VA 24061</vt:lpstr>
      <vt:lpstr>(540) 231-2608</vt:lpstr>
      <vt:lpstr>jcanders@vt.edu</vt:lpstr>
      <vt:lpstr/>
      <vt:lpstr>Virginia Tech</vt:lpstr>
      <vt:lpstr/>
      <vt:lpstr/>
      <vt:lpstr/>
      <vt:lpstr/>
    </vt:vector>
  </TitlesOfParts>
  <Manager/>
  <Company/>
  <LinksUpToDate>false</LinksUpToDate>
  <CharactersWithSpaces>8879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James Anderson</cp:lastModifiedBy>
  <cp:revision>4</cp:revision>
  <dcterms:created xsi:type="dcterms:W3CDTF">2015-02-27T18:56:00Z</dcterms:created>
  <dcterms:modified xsi:type="dcterms:W3CDTF">2015-02-27T19:27:00Z</dcterms:modified>
  <cp:category/>
</cp:coreProperties>
</file>