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B1F" w:rsidRDefault="00623B1F" w:rsidP="00623B1F">
      <w:pPr>
        <w:contextualSpacing/>
        <w:jc w:val="right"/>
        <w:rPr>
          <w:b/>
        </w:rPr>
      </w:pPr>
      <w:r>
        <w:rPr>
          <w:b/>
        </w:rPr>
        <w:t>Research Poster</w:t>
      </w:r>
    </w:p>
    <w:p w:rsidR="00623B1F" w:rsidRDefault="00623B1F" w:rsidP="00623B1F">
      <w:pPr>
        <w:spacing w:after="0"/>
        <w:ind w:left="0" w:firstLine="0"/>
        <w:contextualSpacing/>
        <w:jc w:val="center"/>
        <w:rPr>
          <w:b/>
        </w:rPr>
      </w:pPr>
    </w:p>
    <w:p w:rsidR="00623B1F" w:rsidRPr="0084791D" w:rsidRDefault="00623B1F" w:rsidP="00623B1F">
      <w:pPr>
        <w:spacing w:after="0"/>
        <w:ind w:left="0" w:firstLine="0"/>
        <w:contextualSpacing/>
        <w:jc w:val="center"/>
        <w:rPr>
          <w:b/>
        </w:rPr>
      </w:pPr>
      <w:r w:rsidRPr="0084791D">
        <w:rPr>
          <w:b/>
        </w:rPr>
        <w:t>Impacts of a Skill Development Course on Teacher Candidate Confidence in their Knowledge, Skill, Experience, and Teaching of Common Power Tools</w:t>
      </w:r>
    </w:p>
    <w:p w:rsidR="00623B1F" w:rsidRDefault="00623B1F" w:rsidP="00623B1F">
      <w:pPr>
        <w:contextualSpacing/>
        <w:jc w:val="center"/>
        <w:rPr>
          <w:b/>
        </w:rPr>
      </w:pPr>
    </w:p>
    <w:p w:rsidR="00623B1F" w:rsidRPr="00B96FB0" w:rsidRDefault="00623B1F" w:rsidP="00623B1F">
      <w:pPr>
        <w:spacing w:line="276" w:lineRule="auto"/>
        <w:contextualSpacing/>
        <w:jc w:val="center"/>
      </w:pPr>
      <w:r w:rsidRPr="00B96FB0">
        <w:t>Nathan D. Clark</w:t>
      </w:r>
    </w:p>
    <w:p w:rsidR="00623B1F" w:rsidRPr="00B96FB0" w:rsidRDefault="00623B1F" w:rsidP="00623B1F">
      <w:pPr>
        <w:spacing w:line="276" w:lineRule="auto"/>
        <w:contextualSpacing/>
        <w:jc w:val="center"/>
      </w:pPr>
      <w:r w:rsidRPr="00B96FB0">
        <w:t>Colorado State University</w:t>
      </w:r>
    </w:p>
    <w:p w:rsidR="00623B1F" w:rsidRPr="00B96FB0" w:rsidRDefault="00623B1F" w:rsidP="00623B1F">
      <w:pPr>
        <w:spacing w:line="276" w:lineRule="auto"/>
        <w:contextualSpacing/>
        <w:jc w:val="center"/>
      </w:pPr>
      <w:r w:rsidRPr="00B96FB0">
        <w:t>B-332 Clark Building</w:t>
      </w:r>
    </w:p>
    <w:p w:rsidR="00623B1F" w:rsidRPr="00B96FB0" w:rsidRDefault="00623B1F" w:rsidP="00623B1F">
      <w:pPr>
        <w:spacing w:line="276" w:lineRule="auto"/>
        <w:contextualSpacing/>
        <w:jc w:val="center"/>
      </w:pPr>
      <w:r w:rsidRPr="00B96FB0">
        <w:t xml:space="preserve">1172 Campus Delivery </w:t>
      </w:r>
    </w:p>
    <w:p w:rsidR="00623B1F" w:rsidRPr="00B96FB0" w:rsidRDefault="00623B1F" w:rsidP="00623B1F">
      <w:pPr>
        <w:spacing w:line="276" w:lineRule="auto"/>
        <w:contextualSpacing/>
        <w:jc w:val="center"/>
      </w:pPr>
      <w:r w:rsidRPr="00B96FB0">
        <w:t>Fort Collins, CO 80523-1172</w:t>
      </w:r>
    </w:p>
    <w:p w:rsidR="00623B1F" w:rsidRPr="00B96FB0" w:rsidRDefault="00623B1F" w:rsidP="00623B1F">
      <w:pPr>
        <w:spacing w:line="276" w:lineRule="auto"/>
        <w:contextualSpacing/>
        <w:jc w:val="center"/>
      </w:pPr>
      <w:r w:rsidRPr="00B96FB0">
        <w:t>970-491-3930</w:t>
      </w:r>
    </w:p>
    <w:p w:rsidR="00623B1F" w:rsidRPr="00B96FB0" w:rsidRDefault="00623B1F" w:rsidP="00623B1F">
      <w:pPr>
        <w:spacing w:line="276" w:lineRule="auto"/>
        <w:contextualSpacing/>
        <w:jc w:val="center"/>
      </w:pPr>
      <w:r w:rsidRPr="00B96FB0">
        <w:t xml:space="preserve">nathan.clark@colostate.edu </w:t>
      </w:r>
    </w:p>
    <w:p w:rsidR="00623B1F" w:rsidRPr="00B96FB0" w:rsidRDefault="00623B1F" w:rsidP="00623B1F">
      <w:pPr>
        <w:spacing w:line="276" w:lineRule="auto"/>
        <w:contextualSpacing/>
        <w:jc w:val="center"/>
      </w:pPr>
    </w:p>
    <w:p w:rsidR="00623B1F" w:rsidRPr="00B96FB0" w:rsidRDefault="00623B1F" w:rsidP="00623B1F">
      <w:pPr>
        <w:spacing w:line="276" w:lineRule="auto"/>
        <w:contextualSpacing/>
        <w:jc w:val="center"/>
      </w:pPr>
    </w:p>
    <w:p w:rsidR="00623B1F" w:rsidRPr="00B96FB0" w:rsidRDefault="00623B1F" w:rsidP="00623B1F">
      <w:pPr>
        <w:spacing w:line="276" w:lineRule="auto"/>
        <w:contextualSpacing/>
        <w:jc w:val="center"/>
      </w:pPr>
      <w:r w:rsidRPr="00B96FB0">
        <w:t>Kellie J. Enns</w:t>
      </w:r>
    </w:p>
    <w:p w:rsidR="00623B1F" w:rsidRPr="00B96FB0" w:rsidRDefault="00623B1F" w:rsidP="00623B1F">
      <w:pPr>
        <w:spacing w:line="276" w:lineRule="auto"/>
        <w:contextualSpacing/>
        <w:jc w:val="center"/>
      </w:pPr>
      <w:r w:rsidRPr="00B96FB0">
        <w:t>Colorado State University</w:t>
      </w:r>
    </w:p>
    <w:p w:rsidR="00623B1F" w:rsidRPr="00B96FB0" w:rsidRDefault="00623B1F" w:rsidP="00623B1F">
      <w:pPr>
        <w:spacing w:line="276" w:lineRule="auto"/>
        <w:contextualSpacing/>
        <w:jc w:val="center"/>
      </w:pPr>
      <w:r w:rsidRPr="00B96FB0">
        <w:t>B-334 Clark Building</w:t>
      </w:r>
    </w:p>
    <w:p w:rsidR="00623B1F" w:rsidRPr="00B96FB0" w:rsidRDefault="00623B1F" w:rsidP="00623B1F">
      <w:pPr>
        <w:spacing w:line="276" w:lineRule="auto"/>
        <w:contextualSpacing/>
        <w:jc w:val="center"/>
      </w:pPr>
      <w:r w:rsidRPr="00B96FB0">
        <w:t>1172 Campus Delivery</w:t>
      </w:r>
    </w:p>
    <w:p w:rsidR="00623B1F" w:rsidRPr="00B96FB0" w:rsidRDefault="00623B1F" w:rsidP="00623B1F">
      <w:pPr>
        <w:spacing w:line="276" w:lineRule="auto"/>
        <w:contextualSpacing/>
        <w:jc w:val="center"/>
      </w:pPr>
      <w:r w:rsidRPr="00B96FB0">
        <w:t>Fort Collins, CO 80523-1172</w:t>
      </w:r>
    </w:p>
    <w:p w:rsidR="00623B1F" w:rsidRPr="00B96FB0" w:rsidRDefault="00623B1F" w:rsidP="00623B1F">
      <w:pPr>
        <w:spacing w:line="276" w:lineRule="auto"/>
        <w:contextualSpacing/>
        <w:jc w:val="center"/>
      </w:pPr>
      <w:r w:rsidRPr="00B96FB0">
        <w:t>970-491-0678</w:t>
      </w:r>
    </w:p>
    <w:p w:rsidR="00623B1F" w:rsidRDefault="00623B1F" w:rsidP="00623B1F">
      <w:pPr>
        <w:spacing w:line="276" w:lineRule="auto"/>
        <w:contextualSpacing/>
        <w:jc w:val="center"/>
      </w:pPr>
      <w:r>
        <w:t>kellie.enns@colostate.edu</w:t>
      </w:r>
    </w:p>
    <w:p w:rsidR="00623B1F" w:rsidRDefault="00623B1F">
      <w:pPr>
        <w:rPr>
          <w:b/>
        </w:rPr>
      </w:pPr>
      <w:r>
        <w:rPr>
          <w:b/>
        </w:rPr>
        <w:br w:type="page"/>
      </w:r>
    </w:p>
    <w:p w:rsidR="00952FC5" w:rsidRPr="0084791D" w:rsidRDefault="00952FC5" w:rsidP="003F3E44">
      <w:pPr>
        <w:spacing w:after="0"/>
        <w:ind w:left="0" w:firstLine="0"/>
        <w:contextualSpacing/>
        <w:jc w:val="center"/>
        <w:rPr>
          <w:b/>
        </w:rPr>
      </w:pPr>
      <w:r w:rsidRPr="0084791D">
        <w:rPr>
          <w:b/>
        </w:rPr>
        <w:lastRenderedPageBreak/>
        <w:t>Impacts of a Skill Development Course on Teacher Candidate Confidence in their Knowledge, Skill, Experience, and Teaching of Common Power Tools</w:t>
      </w:r>
    </w:p>
    <w:p w:rsidR="00694462" w:rsidRPr="0084791D" w:rsidRDefault="00694462" w:rsidP="003F3E44">
      <w:pPr>
        <w:spacing w:after="0"/>
        <w:ind w:left="0" w:firstLine="0"/>
        <w:contextualSpacing/>
      </w:pPr>
    </w:p>
    <w:p w:rsidR="0019085B" w:rsidRDefault="006469B5" w:rsidP="006469B5">
      <w:pPr>
        <w:spacing w:after="0"/>
        <w:ind w:left="0" w:firstLine="720"/>
        <w:contextualSpacing/>
        <w:rPr>
          <w:b/>
        </w:rPr>
      </w:pPr>
      <w:r w:rsidRPr="006469B5">
        <w:t xml:space="preserve">Subject matter knowledge within agricultural education is </w:t>
      </w:r>
      <w:r w:rsidR="00C85CF0">
        <w:t>complicated</w:t>
      </w:r>
      <w:r w:rsidRPr="006469B5">
        <w:t xml:space="preserve">.  When entering into the profession of teaching secondary agriculture, many teachers indicate they are lacking the skills and the confidence to teach components of the Power, Structure, and Technical Systems (PSTS) pathway (Burris, McLaughlin, McCulloch, </w:t>
      </w:r>
      <w:proofErr w:type="spellStart"/>
      <w:r w:rsidRPr="006469B5">
        <w:t>Brashears</w:t>
      </w:r>
      <w:proofErr w:type="spellEnd"/>
      <w:r w:rsidRPr="006469B5">
        <w:t xml:space="preserve">, &amp; </w:t>
      </w:r>
      <w:proofErr w:type="spellStart"/>
      <w:r w:rsidRPr="006469B5">
        <w:t>Fraze</w:t>
      </w:r>
      <w:proofErr w:type="spellEnd"/>
      <w:r w:rsidRPr="006469B5">
        <w:t xml:space="preserve">, 2010).  If a teacher lacks confidence in their ability to perform skills inside of a subject area, then their ability to develop and deliver relevant and well planned curriculum may also be impaired (Hsu &amp; </w:t>
      </w:r>
      <w:proofErr w:type="spellStart"/>
      <w:r w:rsidRPr="006469B5">
        <w:t>Malkin</w:t>
      </w:r>
      <w:proofErr w:type="spellEnd"/>
      <w:r w:rsidRPr="006469B5">
        <w:t xml:space="preserve">, 2013; </w:t>
      </w:r>
      <w:proofErr w:type="spellStart"/>
      <w:r w:rsidRPr="006469B5">
        <w:t>Krysher</w:t>
      </w:r>
      <w:proofErr w:type="spellEnd"/>
      <w:r w:rsidRPr="006469B5">
        <w:t>, Robins</w:t>
      </w:r>
      <w:r w:rsidR="00C82F3C">
        <w:t>on, Montgomery, &amp; Edwards, 2012</w:t>
      </w:r>
      <w:r w:rsidRPr="006469B5">
        <w:t>).  Teacher preparation programs have a responsibility to not only provide training in pedagogy; but, also provide opportunity for students to develop technical skills within the subject area(s) (</w:t>
      </w:r>
      <w:proofErr w:type="spellStart"/>
      <w:r w:rsidRPr="006469B5">
        <w:t>Leiby</w:t>
      </w:r>
      <w:proofErr w:type="spellEnd"/>
      <w:r w:rsidRPr="006469B5">
        <w:t>, Robinson, &amp; Key, 2013; Newton &amp; Newton, 2009; Wallis, 2008).  The American Association for Agricultural Education (AAAE) National Research Agenda (</w:t>
      </w:r>
      <w:proofErr w:type="spellStart"/>
      <w:r w:rsidRPr="006469B5">
        <w:t>Doerfert</w:t>
      </w:r>
      <w:proofErr w:type="spellEnd"/>
      <w:r w:rsidRPr="006469B5">
        <w:t xml:space="preserve">, 2011) discussed the need for both effective and efficient programs under priority 1. The need in teacher education programs is to make informed decisions on which courses to include (efficiencies) which will impact both skill development and confidence to teach the skill (effectiveness). This research study aims to determine if a skill based course related to the operation of PSTS power tools can increase teacher candidate confidence levels in four areas of knowledge, operational skill, experience, and </w:t>
      </w:r>
      <w:r w:rsidR="00C85CF0">
        <w:t>teaching</w:t>
      </w:r>
      <w:r w:rsidRPr="006469B5">
        <w:t>.</w:t>
      </w:r>
    </w:p>
    <w:p w:rsidR="006469B5" w:rsidRDefault="006469B5" w:rsidP="003F3E44">
      <w:pPr>
        <w:spacing w:after="0"/>
        <w:ind w:left="0" w:firstLine="0"/>
        <w:contextualSpacing/>
        <w:jc w:val="center"/>
        <w:rPr>
          <w:b/>
        </w:rPr>
      </w:pPr>
    </w:p>
    <w:p w:rsidR="00952FC5" w:rsidRDefault="00952FC5" w:rsidP="003F3E44">
      <w:pPr>
        <w:spacing w:after="0"/>
        <w:ind w:left="0" w:firstLine="0"/>
        <w:contextualSpacing/>
        <w:jc w:val="center"/>
        <w:rPr>
          <w:b/>
        </w:rPr>
      </w:pPr>
      <w:r w:rsidRPr="0084791D">
        <w:rPr>
          <w:b/>
        </w:rPr>
        <w:t>Conceptual Framework</w:t>
      </w:r>
    </w:p>
    <w:p w:rsidR="0019085B" w:rsidRPr="0084791D" w:rsidRDefault="0019085B" w:rsidP="003F3E44">
      <w:pPr>
        <w:spacing w:after="0"/>
        <w:ind w:left="0" w:firstLine="0"/>
        <w:contextualSpacing/>
        <w:jc w:val="center"/>
        <w:rPr>
          <w:b/>
        </w:rPr>
      </w:pPr>
    </w:p>
    <w:p w:rsidR="00164659" w:rsidRDefault="00164659" w:rsidP="00054EAE">
      <w:pPr>
        <w:spacing w:after="0"/>
        <w:ind w:left="0" w:firstLine="360"/>
        <w:contextualSpacing/>
      </w:pPr>
      <w:r>
        <w:t>The P</w:t>
      </w:r>
      <w:r w:rsidRPr="0084791D">
        <w:t xml:space="preserve">sychomotor </w:t>
      </w:r>
      <w:r>
        <w:t>S</w:t>
      </w:r>
      <w:r w:rsidRPr="0084791D">
        <w:t xml:space="preserve">kill </w:t>
      </w:r>
      <w:r>
        <w:t>D</w:t>
      </w:r>
      <w:r w:rsidRPr="0084791D">
        <w:t xml:space="preserve">evelopment </w:t>
      </w:r>
      <w:r>
        <w:t>Model provided the framework of this study</w:t>
      </w:r>
      <w:r w:rsidRPr="0084791D">
        <w:t xml:space="preserve"> (Phipps,</w:t>
      </w:r>
      <w:r>
        <w:t xml:space="preserve"> Osborne, Dyer, &amp; Ball, 2008).  </w:t>
      </w:r>
      <w:r w:rsidRPr="0084791D">
        <w:t xml:space="preserve">Psychomotor skill development is a three-stage process </w:t>
      </w:r>
      <w:r>
        <w:t xml:space="preserve">(early cognitive, practice/fixation and autonomy), </w:t>
      </w:r>
      <w:r w:rsidRPr="0084791D">
        <w:t xml:space="preserve">which frames how </w:t>
      </w:r>
      <w:r>
        <w:t xml:space="preserve">students learn and </w:t>
      </w:r>
      <w:r w:rsidRPr="0084791D">
        <w:t>develop skills</w:t>
      </w:r>
      <w:r>
        <w:t xml:space="preserve"> in agricultural education. </w:t>
      </w:r>
      <w:proofErr w:type="gramStart"/>
      <w:r w:rsidRPr="0084791D">
        <w:t>(Phipps et al., 2008).</w:t>
      </w:r>
      <w:proofErr w:type="gramEnd"/>
      <w:r>
        <w:t xml:space="preserve">  In PSTS, one of six integral pathways taught in agricultural education, skill level is an important consideration as confidence of a teacher’s skills </w:t>
      </w:r>
      <w:r w:rsidRPr="0084791D">
        <w:t xml:space="preserve">related to a given subject matter and confidence in teaching are closely related (Hsu &amp; </w:t>
      </w:r>
      <w:proofErr w:type="spellStart"/>
      <w:r w:rsidRPr="0084791D">
        <w:t>Malkin</w:t>
      </w:r>
      <w:proofErr w:type="spellEnd"/>
      <w:r w:rsidRPr="0084791D">
        <w:t xml:space="preserve">, 2013; </w:t>
      </w:r>
      <w:proofErr w:type="spellStart"/>
      <w:r w:rsidRPr="0084791D">
        <w:t>Krysher</w:t>
      </w:r>
      <w:proofErr w:type="spellEnd"/>
      <w:r w:rsidRPr="0084791D">
        <w:t xml:space="preserve">, </w:t>
      </w:r>
      <w:r>
        <w:t>et al.,</w:t>
      </w:r>
      <w:r w:rsidRPr="0084791D">
        <w:t xml:space="preserve"> 2012). </w:t>
      </w:r>
      <w:r w:rsidR="00054EAE">
        <w:t xml:space="preserve"> </w:t>
      </w:r>
      <w:r>
        <w:t>The purpose of this study is to determine if instruction was offered in an introductory course in PSTS, would improve teacher candidate confidence across the Psychomotor Skill Development Model, and ultimately, and the confidence to te</w:t>
      </w:r>
      <w:r w:rsidR="00C85CF0">
        <w:t>ach this subject.</w:t>
      </w:r>
    </w:p>
    <w:p w:rsidR="00BB2707" w:rsidRDefault="00BB2707" w:rsidP="003F3E44">
      <w:pPr>
        <w:spacing w:after="0"/>
        <w:ind w:left="0" w:firstLine="0"/>
        <w:contextualSpacing/>
        <w:jc w:val="center"/>
        <w:rPr>
          <w:b/>
        </w:rPr>
      </w:pPr>
    </w:p>
    <w:p w:rsidR="00952FC5" w:rsidRPr="0084791D" w:rsidRDefault="00694462" w:rsidP="003F3E44">
      <w:pPr>
        <w:spacing w:after="0"/>
        <w:ind w:left="0" w:firstLine="0"/>
        <w:contextualSpacing/>
        <w:jc w:val="center"/>
        <w:rPr>
          <w:b/>
        </w:rPr>
      </w:pPr>
      <w:bookmarkStart w:id="0" w:name="_GoBack"/>
      <w:bookmarkEnd w:id="0"/>
      <w:r w:rsidRPr="0084791D">
        <w:rPr>
          <w:b/>
        </w:rPr>
        <w:t>Method</w:t>
      </w:r>
    </w:p>
    <w:p w:rsidR="00694462" w:rsidRPr="0084791D" w:rsidRDefault="00694462" w:rsidP="003F3E44">
      <w:pPr>
        <w:spacing w:after="0"/>
        <w:ind w:left="0" w:firstLine="0"/>
        <w:contextualSpacing/>
      </w:pPr>
    </w:p>
    <w:p w:rsidR="00C06EBE" w:rsidRDefault="00952FC5" w:rsidP="003F3E44">
      <w:pPr>
        <w:spacing w:after="0"/>
        <w:ind w:left="0" w:firstLine="0"/>
        <w:contextualSpacing/>
      </w:pPr>
      <w:r w:rsidRPr="0084791D">
        <w:tab/>
      </w:r>
      <w:r w:rsidR="0013597F">
        <w:t>Teacher candidates in</w:t>
      </w:r>
      <w:r w:rsidR="00C85CF0">
        <w:t xml:space="preserve"> a </w:t>
      </w:r>
      <w:r w:rsidR="00C85CF0">
        <w:t xml:space="preserve">newly developed </w:t>
      </w:r>
      <w:r w:rsidR="00C7147B">
        <w:t xml:space="preserve">power tool skill development course </w:t>
      </w:r>
      <w:r w:rsidR="0013597F">
        <w:t>were</w:t>
      </w:r>
      <w:r w:rsidR="00C85CF0">
        <w:t xml:space="preserve"> the</w:t>
      </w:r>
      <w:r w:rsidR="00C7147B">
        <w:t xml:space="preserve"> population for this study.  </w:t>
      </w:r>
      <w:r w:rsidR="00C85CF0">
        <w:t>In the fall of 2013 there were</w:t>
      </w:r>
      <w:r w:rsidR="00C7147B">
        <w:t xml:space="preserve"> 13 </w:t>
      </w:r>
      <w:r w:rsidR="0013597F">
        <w:t>candidates enrolled</w:t>
      </w:r>
      <w:r w:rsidR="00C7147B">
        <w:t xml:space="preserve"> (</w:t>
      </w:r>
      <w:r w:rsidR="006469B5">
        <w:t xml:space="preserve">8 female, 5 male) </w:t>
      </w:r>
      <w:r w:rsidR="00C7147B">
        <w:t>and fall of 2014</w:t>
      </w:r>
      <w:r w:rsidR="00C85CF0">
        <w:t xml:space="preserve"> there were </w:t>
      </w:r>
      <w:r w:rsidR="00C7147B">
        <w:t xml:space="preserve">7 </w:t>
      </w:r>
      <w:r w:rsidR="0013597F">
        <w:t>candidates</w:t>
      </w:r>
      <w:r w:rsidR="006469B5">
        <w:t xml:space="preserve"> (4 female,</w:t>
      </w:r>
      <w:r w:rsidR="00C7147B">
        <w:t xml:space="preserve"> 3 male)</w:t>
      </w:r>
      <w:r w:rsidR="00C85CF0">
        <w:t xml:space="preserve"> </w:t>
      </w:r>
      <w:r w:rsidR="0013597F">
        <w:t xml:space="preserve">enrolled. The entire population </w:t>
      </w:r>
      <w:r w:rsidR="00C85CF0">
        <w:t>participated in the study</w:t>
      </w:r>
      <w:r w:rsidR="00C7147B">
        <w:t>.</w:t>
      </w:r>
      <w:r w:rsidR="006469B5">
        <w:t xml:space="preserve">  </w:t>
      </w:r>
      <w:r w:rsidR="00C7147B">
        <w:t xml:space="preserve">The </w:t>
      </w:r>
      <w:r w:rsidRPr="0084791D">
        <w:t xml:space="preserve">instrument was designed for the </w:t>
      </w:r>
      <w:r w:rsidR="004B312E">
        <w:t>participants</w:t>
      </w:r>
      <w:r w:rsidRPr="0084791D">
        <w:t xml:space="preserve"> to provide a self-evaluation of their confidence level related to common tools found in the secondary PSTS laboratory.  The subjects were asked to complete both a pre and post course survey in which they ranked their level of confidence</w:t>
      </w:r>
      <w:r w:rsidR="004849E8">
        <w:t xml:space="preserve"> on a scale of 1</w:t>
      </w:r>
      <w:r w:rsidR="006469B5">
        <w:t>(being the least confident)</w:t>
      </w:r>
      <w:r w:rsidR="004849E8">
        <w:t xml:space="preserve"> to 4</w:t>
      </w:r>
      <w:r w:rsidR="006469B5">
        <w:t xml:space="preserve"> (being the most confident)</w:t>
      </w:r>
      <w:r w:rsidRPr="0084791D">
        <w:t xml:space="preserve"> in four categories for each </w:t>
      </w:r>
      <w:r w:rsidR="004849E8">
        <w:t xml:space="preserve">of the 13 </w:t>
      </w:r>
      <w:r w:rsidRPr="0084791D">
        <w:t>power tool</w:t>
      </w:r>
      <w:r w:rsidR="006469B5">
        <w:t>s</w:t>
      </w:r>
      <w:r w:rsidRPr="0084791D">
        <w:t xml:space="preserve"> covered in the course.</w:t>
      </w:r>
      <w:r w:rsidR="004849E8">
        <w:t xml:space="preserve">  </w:t>
      </w:r>
      <w:r w:rsidRPr="0084791D">
        <w:t>For each tool addressed, the teacher candidate rank</w:t>
      </w:r>
      <w:r w:rsidR="00C06EBE">
        <w:t>ed</w:t>
      </w:r>
      <w:r w:rsidRPr="0084791D">
        <w:t xml:space="preserve"> their level in e</w:t>
      </w:r>
      <w:r w:rsidR="00C06EBE">
        <w:t xml:space="preserve">ach of the following </w:t>
      </w:r>
      <w:r w:rsidR="0013597F">
        <w:t xml:space="preserve">confidence </w:t>
      </w:r>
      <w:r w:rsidR="00C06EBE">
        <w:t>categories: k</w:t>
      </w:r>
      <w:r w:rsidRPr="0084791D">
        <w:t xml:space="preserve">nowledge of </w:t>
      </w:r>
      <w:r w:rsidR="00C06EBE">
        <w:t>t</w:t>
      </w:r>
      <w:r w:rsidRPr="0084791D">
        <w:t>ool (</w:t>
      </w:r>
      <w:r w:rsidR="00E56C83">
        <w:t>related to s</w:t>
      </w:r>
      <w:r w:rsidRPr="0084791D">
        <w:t>tage 1</w:t>
      </w:r>
      <w:r w:rsidR="004B312E">
        <w:t xml:space="preserve"> of the Psychomotor Skill Development Model</w:t>
      </w:r>
      <w:r w:rsidR="00C06EBE">
        <w:t>), s</w:t>
      </w:r>
      <w:r w:rsidRPr="0084791D">
        <w:t>kill in operating (</w:t>
      </w:r>
      <w:r w:rsidR="00E56C83">
        <w:t>related to s</w:t>
      </w:r>
      <w:r w:rsidRPr="0084791D">
        <w:t>tage 2</w:t>
      </w:r>
      <w:r w:rsidR="004B312E">
        <w:t xml:space="preserve"> of the Psychomotor Skill Development </w:t>
      </w:r>
      <w:r w:rsidR="0013597F">
        <w:t>Model)</w:t>
      </w:r>
      <w:r w:rsidR="00C06EBE">
        <w:t>, e</w:t>
      </w:r>
      <w:r w:rsidRPr="0084791D">
        <w:t>xperience</w:t>
      </w:r>
      <w:r w:rsidR="00C06EBE">
        <w:t xml:space="preserve"> in operating (</w:t>
      </w:r>
      <w:r w:rsidR="00E56C83">
        <w:t>related to s</w:t>
      </w:r>
      <w:r w:rsidR="00C06EBE">
        <w:t>tage 3</w:t>
      </w:r>
      <w:r w:rsidR="004B312E">
        <w:t xml:space="preserve"> of the Psychomotor Skill Development Model</w:t>
      </w:r>
      <w:r w:rsidR="00C06EBE">
        <w:t>), and t</w:t>
      </w:r>
      <w:r w:rsidRPr="0084791D">
        <w:t xml:space="preserve">eaching the </w:t>
      </w:r>
      <w:r w:rsidRPr="0084791D">
        <w:lastRenderedPageBreak/>
        <w:t>tool (</w:t>
      </w:r>
      <w:r w:rsidR="00942E27">
        <w:t xml:space="preserve">preparation for </w:t>
      </w:r>
      <w:r w:rsidR="00C7147B">
        <w:t>pedagogical</w:t>
      </w:r>
      <w:r w:rsidR="00942E27">
        <w:t xml:space="preserve"> training</w:t>
      </w:r>
      <w:r w:rsidR="00C06EBE">
        <w:t xml:space="preserve">).  </w:t>
      </w:r>
      <w:r w:rsidRPr="0084791D">
        <w:t xml:space="preserve">Once </w:t>
      </w:r>
      <w:r w:rsidR="00164659">
        <w:t xml:space="preserve">data </w:t>
      </w:r>
      <w:r w:rsidR="00C7147B">
        <w:t>from</w:t>
      </w:r>
      <w:r w:rsidR="00C7147B" w:rsidRPr="0084791D">
        <w:t xml:space="preserve"> surveys</w:t>
      </w:r>
      <w:r w:rsidRPr="0084791D">
        <w:t xml:space="preserve"> were </w:t>
      </w:r>
      <w:r w:rsidR="00164659">
        <w:t>tabulated</w:t>
      </w:r>
      <w:r w:rsidRPr="0084791D">
        <w:t xml:space="preserve">, </w:t>
      </w:r>
      <w:r w:rsidR="004C74CC">
        <w:t>a</w:t>
      </w:r>
      <w:r w:rsidR="00164659">
        <w:t xml:space="preserve"> mean </w:t>
      </w:r>
      <w:r w:rsidR="009442E7">
        <w:t xml:space="preserve">score for each tool and an overall composite score </w:t>
      </w:r>
      <w:r w:rsidR="0013597F">
        <w:t xml:space="preserve">(across all tools within confidence categories) and standard deviations </w:t>
      </w:r>
      <w:r w:rsidR="009442E7">
        <w:t xml:space="preserve">were analyzed to determine the change in </w:t>
      </w:r>
      <w:r w:rsidR="00C85CF0">
        <w:t>participant’s</w:t>
      </w:r>
      <w:r w:rsidR="009442E7">
        <w:t xml:space="preserve"> confidence level.</w:t>
      </w:r>
    </w:p>
    <w:p w:rsidR="0042031C" w:rsidRDefault="0042031C" w:rsidP="001815F6">
      <w:pPr>
        <w:spacing w:after="0"/>
        <w:ind w:left="0" w:firstLine="0"/>
        <w:contextualSpacing/>
        <w:jc w:val="center"/>
        <w:rPr>
          <w:b/>
        </w:rPr>
      </w:pPr>
    </w:p>
    <w:p w:rsidR="00952FC5" w:rsidRDefault="00952FC5" w:rsidP="001815F6">
      <w:pPr>
        <w:spacing w:after="0"/>
        <w:ind w:left="0" w:firstLine="0"/>
        <w:contextualSpacing/>
        <w:jc w:val="center"/>
        <w:rPr>
          <w:b/>
        </w:rPr>
      </w:pPr>
      <w:r w:rsidRPr="0084791D">
        <w:rPr>
          <w:b/>
        </w:rPr>
        <w:t>Results/Findings</w:t>
      </w:r>
    </w:p>
    <w:p w:rsidR="00156963" w:rsidRPr="0084791D" w:rsidRDefault="00156963" w:rsidP="003F3E44">
      <w:pPr>
        <w:spacing w:after="0"/>
        <w:ind w:left="0" w:firstLine="0"/>
        <w:contextualSpacing/>
        <w:jc w:val="center"/>
        <w:rPr>
          <w:b/>
        </w:rPr>
      </w:pPr>
    </w:p>
    <w:p w:rsidR="00542CA5" w:rsidRDefault="009442E7" w:rsidP="0013597F">
      <w:pPr>
        <w:spacing w:after="0"/>
        <w:ind w:left="0" w:firstLine="720"/>
        <w:contextualSpacing/>
        <w:rPr>
          <w:b/>
        </w:rPr>
      </w:pPr>
      <w:r>
        <w:t xml:space="preserve">The overall composite scores tabulated for each category indicates a positive change in teacher candidate confidence levels.  </w:t>
      </w:r>
      <w:r w:rsidR="00AB35BA">
        <w:t>I</w:t>
      </w:r>
      <w:r w:rsidR="00952FC5" w:rsidRPr="0084791D">
        <w:t xml:space="preserve">n the </w:t>
      </w:r>
      <w:r w:rsidR="00340562">
        <w:t>k</w:t>
      </w:r>
      <w:r w:rsidR="00952FC5" w:rsidRPr="00340562">
        <w:t xml:space="preserve">nowledge of </w:t>
      </w:r>
      <w:r w:rsidR="00340562">
        <w:t>t</w:t>
      </w:r>
      <w:r w:rsidR="00952FC5" w:rsidRPr="00340562">
        <w:t>ool</w:t>
      </w:r>
      <w:r w:rsidR="00340562">
        <w:t xml:space="preserve"> category, </w:t>
      </w:r>
      <w:r w:rsidR="00952FC5" w:rsidRPr="0084791D">
        <w:t xml:space="preserve">a positive difference from the </w:t>
      </w:r>
      <w:r w:rsidR="00164659">
        <w:t>pre to post course</w:t>
      </w:r>
      <w:r w:rsidR="00542CA5">
        <w:t xml:space="preserve"> survey</w:t>
      </w:r>
      <w:r>
        <w:t>s</w:t>
      </w:r>
      <w:r w:rsidR="00164659">
        <w:t xml:space="preserve"> </w:t>
      </w:r>
      <w:r w:rsidR="00C5524F">
        <w:t>for all tools</w:t>
      </w:r>
      <w:r>
        <w:t xml:space="preserve"> resulted in a composite </w:t>
      </w:r>
      <w:r w:rsidRPr="009442E7">
        <w:t xml:space="preserve">overall </w:t>
      </w:r>
      <w:r>
        <w:t>mean di</w:t>
      </w:r>
      <w:r w:rsidR="00F85E05" w:rsidRPr="009442E7">
        <w:t xml:space="preserve">fference </w:t>
      </w:r>
      <w:r>
        <w:t xml:space="preserve">of </w:t>
      </w:r>
      <w:r w:rsidR="00F85E05" w:rsidRPr="009442E7">
        <w:t>+1.32</w:t>
      </w:r>
      <w:r w:rsidR="00340562" w:rsidRPr="009442E7">
        <w:t>.</w:t>
      </w:r>
      <w:r w:rsidR="00340562">
        <w:t xml:space="preserve">  </w:t>
      </w:r>
      <w:r w:rsidR="00C5524F">
        <w:t>In the</w:t>
      </w:r>
      <w:r w:rsidR="00952FC5" w:rsidRPr="0084791D">
        <w:t xml:space="preserve"> second category surveyed</w:t>
      </w:r>
      <w:r w:rsidR="00C5524F">
        <w:t>,</w:t>
      </w:r>
      <w:r w:rsidR="00952FC5" w:rsidRPr="0084791D">
        <w:t xml:space="preserve"> teacher </w:t>
      </w:r>
      <w:r w:rsidRPr="0084791D">
        <w:t>candidate</w:t>
      </w:r>
      <w:r>
        <w:t>s’</w:t>
      </w:r>
      <w:r w:rsidR="00952FC5" w:rsidRPr="0084791D">
        <w:t xml:space="preserve"> perceived confidence in skill </w:t>
      </w:r>
      <w:r w:rsidR="00164659">
        <w:t xml:space="preserve">of </w:t>
      </w:r>
      <w:r w:rsidR="00952FC5" w:rsidRPr="0084791D">
        <w:t xml:space="preserve">operating </w:t>
      </w:r>
      <w:r w:rsidR="00340562">
        <w:t>tools</w:t>
      </w:r>
      <w:r w:rsidR="00C5524F">
        <w:t xml:space="preserve"> the </w:t>
      </w:r>
      <w:r w:rsidR="00952FC5" w:rsidRPr="0084791D">
        <w:t>overall composite</w:t>
      </w:r>
      <w:r>
        <w:t xml:space="preserve"> score for all tools was a</w:t>
      </w:r>
      <w:r w:rsidR="00952FC5" w:rsidRPr="0084791D">
        <w:t xml:space="preserve"> </w:t>
      </w:r>
      <w:r>
        <w:t>m</w:t>
      </w:r>
      <w:r w:rsidR="00FF4C29" w:rsidRPr="009442E7">
        <w:t xml:space="preserve">ean </w:t>
      </w:r>
      <w:r>
        <w:t>d</w:t>
      </w:r>
      <w:r w:rsidR="00FF4C29" w:rsidRPr="009442E7">
        <w:t>ifference</w:t>
      </w:r>
      <w:r>
        <w:t xml:space="preserve"> of</w:t>
      </w:r>
      <w:r w:rsidR="00FF4C29" w:rsidRPr="009442E7">
        <w:t xml:space="preserve"> +1.41</w:t>
      </w:r>
      <w:r w:rsidR="00CA130A" w:rsidRPr="009442E7">
        <w:t>.</w:t>
      </w:r>
      <w:r w:rsidR="00CA130A">
        <w:t xml:space="preserve">  </w:t>
      </w:r>
      <w:r w:rsidR="00952FC5" w:rsidRPr="0084791D">
        <w:t>Experience in operation</w:t>
      </w:r>
      <w:r w:rsidR="00C5524F">
        <w:t>, also</w:t>
      </w:r>
      <w:r>
        <w:t xml:space="preserve"> had a positive overall composite score with </w:t>
      </w:r>
      <w:r w:rsidRPr="009442E7">
        <w:t xml:space="preserve">a </w:t>
      </w:r>
      <w:r>
        <w:t>m</w:t>
      </w:r>
      <w:r w:rsidR="00FF4C29" w:rsidRPr="009442E7">
        <w:t xml:space="preserve">ean </w:t>
      </w:r>
      <w:r>
        <w:t xml:space="preserve">difference of </w:t>
      </w:r>
      <w:r w:rsidR="00FF4C29" w:rsidRPr="009442E7">
        <w:t>+1.46</w:t>
      </w:r>
      <w:r w:rsidR="00CA130A">
        <w:t xml:space="preserve">.  </w:t>
      </w:r>
      <w:r>
        <w:t>T</w:t>
      </w:r>
      <w:r w:rsidR="00CA130A">
        <w:t>he final category tested was confidence to teach about the tools covered in the course.  T</w:t>
      </w:r>
      <w:r w:rsidR="00952FC5" w:rsidRPr="0084791D">
        <w:t>eacher candidates showed significant growth in their self-identified confidence to teach about each of the tools</w:t>
      </w:r>
      <w:r>
        <w:t xml:space="preserve">. </w:t>
      </w:r>
      <w:r w:rsidR="00C5524F">
        <w:t xml:space="preserve">Overall, the </w:t>
      </w:r>
      <w:r w:rsidR="00952FC5" w:rsidRPr="0084791D">
        <w:t xml:space="preserve">largest gain in confidence for the teacher candidates was in the area of confidence to teach </w:t>
      </w:r>
      <w:r>
        <w:t>with the overall composite score having a mean difference of</w:t>
      </w:r>
      <w:r w:rsidR="00075A44">
        <w:rPr>
          <w:i/>
        </w:rPr>
        <w:t xml:space="preserve"> </w:t>
      </w:r>
      <w:r w:rsidR="00075A44" w:rsidRPr="009442E7">
        <w:t>+1.8</w:t>
      </w:r>
      <w:r w:rsidR="00952FC5" w:rsidRPr="009442E7">
        <w:t>0.</w:t>
      </w:r>
      <w:r w:rsidR="00952FC5" w:rsidRPr="0084791D">
        <w:t xml:space="preserve">  </w:t>
      </w:r>
      <w:r w:rsidR="0013597F">
        <w:t>The standard deviations tightened around the mean from the pre course to the post course surveys.</w:t>
      </w:r>
    </w:p>
    <w:p w:rsidR="00952FC5" w:rsidRDefault="00952FC5" w:rsidP="003F3E44">
      <w:pPr>
        <w:spacing w:after="0"/>
        <w:ind w:left="0" w:firstLine="0"/>
        <w:contextualSpacing/>
        <w:jc w:val="center"/>
        <w:rPr>
          <w:b/>
        </w:rPr>
      </w:pPr>
      <w:r w:rsidRPr="0084791D">
        <w:rPr>
          <w:b/>
        </w:rPr>
        <w:t>Conclusion</w:t>
      </w:r>
    </w:p>
    <w:p w:rsidR="0019085B" w:rsidRPr="0084791D" w:rsidRDefault="0019085B" w:rsidP="003F3E44">
      <w:pPr>
        <w:spacing w:after="0"/>
        <w:ind w:left="0" w:firstLine="0"/>
        <w:contextualSpacing/>
        <w:jc w:val="center"/>
        <w:rPr>
          <w:b/>
        </w:rPr>
      </w:pPr>
    </w:p>
    <w:p w:rsidR="0019085B" w:rsidRDefault="00952FC5" w:rsidP="003F3E44">
      <w:pPr>
        <w:spacing w:after="0"/>
        <w:ind w:left="0" w:firstLine="0"/>
        <w:contextualSpacing/>
      </w:pPr>
      <w:r w:rsidRPr="0084791D">
        <w:tab/>
        <w:t xml:space="preserve">Teacher candidate participation in a PSTS course focused on power tool skill development does have a positive effect </w:t>
      </w:r>
      <w:r w:rsidR="0013597F">
        <w:t>on</w:t>
      </w:r>
      <w:r w:rsidRPr="0084791D">
        <w:t xml:space="preserve"> self-identified levels in the four </w:t>
      </w:r>
      <w:r w:rsidR="0013597F">
        <w:t xml:space="preserve">confidence </w:t>
      </w:r>
      <w:r w:rsidRPr="0084791D">
        <w:t xml:space="preserve">categories.  </w:t>
      </w:r>
      <w:r w:rsidR="0013597F">
        <w:t>Teacher candidates reported improved confidence i</w:t>
      </w:r>
      <w:r w:rsidRPr="0084791D">
        <w:t xml:space="preserve">n </w:t>
      </w:r>
      <w:r w:rsidR="004849E8">
        <w:t xml:space="preserve">all </w:t>
      </w:r>
      <w:r w:rsidR="007F231B">
        <w:t xml:space="preserve">confidence </w:t>
      </w:r>
      <w:r w:rsidR="004849E8">
        <w:t>categories (</w:t>
      </w:r>
      <w:r w:rsidR="007F231B">
        <w:t>k</w:t>
      </w:r>
      <w:r w:rsidR="004849E8">
        <w:t xml:space="preserve">nowledge, </w:t>
      </w:r>
      <w:r w:rsidR="007F231B">
        <w:t>s</w:t>
      </w:r>
      <w:r w:rsidR="004849E8" w:rsidRPr="0084791D">
        <w:t xml:space="preserve">kill, </w:t>
      </w:r>
      <w:r w:rsidR="007F231B">
        <w:t>e</w:t>
      </w:r>
      <w:r w:rsidR="004849E8" w:rsidRPr="0084791D">
        <w:t xml:space="preserve">xperience, &amp; </w:t>
      </w:r>
      <w:r w:rsidR="007F231B">
        <w:t>t</w:t>
      </w:r>
      <w:r w:rsidR="004849E8" w:rsidRPr="0084791D">
        <w:t>eaching</w:t>
      </w:r>
      <w:r w:rsidR="004849E8">
        <w:t>)</w:t>
      </w:r>
      <w:r w:rsidR="006469B5">
        <w:t>, and</w:t>
      </w:r>
      <w:r w:rsidR="007F231B">
        <w:t xml:space="preserve"> for</w:t>
      </w:r>
      <w:r w:rsidRPr="0084791D">
        <w:t xml:space="preserve"> all thirteen tools covered in the course.</w:t>
      </w:r>
      <w:r w:rsidR="00C5524F">
        <w:t xml:space="preserve">  </w:t>
      </w:r>
      <w:r w:rsidRPr="0084791D">
        <w:t>This information leads the researchers to believe that offering courses in technical content will positively improve teacher candidate confidence levels in pre service teach</w:t>
      </w:r>
      <w:r w:rsidR="004849E8">
        <w:t>er</w:t>
      </w:r>
      <w:r w:rsidRPr="0084791D">
        <w:t xml:space="preserve"> training programs.  Teacher candidates show the greatest growth in confidence for the teaching category</w:t>
      </w:r>
      <w:r w:rsidR="007F231B">
        <w:t xml:space="preserve">, thus </w:t>
      </w:r>
      <w:r w:rsidR="006469B5">
        <w:t>confirming</w:t>
      </w:r>
      <w:r w:rsidR="007F231B">
        <w:t xml:space="preserve"> t</w:t>
      </w:r>
      <w:r w:rsidR="004849E8">
        <w:t>hat a</w:t>
      </w:r>
      <w:r w:rsidRPr="0084791D">
        <w:t xml:space="preserve"> focus on the development of skills are important to the future success of teacher candidates (Russell-Bowie, 2009; </w:t>
      </w:r>
      <w:proofErr w:type="spellStart"/>
      <w:r w:rsidRPr="0084791D">
        <w:t>Wingenbach</w:t>
      </w:r>
      <w:proofErr w:type="spellEnd"/>
      <w:r w:rsidRPr="0084791D">
        <w:t xml:space="preserve">, White, </w:t>
      </w:r>
      <w:proofErr w:type="spellStart"/>
      <w:r w:rsidRPr="0084791D">
        <w:t>Degenahrt</w:t>
      </w:r>
      <w:proofErr w:type="spellEnd"/>
      <w:r w:rsidRPr="0084791D">
        <w:t xml:space="preserve">, </w:t>
      </w:r>
      <w:proofErr w:type="spellStart"/>
      <w:r w:rsidRPr="0084791D">
        <w:t>Pannkuk</w:t>
      </w:r>
      <w:proofErr w:type="spellEnd"/>
      <w:r w:rsidRPr="0084791D">
        <w:t xml:space="preserve">, &amp; </w:t>
      </w:r>
      <w:proofErr w:type="spellStart"/>
      <w:r w:rsidRPr="0084791D">
        <w:t>Kujawski</w:t>
      </w:r>
      <w:proofErr w:type="spellEnd"/>
      <w:r w:rsidRPr="0084791D">
        <w:t xml:space="preserve">, 2007; Morgan &amp; Bourke, 2008).  By moving teacher candidates across the Phipps et al. (2008) </w:t>
      </w:r>
      <w:r w:rsidR="004F58CE">
        <w:t>P</w:t>
      </w:r>
      <w:r w:rsidRPr="0084791D">
        <w:t xml:space="preserve">sychomotor </w:t>
      </w:r>
      <w:r w:rsidR="004F58CE">
        <w:t>S</w:t>
      </w:r>
      <w:r w:rsidRPr="0084791D">
        <w:t xml:space="preserve">kill </w:t>
      </w:r>
      <w:r w:rsidR="004F58CE">
        <w:t>D</w:t>
      </w:r>
      <w:r w:rsidRPr="0084791D">
        <w:t xml:space="preserve">evelopment </w:t>
      </w:r>
      <w:r w:rsidR="004F58CE">
        <w:t>M</w:t>
      </w:r>
      <w:r w:rsidRPr="0084791D">
        <w:t>odel</w:t>
      </w:r>
      <w:r w:rsidR="00CA130A">
        <w:t xml:space="preserve">, </w:t>
      </w:r>
      <w:r w:rsidR="00C5524F">
        <w:t>teacher candidates</w:t>
      </w:r>
      <w:r w:rsidRPr="0084791D">
        <w:t xml:space="preserve"> are able to increase their confidence</w:t>
      </w:r>
      <w:r w:rsidR="004849E8">
        <w:t xml:space="preserve"> in all areas of development</w:t>
      </w:r>
      <w:r w:rsidR="00C5524F">
        <w:t xml:space="preserve">.  </w:t>
      </w:r>
    </w:p>
    <w:p w:rsidR="00CA130A" w:rsidRPr="0084791D" w:rsidRDefault="00CA130A" w:rsidP="003F3E44">
      <w:pPr>
        <w:spacing w:after="0"/>
        <w:ind w:left="0" w:firstLine="0"/>
        <w:contextualSpacing/>
        <w:rPr>
          <w:b/>
        </w:rPr>
      </w:pPr>
    </w:p>
    <w:p w:rsidR="00952FC5" w:rsidRDefault="00952FC5" w:rsidP="003F3E44">
      <w:pPr>
        <w:spacing w:after="0"/>
        <w:ind w:left="0" w:firstLine="0"/>
        <w:contextualSpacing/>
        <w:jc w:val="center"/>
        <w:rPr>
          <w:b/>
        </w:rPr>
      </w:pPr>
      <w:r w:rsidRPr="0084791D">
        <w:rPr>
          <w:b/>
        </w:rPr>
        <w:t>Recommendations/Implications</w:t>
      </w:r>
      <w:r w:rsidR="0019085B">
        <w:rPr>
          <w:b/>
        </w:rPr>
        <w:t>/Limitations</w:t>
      </w:r>
    </w:p>
    <w:p w:rsidR="0019085B" w:rsidRPr="0084791D" w:rsidRDefault="0019085B" w:rsidP="003F3E44">
      <w:pPr>
        <w:spacing w:after="0"/>
        <w:ind w:left="0" w:firstLine="0"/>
        <w:contextualSpacing/>
        <w:jc w:val="center"/>
        <w:rPr>
          <w:b/>
        </w:rPr>
      </w:pPr>
    </w:p>
    <w:p w:rsidR="007228BD" w:rsidRDefault="00952FC5" w:rsidP="007228BD">
      <w:pPr>
        <w:spacing w:after="0"/>
        <w:ind w:left="0" w:firstLine="0"/>
        <w:contextualSpacing/>
      </w:pPr>
      <w:r w:rsidRPr="0084791D">
        <w:tab/>
      </w:r>
      <w:r w:rsidR="00C82F3C">
        <w:t>This</w:t>
      </w:r>
      <w:r w:rsidR="006B5026">
        <w:t xml:space="preserve"> course focused on power tool skill development should</w:t>
      </w:r>
      <w:r w:rsidRPr="0084791D">
        <w:t xml:space="preserve"> be a required component to the </w:t>
      </w:r>
      <w:r w:rsidR="006B5026">
        <w:t>t</w:t>
      </w:r>
      <w:r w:rsidRPr="0084791D">
        <w:t>eac</w:t>
      </w:r>
      <w:r w:rsidR="001D7B3A">
        <w:t>her preparation program at [Institution]</w:t>
      </w:r>
      <w:r w:rsidR="00C82F3C">
        <w:t>. F</w:t>
      </w:r>
      <w:r w:rsidRPr="0084791D">
        <w:t xml:space="preserve">urther research </w:t>
      </w:r>
      <w:r w:rsidR="00C82F3C">
        <w:t xml:space="preserve">should </w:t>
      </w:r>
      <w:r w:rsidRPr="0084791D">
        <w:t xml:space="preserve">be conducted on this subject with future teacher candidates enrolled in this course.  This is an important consideration as the larger population studied from the same instrument and constructs can further confirm the conclusions of this study.  Further research is also needed within the study in regard to comparing </w:t>
      </w:r>
      <w:r w:rsidR="006B5026">
        <w:t xml:space="preserve">if a </w:t>
      </w:r>
      <w:r w:rsidRPr="0084791D">
        <w:t>teacher candidate’s grade in the course corresponds with the level of self-identified confiden</w:t>
      </w:r>
      <w:r w:rsidR="001D7B3A">
        <w:t xml:space="preserve">ce they provide on the survey.  </w:t>
      </w:r>
      <w:r w:rsidR="007228BD">
        <w:t>In addition, f</w:t>
      </w:r>
      <w:r w:rsidRPr="0084791D">
        <w:t xml:space="preserve">ollow-up research should be conducted with teacher candidates who completed the course prior to stating their teacher candidate teaching experience, then during, and after.  A further follow-up is also recommended after the first and fifth year of teaching.  </w:t>
      </w:r>
    </w:p>
    <w:p w:rsidR="00952FC5" w:rsidRDefault="007228BD" w:rsidP="00C82F3C">
      <w:pPr>
        <w:jc w:val="center"/>
        <w:rPr>
          <w:b/>
        </w:rPr>
      </w:pPr>
      <w:r>
        <w:br w:type="page"/>
      </w:r>
      <w:r w:rsidR="00952FC5" w:rsidRPr="0084791D">
        <w:rPr>
          <w:b/>
        </w:rPr>
        <w:lastRenderedPageBreak/>
        <w:t>References</w:t>
      </w:r>
    </w:p>
    <w:p w:rsidR="0042031C" w:rsidRDefault="00952FC5" w:rsidP="003F3E44">
      <w:pPr>
        <w:ind w:left="0" w:firstLine="0"/>
        <w:contextualSpacing/>
      </w:pPr>
      <w:r w:rsidRPr="0084791D">
        <w:t xml:space="preserve">Burris, S., McLaughlin, E. K., McCulloch, A., </w:t>
      </w:r>
      <w:proofErr w:type="spellStart"/>
      <w:r w:rsidRPr="0084791D">
        <w:t>Brashears</w:t>
      </w:r>
      <w:proofErr w:type="spellEnd"/>
      <w:r w:rsidRPr="0084791D">
        <w:t xml:space="preserve">, T., &amp; </w:t>
      </w:r>
      <w:proofErr w:type="spellStart"/>
      <w:r w:rsidRPr="0084791D">
        <w:t>Fraze</w:t>
      </w:r>
      <w:proofErr w:type="spellEnd"/>
      <w:r w:rsidRPr="0084791D">
        <w:t>, S. (2010). A comparison</w:t>
      </w:r>
      <w:r w:rsidR="0042031C">
        <w:t xml:space="preserve"> </w:t>
      </w:r>
    </w:p>
    <w:p w:rsidR="00952FC5" w:rsidRDefault="00952FC5" w:rsidP="0042031C">
      <w:pPr>
        <w:ind w:firstLine="0"/>
        <w:contextualSpacing/>
      </w:pPr>
      <w:proofErr w:type="gramStart"/>
      <w:r w:rsidRPr="0084791D">
        <w:t>of</w:t>
      </w:r>
      <w:proofErr w:type="gramEnd"/>
      <w:r w:rsidRPr="0084791D">
        <w:t xml:space="preserve"> first and fifth year agriculture teachers on personal teaching efficacy, general teaching efficacy and content efficacy. </w:t>
      </w:r>
      <w:r w:rsidRPr="0084791D">
        <w:rPr>
          <w:i/>
        </w:rPr>
        <w:t>Journal of Agricultural Education, 51</w:t>
      </w:r>
      <w:r w:rsidRPr="0084791D">
        <w:t>(1), 22-31. doi:10.5032/jae.2010.01022</w:t>
      </w:r>
    </w:p>
    <w:p w:rsidR="0042031C" w:rsidRDefault="0042031C" w:rsidP="0042031C">
      <w:pPr>
        <w:pStyle w:val="NoSpacing1"/>
        <w:ind w:left="720" w:hanging="720"/>
        <w:rPr>
          <w:rFonts w:ascii="Times New Roman" w:hAnsi="Times New Roman" w:cs="Times New Roman"/>
          <w:sz w:val="24"/>
          <w:szCs w:val="24"/>
        </w:rPr>
      </w:pPr>
      <w:proofErr w:type="spellStart"/>
      <w:proofErr w:type="gramStart"/>
      <w:r w:rsidRPr="00CA5F9C">
        <w:rPr>
          <w:rFonts w:ascii="Times New Roman" w:hAnsi="Times New Roman" w:cs="Times New Roman"/>
          <w:sz w:val="24"/>
          <w:szCs w:val="24"/>
        </w:rPr>
        <w:t>Doerfert</w:t>
      </w:r>
      <w:proofErr w:type="spellEnd"/>
      <w:r w:rsidRPr="00CA5F9C">
        <w:rPr>
          <w:rFonts w:ascii="Times New Roman" w:hAnsi="Times New Roman" w:cs="Times New Roman"/>
          <w:sz w:val="24"/>
          <w:szCs w:val="24"/>
        </w:rPr>
        <w:t>, D. L. (Ed.) (2011).</w:t>
      </w:r>
      <w:proofErr w:type="gramEnd"/>
      <w:r w:rsidRPr="00CA5F9C">
        <w:rPr>
          <w:rFonts w:ascii="Times New Roman" w:hAnsi="Times New Roman" w:cs="Times New Roman"/>
          <w:sz w:val="24"/>
          <w:szCs w:val="24"/>
        </w:rPr>
        <w:t xml:space="preserve"> </w:t>
      </w:r>
      <w:r w:rsidRPr="00CA5F9C">
        <w:rPr>
          <w:rFonts w:ascii="Times New Roman" w:hAnsi="Times New Roman" w:cs="Times New Roman"/>
          <w:i/>
          <w:sz w:val="24"/>
          <w:szCs w:val="24"/>
        </w:rPr>
        <w:t>National research agenda: American Association for Agricultural Education’s research priority areas for 2011-2015</w:t>
      </w:r>
      <w:r w:rsidRPr="00CA5F9C">
        <w:rPr>
          <w:rFonts w:ascii="Times New Roman" w:hAnsi="Times New Roman" w:cs="Times New Roman"/>
          <w:sz w:val="24"/>
          <w:szCs w:val="24"/>
        </w:rPr>
        <w:t>. Lubbock, TX: Texas Tech University, Department of Agricultura</w:t>
      </w:r>
      <w:r>
        <w:rPr>
          <w:rFonts w:ascii="Times New Roman" w:hAnsi="Times New Roman" w:cs="Times New Roman"/>
          <w:sz w:val="24"/>
          <w:szCs w:val="24"/>
        </w:rPr>
        <w:t>l Education and Communications.</w:t>
      </w:r>
    </w:p>
    <w:p w:rsidR="00952FC5" w:rsidRPr="0084791D" w:rsidRDefault="00952FC5" w:rsidP="003F3E44">
      <w:pPr>
        <w:ind w:left="0" w:firstLine="0"/>
        <w:contextualSpacing/>
      </w:pPr>
    </w:p>
    <w:p w:rsidR="0042031C" w:rsidRDefault="00952FC5" w:rsidP="003F3E44">
      <w:pPr>
        <w:ind w:left="0" w:firstLine="0"/>
        <w:contextualSpacing/>
      </w:pPr>
      <w:proofErr w:type="gramStart"/>
      <w:r w:rsidRPr="0084791D">
        <w:t xml:space="preserve">Hsu, A., &amp; </w:t>
      </w:r>
      <w:proofErr w:type="spellStart"/>
      <w:r w:rsidRPr="0084791D">
        <w:t>Malkin</w:t>
      </w:r>
      <w:proofErr w:type="spellEnd"/>
      <w:r w:rsidRPr="0084791D">
        <w:t>, F. (2013).</w:t>
      </w:r>
      <w:proofErr w:type="gramEnd"/>
      <w:r w:rsidRPr="0084791D">
        <w:t xml:space="preserve"> Professional Development Workshops for Student Teachers: An</w:t>
      </w:r>
    </w:p>
    <w:p w:rsidR="00952FC5" w:rsidRPr="0084791D" w:rsidRDefault="0042031C" w:rsidP="0042031C">
      <w:pPr>
        <w:ind w:firstLine="0"/>
        <w:contextualSpacing/>
      </w:pPr>
      <w:proofErr w:type="gramStart"/>
      <w:r>
        <w:t>i</w:t>
      </w:r>
      <w:r w:rsidR="00952FC5" w:rsidRPr="0084791D">
        <w:t>ssue</w:t>
      </w:r>
      <w:proofErr w:type="gramEnd"/>
      <w:r w:rsidR="00952FC5" w:rsidRPr="0084791D">
        <w:t xml:space="preserve"> of Concern. </w:t>
      </w:r>
      <w:r w:rsidR="00952FC5" w:rsidRPr="0084791D">
        <w:rPr>
          <w:i/>
        </w:rPr>
        <w:t>Action in Teacher Education</w:t>
      </w:r>
      <w:r w:rsidR="00952FC5" w:rsidRPr="0084791D">
        <w:t xml:space="preserve">, </w:t>
      </w:r>
      <w:r w:rsidR="00952FC5" w:rsidRPr="0084791D">
        <w:rPr>
          <w:i/>
        </w:rPr>
        <w:t>35</w:t>
      </w:r>
      <w:r w:rsidR="00952FC5" w:rsidRPr="0084791D">
        <w:t>(5-6), 354-371. doi:10.1080/01626620.2013.846165</w:t>
      </w:r>
    </w:p>
    <w:p w:rsidR="00952FC5" w:rsidRPr="0084791D" w:rsidRDefault="00952FC5" w:rsidP="003F3E44">
      <w:pPr>
        <w:ind w:left="0" w:firstLine="0"/>
        <w:contextualSpacing/>
      </w:pPr>
    </w:p>
    <w:p w:rsidR="0042031C" w:rsidRDefault="00952FC5" w:rsidP="003F3E44">
      <w:pPr>
        <w:ind w:left="0" w:firstLine="0"/>
        <w:contextualSpacing/>
      </w:pPr>
      <w:proofErr w:type="spellStart"/>
      <w:proofErr w:type="gramStart"/>
      <w:r w:rsidRPr="0084791D">
        <w:t>Krysher</w:t>
      </w:r>
      <w:proofErr w:type="spellEnd"/>
      <w:r w:rsidRPr="0084791D">
        <w:t>, S., Robinson, J. S., Montgomery, D., &amp; Edwards, M. C. (2012).</w:t>
      </w:r>
      <w:proofErr w:type="gramEnd"/>
      <w:r w:rsidRPr="0084791D">
        <w:t xml:space="preserve"> Perception of teaching</w:t>
      </w:r>
    </w:p>
    <w:p w:rsidR="00952FC5" w:rsidRPr="0084791D" w:rsidRDefault="00952FC5" w:rsidP="0042031C">
      <w:pPr>
        <w:ind w:firstLine="0"/>
        <w:contextualSpacing/>
      </w:pPr>
      <w:proofErr w:type="gramStart"/>
      <w:r w:rsidRPr="0084791D">
        <w:t>ability</w:t>
      </w:r>
      <w:proofErr w:type="gramEnd"/>
      <w:r w:rsidRPr="0084791D">
        <w:t xml:space="preserve"> during the student teaching experience in agricultural education. </w:t>
      </w:r>
      <w:r w:rsidRPr="0084791D">
        <w:rPr>
          <w:i/>
        </w:rPr>
        <w:t>Journal of Agricultural Education, 53</w:t>
      </w:r>
      <w:r w:rsidRPr="0084791D">
        <w:t>(4), 29-40. doi:10.5032/jae.2012.04029</w:t>
      </w:r>
    </w:p>
    <w:p w:rsidR="00952FC5" w:rsidRPr="0084791D" w:rsidRDefault="00952FC5" w:rsidP="003F3E44">
      <w:pPr>
        <w:ind w:left="0" w:firstLine="0"/>
        <w:contextualSpacing/>
      </w:pPr>
    </w:p>
    <w:p w:rsidR="0042031C" w:rsidRDefault="00952FC5" w:rsidP="003F3E44">
      <w:pPr>
        <w:ind w:left="0" w:firstLine="0"/>
        <w:contextualSpacing/>
      </w:pPr>
      <w:proofErr w:type="spellStart"/>
      <w:proofErr w:type="gramStart"/>
      <w:r w:rsidRPr="0084791D">
        <w:t>Leiby</w:t>
      </w:r>
      <w:proofErr w:type="spellEnd"/>
      <w:r w:rsidRPr="0084791D">
        <w:t>, B. L., Robinson, J. S., &amp; Key, J. P. (2013).</w:t>
      </w:r>
      <w:proofErr w:type="gramEnd"/>
      <w:r w:rsidRPr="0084791D">
        <w:t xml:space="preserve"> Assessing the impact of a semester-long</w:t>
      </w:r>
    </w:p>
    <w:p w:rsidR="00952FC5" w:rsidRPr="0084791D" w:rsidRDefault="00952FC5" w:rsidP="0042031C">
      <w:pPr>
        <w:ind w:firstLine="0"/>
        <w:contextualSpacing/>
      </w:pPr>
      <w:proofErr w:type="gramStart"/>
      <w:r w:rsidRPr="0084791D">
        <w:t>course</w:t>
      </w:r>
      <w:proofErr w:type="gramEnd"/>
      <w:r w:rsidRPr="0084791D">
        <w:t xml:space="preserve"> in agricultural mechanics on pre-service agricultural education teachers’ importance, confidence, and knowledge of welding. </w:t>
      </w:r>
      <w:r w:rsidRPr="0084791D">
        <w:rPr>
          <w:i/>
        </w:rPr>
        <w:t>Journal of Agricultural Education, 54</w:t>
      </w:r>
      <w:r w:rsidRPr="0084791D">
        <w:t>(1), 179-192, doi:10.5032/jae.2013.01179</w:t>
      </w:r>
    </w:p>
    <w:p w:rsidR="00952FC5" w:rsidRPr="0084791D" w:rsidRDefault="00952FC5" w:rsidP="003F3E44">
      <w:pPr>
        <w:ind w:left="0" w:firstLine="0"/>
        <w:contextualSpacing/>
      </w:pPr>
    </w:p>
    <w:p w:rsidR="0042031C" w:rsidRDefault="00952FC5" w:rsidP="003F3E44">
      <w:pPr>
        <w:ind w:left="0" w:firstLine="0"/>
        <w:contextualSpacing/>
      </w:pPr>
      <w:r w:rsidRPr="0084791D">
        <w:t>Morgan, P., &amp; Bourke, S. (2008). Non-specialist teachers’ confidence to teach PE: the nature and</w:t>
      </w:r>
    </w:p>
    <w:p w:rsidR="00952FC5" w:rsidRPr="0084791D" w:rsidRDefault="00952FC5" w:rsidP="0042031C">
      <w:pPr>
        <w:ind w:firstLine="0"/>
        <w:contextualSpacing/>
      </w:pPr>
      <w:proofErr w:type="gramStart"/>
      <w:r w:rsidRPr="0084791D">
        <w:t>influence</w:t>
      </w:r>
      <w:proofErr w:type="gramEnd"/>
      <w:r w:rsidRPr="0084791D">
        <w:t xml:space="preserve"> of personal school experiences in PE. </w:t>
      </w:r>
      <w:r w:rsidRPr="0084791D">
        <w:rPr>
          <w:i/>
        </w:rPr>
        <w:t>Physical Education and Sport Pedagogy, 13</w:t>
      </w:r>
      <w:r w:rsidRPr="0084791D">
        <w:t>(1), 1-29, doi</w:t>
      </w:r>
      <w:proofErr w:type="gramStart"/>
      <w:r w:rsidRPr="0084791D">
        <w:t>:10.1080</w:t>
      </w:r>
      <w:proofErr w:type="gramEnd"/>
      <w:r w:rsidRPr="0084791D">
        <w:t>/17408980701345550</w:t>
      </w:r>
    </w:p>
    <w:p w:rsidR="00952FC5" w:rsidRPr="0084791D" w:rsidRDefault="00952FC5" w:rsidP="003F3E44">
      <w:pPr>
        <w:ind w:left="0" w:firstLine="0"/>
        <w:contextualSpacing/>
      </w:pPr>
    </w:p>
    <w:p w:rsidR="0042031C" w:rsidRDefault="00952FC5" w:rsidP="003F3E44">
      <w:pPr>
        <w:ind w:left="0" w:firstLine="0"/>
        <w:contextualSpacing/>
      </w:pPr>
      <w:r w:rsidRPr="0084791D">
        <w:t>Newton, D. P., &amp; Newton, L. D., (2009) Knowledge development at the time of use: a problem-</w:t>
      </w:r>
    </w:p>
    <w:p w:rsidR="00952FC5" w:rsidRPr="0084791D" w:rsidRDefault="00952FC5" w:rsidP="0042031C">
      <w:pPr>
        <w:ind w:firstLine="0"/>
        <w:contextualSpacing/>
      </w:pPr>
      <w:proofErr w:type="gramStart"/>
      <w:r w:rsidRPr="0084791D">
        <w:t>based</w:t>
      </w:r>
      <w:proofErr w:type="gramEnd"/>
      <w:r w:rsidRPr="0084791D">
        <w:t xml:space="preserve"> approach to lesson planning in primary teacher training in a low knowledge, low skill context. </w:t>
      </w:r>
      <w:r w:rsidRPr="0084791D">
        <w:rPr>
          <w:i/>
        </w:rPr>
        <w:t>Educational Studies, 35</w:t>
      </w:r>
      <w:r w:rsidRPr="0084791D">
        <w:t>(3), 311-321, doi</w:t>
      </w:r>
      <w:proofErr w:type="gramStart"/>
      <w:r w:rsidRPr="0084791D">
        <w:t>:10</w:t>
      </w:r>
      <w:proofErr w:type="gramEnd"/>
      <w:r w:rsidRPr="0084791D">
        <w:t>/1080/03055690802648119</w:t>
      </w:r>
    </w:p>
    <w:p w:rsidR="00952FC5" w:rsidRPr="0084791D" w:rsidRDefault="00952FC5" w:rsidP="003F3E44">
      <w:pPr>
        <w:ind w:left="0" w:firstLine="0"/>
        <w:contextualSpacing/>
      </w:pPr>
    </w:p>
    <w:p w:rsidR="0042031C" w:rsidRDefault="00952FC5" w:rsidP="003F3E44">
      <w:pPr>
        <w:ind w:left="0" w:firstLine="0"/>
        <w:contextualSpacing/>
        <w:rPr>
          <w:i/>
        </w:rPr>
      </w:pPr>
      <w:r w:rsidRPr="0084791D">
        <w:t xml:space="preserve">Phipps, L. J., Osborne, E. W., Dyer, J. E., &amp; Ball, A. L. (2008). </w:t>
      </w:r>
      <w:r w:rsidRPr="0084791D">
        <w:rPr>
          <w:i/>
        </w:rPr>
        <w:t>Handbook on agricultural</w:t>
      </w:r>
    </w:p>
    <w:p w:rsidR="00952FC5" w:rsidRPr="0084791D" w:rsidRDefault="00952FC5" w:rsidP="0042031C">
      <w:pPr>
        <w:ind w:left="0" w:firstLine="720"/>
        <w:contextualSpacing/>
      </w:pPr>
      <w:proofErr w:type="gramStart"/>
      <w:r w:rsidRPr="0084791D">
        <w:rPr>
          <w:i/>
        </w:rPr>
        <w:t>education</w:t>
      </w:r>
      <w:proofErr w:type="gramEnd"/>
      <w:r w:rsidRPr="0084791D">
        <w:rPr>
          <w:i/>
        </w:rPr>
        <w:t xml:space="preserve"> in public schools</w:t>
      </w:r>
      <w:r w:rsidRPr="0084791D">
        <w:t>. Clifton Park, NY: Thomson Delmar Learning.</w:t>
      </w:r>
    </w:p>
    <w:p w:rsidR="00952FC5" w:rsidRPr="0084791D" w:rsidRDefault="00952FC5" w:rsidP="003F3E44">
      <w:pPr>
        <w:ind w:left="0" w:firstLine="0"/>
        <w:contextualSpacing/>
      </w:pPr>
    </w:p>
    <w:p w:rsidR="0042031C" w:rsidRDefault="00952FC5" w:rsidP="003F3E44">
      <w:pPr>
        <w:ind w:left="0" w:firstLine="0"/>
        <w:contextualSpacing/>
      </w:pPr>
      <w:r w:rsidRPr="0084791D">
        <w:t>Russell-Bowie, D. (2009). Learning to teach the creative arts in primary school through</w:t>
      </w:r>
    </w:p>
    <w:p w:rsidR="00952FC5" w:rsidRPr="0084791D" w:rsidRDefault="00952FC5" w:rsidP="0042031C">
      <w:pPr>
        <w:ind w:firstLine="0"/>
        <w:contextualSpacing/>
      </w:pPr>
      <w:proofErr w:type="gramStart"/>
      <w:r w:rsidRPr="0084791D">
        <w:t>community</w:t>
      </w:r>
      <w:proofErr w:type="gramEnd"/>
      <w:r w:rsidRPr="0084791D">
        <w:t xml:space="preserve"> engagement. </w:t>
      </w:r>
      <w:r w:rsidRPr="0084791D">
        <w:rPr>
          <w:i/>
        </w:rPr>
        <w:t>International Journal of Teaching and Learning in Higher Education, 20</w:t>
      </w:r>
      <w:r w:rsidRPr="0084791D">
        <w:t>(2), 298-306. Retrieved from http://www.isetl.org/ijtlhe/</w:t>
      </w:r>
    </w:p>
    <w:p w:rsidR="00952FC5" w:rsidRPr="0084791D" w:rsidRDefault="00952FC5" w:rsidP="003F3E44">
      <w:pPr>
        <w:ind w:left="0" w:firstLine="0"/>
        <w:contextualSpacing/>
      </w:pPr>
    </w:p>
    <w:p w:rsidR="00952FC5" w:rsidRPr="0084791D" w:rsidRDefault="00952FC5" w:rsidP="003F3E44">
      <w:pPr>
        <w:ind w:left="0" w:firstLine="0"/>
        <w:contextualSpacing/>
      </w:pPr>
      <w:r w:rsidRPr="0084791D">
        <w:t xml:space="preserve">Wallis, C. (2008, February 25). </w:t>
      </w:r>
      <w:proofErr w:type="gramStart"/>
      <w:r w:rsidRPr="0084791D">
        <w:t>How to make great teachers.</w:t>
      </w:r>
      <w:proofErr w:type="gramEnd"/>
      <w:r w:rsidRPr="0084791D">
        <w:t xml:space="preserve"> </w:t>
      </w:r>
      <w:r w:rsidRPr="0084791D">
        <w:rPr>
          <w:i/>
          <w:iCs/>
        </w:rPr>
        <w:t>Time</w:t>
      </w:r>
      <w:r w:rsidRPr="0084791D">
        <w:t>, 28–34.</w:t>
      </w:r>
    </w:p>
    <w:p w:rsidR="00952FC5" w:rsidRPr="0084791D" w:rsidRDefault="00952FC5" w:rsidP="003F3E44">
      <w:pPr>
        <w:ind w:left="0" w:firstLine="0"/>
        <w:contextualSpacing/>
      </w:pPr>
    </w:p>
    <w:p w:rsidR="0042031C" w:rsidRDefault="00952FC5" w:rsidP="003F3E44">
      <w:pPr>
        <w:ind w:left="0" w:firstLine="0"/>
        <w:contextualSpacing/>
      </w:pPr>
      <w:proofErr w:type="spellStart"/>
      <w:proofErr w:type="gramStart"/>
      <w:r w:rsidRPr="0084791D">
        <w:t>Wingenbach</w:t>
      </w:r>
      <w:proofErr w:type="spellEnd"/>
      <w:r w:rsidRPr="0084791D">
        <w:t xml:space="preserve">, G. J., White, J. M., </w:t>
      </w:r>
      <w:proofErr w:type="spellStart"/>
      <w:r w:rsidRPr="0084791D">
        <w:t>Degenahrt</w:t>
      </w:r>
      <w:proofErr w:type="spellEnd"/>
      <w:r w:rsidRPr="0084791D">
        <w:t xml:space="preserve">, S., </w:t>
      </w:r>
      <w:proofErr w:type="spellStart"/>
      <w:r w:rsidRPr="0084791D">
        <w:t>Pannkuk</w:t>
      </w:r>
      <w:proofErr w:type="spellEnd"/>
      <w:r w:rsidRPr="0084791D">
        <w:t xml:space="preserve">, T., &amp; </w:t>
      </w:r>
      <w:proofErr w:type="spellStart"/>
      <w:r w:rsidRPr="0084791D">
        <w:t>Kujawski</w:t>
      </w:r>
      <w:proofErr w:type="spellEnd"/>
      <w:r w:rsidRPr="0084791D">
        <w:t>, J., (2007).</w:t>
      </w:r>
      <w:proofErr w:type="gramEnd"/>
      <w:r w:rsidRPr="0084791D">
        <w:t xml:space="preserve"> Pre-service</w:t>
      </w:r>
    </w:p>
    <w:p w:rsidR="00952FC5" w:rsidRPr="0084791D" w:rsidRDefault="00952FC5" w:rsidP="0042031C">
      <w:pPr>
        <w:ind w:firstLine="0"/>
        <w:contextualSpacing/>
      </w:pPr>
      <w:proofErr w:type="gramStart"/>
      <w:r w:rsidRPr="0084791D">
        <w:t>teachers</w:t>
      </w:r>
      <w:proofErr w:type="gramEnd"/>
      <w:r w:rsidRPr="0084791D">
        <w:t xml:space="preserve">’ knowledge and teaching comfort levels for </w:t>
      </w:r>
      <w:proofErr w:type="spellStart"/>
      <w:r w:rsidRPr="0084791D">
        <w:t>agricultureal</w:t>
      </w:r>
      <w:proofErr w:type="spellEnd"/>
      <w:r w:rsidRPr="0084791D">
        <w:t xml:space="preserve"> science and technology objectives. </w:t>
      </w:r>
      <w:r w:rsidRPr="0084791D">
        <w:rPr>
          <w:i/>
        </w:rPr>
        <w:t>Journal of Agricultural Education, 48</w:t>
      </w:r>
      <w:r w:rsidRPr="0084791D">
        <w:t xml:space="preserve">(2), 114-126. doi:10.5032/jae.2007.02114 </w:t>
      </w:r>
    </w:p>
    <w:p w:rsidR="00952FC5" w:rsidRPr="0084791D" w:rsidRDefault="00952FC5" w:rsidP="003F3E44">
      <w:pPr>
        <w:contextualSpacing/>
      </w:pPr>
    </w:p>
    <w:sectPr w:rsidR="00952FC5" w:rsidRPr="008479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45D4"/>
    <w:multiLevelType w:val="hybridMultilevel"/>
    <w:tmpl w:val="54D49C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A157EC3"/>
    <w:multiLevelType w:val="hybridMultilevel"/>
    <w:tmpl w:val="C31C9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97721C"/>
    <w:multiLevelType w:val="hybridMultilevel"/>
    <w:tmpl w:val="FF3A1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BE75B0"/>
    <w:multiLevelType w:val="hybridMultilevel"/>
    <w:tmpl w:val="7F30CF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12D1FEC"/>
    <w:multiLevelType w:val="hybridMultilevel"/>
    <w:tmpl w:val="3C82AB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3363F1F"/>
    <w:multiLevelType w:val="hybridMultilevel"/>
    <w:tmpl w:val="3C82AB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5255860"/>
    <w:multiLevelType w:val="hybridMultilevel"/>
    <w:tmpl w:val="667CF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C83ECD"/>
    <w:multiLevelType w:val="hybridMultilevel"/>
    <w:tmpl w:val="7F30CF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5E0429B"/>
    <w:multiLevelType w:val="hybridMultilevel"/>
    <w:tmpl w:val="CAEEA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1A7A1D"/>
    <w:multiLevelType w:val="hybridMultilevel"/>
    <w:tmpl w:val="54D49C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90429FD"/>
    <w:multiLevelType w:val="hybridMultilevel"/>
    <w:tmpl w:val="250A4B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53C7028"/>
    <w:multiLevelType w:val="hybridMultilevel"/>
    <w:tmpl w:val="54D49C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A33765D"/>
    <w:multiLevelType w:val="hybridMultilevel"/>
    <w:tmpl w:val="44CE1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D53985"/>
    <w:multiLevelType w:val="hybridMultilevel"/>
    <w:tmpl w:val="3C82AB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B3B7D53"/>
    <w:multiLevelType w:val="hybridMultilevel"/>
    <w:tmpl w:val="E5B85F70"/>
    <w:lvl w:ilvl="0" w:tplc="7C8ED34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4425F8E"/>
    <w:multiLevelType w:val="hybridMultilevel"/>
    <w:tmpl w:val="2EC0E5B0"/>
    <w:lvl w:ilvl="0" w:tplc="7CA2E2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7596EAF"/>
    <w:multiLevelType w:val="hybridMultilevel"/>
    <w:tmpl w:val="7F30CF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8564297"/>
    <w:multiLevelType w:val="hybridMultilevel"/>
    <w:tmpl w:val="4BD6BCE2"/>
    <w:lvl w:ilvl="0" w:tplc="19D66C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E2043C2"/>
    <w:multiLevelType w:val="hybridMultilevel"/>
    <w:tmpl w:val="D06698E2"/>
    <w:lvl w:ilvl="0" w:tplc="23328E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4F60D34"/>
    <w:multiLevelType w:val="hybridMultilevel"/>
    <w:tmpl w:val="7F30CF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79B7E92"/>
    <w:multiLevelType w:val="hybridMultilevel"/>
    <w:tmpl w:val="3C82AB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69D97E41"/>
    <w:multiLevelType w:val="hybridMultilevel"/>
    <w:tmpl w:val="04DEF7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6DAC355E"/>
    <w:multiLevelType w:val="hybridMultilevel"/>
    <w:tmpl w:val="7F30CF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2AB5DB4"/>
    <w:multiLevelType w:val="hybridMultilevel"/>
    <w:tmpl w:val="9C82C3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F34500"/>
    <w:multiLevelType w:val="hybridMultilevel"/>
    <w:tmpl w:val="54D49C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BC91659"/>
    <w:multiLevelType w:val="hybridMultilevel"/>
    <w:tmpl w:val="250A4B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6"/>
  </w:num>
  <w:num w:numId="3">
    <w:abstractNumId w:val="18"/>
  </w:num>
  <w:num w:numId="4">
    <w:abstractNumId w:val="1"/>
  </w:num>
  <w:num w:numId="5">
    <w:abstractNumId w:val="15"/>
  </w:num>
  <w:num w:numId="6">
    <w:abstractNumId w:val="17"/>
  </w:num>
  <w:num w:numId="7">
    <w:abstractNumId w:val="14"/>
  </w:num>
  <w:num w:numId="8">
    <w:abstractNumId w:val="23"/>
  </w:num>
  <w:num w:numId="9">
    <w:abstractNumId w:val="2"/>
  </w:num>
  <w:num w:numId="10">
    <w:abstractNumId w:val="21"/>
  </w:num>
  <w:num w:numId="11">
    <w:abstractNumId w:val="20"/>
  </w:num>
  <w:num w:numId="12">
    <w:abstractNumId w:val="25"/>
  </w:num>
  <w:num w:numId="13">
    <w:abstractNumId w:val="11"/>
  </w:num>
  <w:num w:numId="14">
    <w:abstractNumId w:val="19"/>
  </w:num>
  <w:num w:numId="15">
    <w:abstractNumId w:val="3"/>
  </w:num>
  <w:num w:numId="16">
    <w:abstractNumId w:val="22"/>
  </w:num>
  <w:num w:numId="17">
    <w:abstractNumId w:val="13"/>
  </w:num>
  <w:num w:numId="18">
    <w:abstractNumId w:val="4"/>
  </w:num>
  <w:num w:numId="19">
    <w:abstractNumId w:val="5"/>
  </w:num>
  <w:num w:numId="20">
    <w:abstractNumId w:val="7"/>
  </w:num>
  <w:num w:numId="21">
    <w:abstractNumId w:val="16"/>
  </w:num>
  <w:num w:numId="22">
    <w:abstractNumId w:val="10"/>
  </w:num>
  <w:num w:numId="23">
    <w:abstractNumId w:val="0"/>
  </w:num>
  <w:num w:numId="24">
    <w:abstractNumId w:val="24"/>
  </w:num>
  <w:num w:numId="25">
    <w:abstractNumId w:val="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C5"/>
    <w:rsid w:val="0002080A"/>
    <w:rsid w:val="00054EAE"/>
    <w:rsid w:val="00075A44"/>
    <w:rsid w:val="000F3A2B"/>
    <w:rsid w:val="00121FE1"/>
    <w:rsid w:val="0013597F"/>
    <w:rsid w:val="00156963"/>
    <w:rsid w:val="00164659"/>
    <w:rsid w:val="001815F6"/>
    <w:rsid w:val="0019085B"/>
    <w:rsid w:val="001D7B3A"/>
    <w:rsid w:val="002B07E6"/>
    <w:rsid w:val="00314C05"/>
    <w:rsid w:val="00340562"/>
    <w:rsid w:val="00380C6F"/>
    <w:rsid w:val="003F3E44"/>
    <w:rsid w:val="0042031C"/>
    <w:rsid w:val="004849E8"/>
    <w:rsid w:val="004B312E"/>
    <w:rsid w:val="004C383E"/>
    <w:rsid w:val="004C74CC"/>
    <w:rsid w:val="004F58CE"/>
    <w:rsid w:val="00542CA5"/>
    <w:rsid w:val="00623B1F"/>
    <w:rsid w:val="006469B5"/>
    <w:rsid w:val="00694462"/>
    <w:rsid w:val="006B5026"/>
    <w:rsid w:val="007228BD"/>
    <w:rsid w:val="007F231B"/>
    <w:rsid w:val="008378F3"/>
    <w:rsid w:val="0084791D"/>
    <w:rsid w:val="008C290F"/>
    <w:rsid w:val="00942E27"/>
    <w:rsid w:val="009442E7"/>
    <w:rsid w:val="00952FC5"/>
    <w:rsid w:val="009C0C4A"/>
    <w:rsid w:val="00AB35BA"/>
    <w:rsid w:val="00B0167C"/>
    <w:rsid w:val="00BB2707"/>
    <w:rsid w:val="00C06EBE"/>
    <w:rsid w:val="00C10F0C"/>
    <w:rsid w:val="00C5524F"/>
    <w:rsid w:val="00C7147B"/>
    <w:rsid w:val="00C82F3C"/>
    <w:rsid w:val="00C85CF0"/>
    <w:rsid w:val="00CA130A"/>
    <w:rsid w:val="00D3329D"/>
    <w:rsid w:val="00D854D5"/>
    <w:rsid w:val="00E56C83"/>
    <w:rsid w:val="00F85E05"/>
    <w:rsid w:val="00F9012E"/>
    <w:rsid w:val="00FF4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52FC5"/>
  </w:style>
  <w:style w:type="paragraph" w:styleId="ListParagraph">
    <w:name w:val="List Paragraph"/>
    <w:basedOn w:val="Normal"/>
    <w:uiPriority w:val="34"/>
    <w:qFormat/>
    <w:rsid w:val="00952FC5"/>
    <w:pPr>
      <w:ind w:firstLine="0"/>
      <w:contextualSpacing/>
      <w:jc w:val="center"/>
    </w:pPr>
    <w:rPr>
      <w:rFonts w:asciiTheme="minorHAnsi" w:hAnsiTheme="minorHAnsi" w:cstheme="minorBidi"/>
      <w:sz w:val="22"/>
      <w:szCs w:val="22"/>
    </w:rPr>
  </w:style>
  <w:style w:type="paragraph" w:styleId="BalloonText">
    <w:name w:val="Balloon Text"/>
    <w:basedOn w:val="Normal"/>
    <w:link w:val="BalloonTextChar"/>
    <w:uiPriority w:val="99"/>
    <w:semiHidden/>
    <w:unhideWhenUsed/>
    <w:rsid w:val="00952FC5"/>
    <w:pPr>
      <w:spacing w:after="0"/>
      <w:ind w:left="0" w:firstLine="0"/>
      <w:jc w:val="center"/>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FC5"/>
    <w:rPr>
      <w:rFonts w:ascii="Tahoma" w:hAnsi="Tahoma" w:cs="Tahoma"/>
      <w:sz w:val="16"/>
      <w:szCs w:val="16"/>
    </w:rPr>
  </w:style>
  <w:style w:type="paragraph" w:styleId="NoSpacing">
    <w:name w:val="No Spacing"/>
    <w:uiPriority w:val="1"/>
    <w:qFormat/>
    <w:rsid w:val="00952FC5"/>
    <w:pPr>
      <w:spacing w:after="0"/>
      <w:ind w:left="0" w:firstLine="0"/>
    </w:pPr>
    <w:rPr>
      <w:rFonts w:cstheme="minorBidi"/>
      <w:szCs w:val="22"/>
    </w:rPr>
  </w:style>
  <w:style w:type="character" w:styleId="Hyperlink">
    <w:name w:val="Hyperlink"/>
    <w:basedOn w:val="DefaultParagraphFont"/>
    <w:uiPriority w:val="99"/>
    <w:unhideWhenUsed/>
    <w:rsid w:val="00952FC5"/>
    <w:rPr>
      <w:color w:val="0000FF" w:themeColor="hyperlink"/>
      <w:u w:val="single"/>
    </w:rPr>
  </w:style>
  <w:style w:type="paragraph" w:styleId="Header">
    <w:name w:val="header"/>
    <w:basedOn w:val="Normal"/>
    <w:link w:val="HeaderChar"/>
    <w:uiPriority w:val="99"/>
    <w:unhideWhenUsed/>
    <w:rsid w:val="00952FC5"/>
    <w:pPr>
      <w:tabs>
        <w:tab w:val="center" w:pos="4680"/>
        <w:tab w:val="right" w:pos="9360"/>
      </w:tabs>
      <w:spacing w:after="0"/>
      <w:ind w:left="0" w:firstLine="0"/>
      <w:jc w:val="center"/>
    </w:pPr>
    <w:rPr>
      <w:rFonts w:asciiTheme="minorHAnsi" w:hAnsiTheme="minorHAnsi" w:cstheme="minorBidi"/>
      <w:sz w:val="22"/>
      <w:szCs w:val="22"/>
    </w:rPr>
  </w:style>
  <w:style w:type="character" w:customStyle="1" w:styleId="HeaderChar">
    <w:name w:val="Header Char"/>
    <w:basedOn w:val="DefaultParagraphFont"/>
    <w:link w:val="Header"/>
    <w:uiPriority w:val="99"/>
    <w:rsid w:val="00952FC5"/>
    <w:rPr>
      <w:rFonts w:asciiTheme="minorHAnsi" w:hAnsiTheme="minorHAnsi" w:cstheme="minorBidi"/>
      <w:sz w:val="22"/>
      <w:szCs w:val="22"/>
    </w:rPr>
  </w:style>
  <w:style w:type="paragraph" w:styleId="Footer">
    <w:name w:val="footer"/>
    <w:basedOn w:val="Normal"/>
    <w:link w:val="FooterChar"/>
    <w:uiPriority w:val="99"/>
    <w:unhideWhenUsed/>
    <w:rsid w:val="00952FC5"/>
    <w:pPr>
      <w:tabs>
        <w:tab w:val="center" w:pos="4680"/>
        <w:tab w:val="right" w:pos="9360"/>
      </w:tabs>
      <w:spacing w:after="0"/>
      <w:ind w:left="0" w:firstLine="0"/>
      <w:jc w:val="center"/>
    </w:pPr>
    <w:rPr>
      <w:rFonts w:asciiTheme="minorHAnsi" w:hAnsiTheme="minorHAnsi" w:cstheme="minorBidi"/>
      <w:sz w:val="22"/>
      <w:szCs w:val="22"/>
    </w:rPr>
  </w:style>
  <w:style w:type="character" w:customStyle="1" w:styleId="FooterChar">
    <w:name w:val="Footer Char"/>
    <w:basedOn w:val="DefaultParagraphFont"/>
    <w:link w:val="Footer"/>
    <w:uiPriority w:val="99"/>
    <w:rsid w:val="00952FC5"/>
    <w:rPr>
      <w:rFonts w:asciiTheme="minorHAnsi" w:hAnsiTheme="minorHAnsi" w:cstheme="minorBidi"/>
      <w:sz w:val="22"/>
      <w:szCs w:val="22"/>
    </w:rPr>
  </w:style>
  <w:style w:type="character" w:styleId="CommentReference">
    <w:name w:val="annotation reference"/>
    <w:basedOn w:val="DefaultParagraphFont"/>
    <w:uiPriority w:val="99"/>
    <w:semiHidden/>
    <w:unhideWhenUsed/>
    <w:rsid w:val="00952FC5"/>
    <w:rPr>
      <w:sz w:val="16"/>
      <w:szCs w:val="16"/>
    </w:rPr>
  </w:style>
  <w:style w:type="paragraph" w:styleId="CommentText">
    <w:name w:val="annotation text"/>
    <w:basedOn w:val="Normal"/>
    <w:link w:val="CommentTextChar"/>
    <w:uiPriority w:val="99"/>
    <w:semiHidden/>
    <w:unhideWhenUsed/>
    <w:rsid w:val="00952FC5"/>
    <w:pPr>
      <w:ind w:left="0" w:firstLine="0"/>
      <w:jc w:val="center"/>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952FC5"/>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952FC5"/>
    <w:rPr>
      <w:b/>
      <w:bCs/>
    </w:rPr>
  </w:style>
  <w:style w:type="character" w:customStyle="1" w:styleId="CommentSubjectChar">
    <w:name w:val="Comment Subject Char"/>
    <w:basedOn w:val="CommentTextChar"/>
    <w:link w:val="CommentSubject"/>
    <w:uiPriority w:val="99"/>
    <w:semiHidden/>
    <w:rsid w:val="00952FC5"/>
    <w:rPr>
      <w:rFonts w:asciiTheme="minorHAnsi" w:hAnsiTheme="minorHAnsi" w:cstheme="minorBidi"/>
      <w:b/>
      <w:bCs/>
      <w:sz w:val="20"/>
      <w:szCs w:val="20"/>
    </w:rPr>
  </w:style>
  <w:style w:type="table" w:styleId="TableGrid">
    <w:name w:val="Table Grid"/>
    <w:basedOn w:val="TableNormal"/>
    <w:uiPriority w:val="59"/>
    <w:rsid w:val="00952FC5"/>
    <w:pPr>
      <w:spacing w:after="0"/>
      <w:ind w:left="0" w:firstLine="0"/>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99"/>
    <w:qFormat/>
    <w:rsid w:val="0042031C"/>
    <w:pPr>
      <w:spacing w:after="0"/>
      <w:ind w:left="0" w:firstLine="0"/>
    </w:pPr>
    <w:rPr>
      <w:rFonts w:ascii="Calibri" w:eastAsia="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52FC5"/>
  </w:style>
  <w:style w:type="paragraph" w:styleId="ListParagraph">
    <w:name w:val="List Paragraph"/>
    <w:basedOn w:val="Normal"/>
    <w:uiPriority w:val="34"/>
    <w:qFormat/>
    <w:rsid w:val="00952FC5"/>
    <w:pPr>
      <w:ind w:firstLine="0"/>
      <w:contextualSpacing/>
      <w:jc w:val="center"/>
    </w:pPr>
    <w:rPr>
      <w:rFonts w:asciiTheme="minorHAnsi" w:hAnsiTheme="minorHAnsi" w:cstheme="minorBidi"/>
      <w:sz w:val="22"/>
      <w:szCs w:val="22"/>
    </w:rPr>
  </w:style>
  <w:style w:type="paragraph" w:styleId="BalloonText">
    <w:name w:val="Balloon Text"/>
    <w:basedOn w:val="Normal"/>
    <w:link w:val="BalloonTextChar"/>
    <w:uiPriority w:val="99"/>
    <w:semiHidden/>
    <w:unhideWhenUsed/>
    <w:rsid w:val="00952FC5"/>
    <w:pPr>
      <w:spacing w:after="0"/>
      <w:ind w:left="0" w:firstLine="0"/>
      <w:jc w:val="center"/>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FC5"/>
    <w:rPr>
      <w:rFonts w:ascii="Tahoma" w:hAnsi="Tahoma" w:cs="Tahoma"/>
      <w:sz w:val="16"/>
      <w:szCs w:val="16"/>
    </w:rPr>
  </w:style>
  <w:style w:type="paragraph" w:styleId="NoSpacing">
    <w:name w:val="No Spacing"/>
    <w:uiPriority w:val="1"/>
    <w:qFormat/>
    <w:rsid w:val="00952FC5"/>
    <w:pPr>
      <w:spacing w:after="0"/>
      <w:ind w:left="0" w:firstLine="0"/>
    </w:pPr>
    <w:rPr>
      <w:rFonts w:cstheme="minorBidi"/>
      <w:szCs w:val="22"/>
    </w:rPr>
  </w:style>
  <w:style w:type="character" w:styleId="Hyperlink">
    <w:name w:val="Hyperlink"/>
    <w:basedOn w:val="DefaultParagraphFont"/>
    <w:uiPriority w:val="99"/>
    <w:unhideWhenUsed/>
    <w:rsid w:val="00952FC5"/>
    <w:rPr>
      <w:color w:val="0000FF" w:themeColor="hyperlink"/>
      <w:u w:val="single"/>
    </w:rPr>
  </w:style>
  <w:style w:type="paragraph" w:styleId="Header">
    <w:name w:val="header"/>
    <w:basedOn w:val="Normal"/>
    <w:link w:val="HeaderChar"/>
    <w:uiPriority w:val="99"/>
    <w:unhideWhenUsed/>
    <w:rsid w:val="00952FC5"/>
    <w:pPr>
      <w:tabs>
        <w:tab w:val="center" w:pos="4680"/>
        <w:tab w:val="right" w:pos="9360"/>
      </w:tabs>
      <w:spacing w:after="0"/>
      <w:ind w:left="0" w:firstLine="0"/>
      <w:jc w:val="center"/>
    </w:pPr>
    <w:rPr>
      <w:rFonts w:asciiTheme="minorHAnsi" w:hAnsiTheme="minorHAnsi" w:cstheme="minorBidi"/>
      <w:sz w:val="22"/>
      <w:szCs w:val="22"/>
    </w:rPr>
  </w:style>
  <w:style w:type="character" w:customStyle="1" w:styleId="HeaderChar">
    <w:name w:val="Header Char"/>
    <w:basedOn w:val="DefaultParagraphFont"/>
    <w:link w:val="Header"/>
    <w:uiPriority w:val="99"/>
    <w:rsid w:val="00952FC5"/>
    <w:rPr>
      <w:rFonts w:asciiTheme="minorHAnsi" w:hAnsiTheme="minorHAnsi" w:cstheme="minorBidi"/>
      <w:sz w:val="22"/>
      <w:szCs w:val="22"/>
    </w:rPr>
  </w:style>
  <w:style w:type="paragraph" w:styleId="Footer">
    <w:name w:val="footer"/>
    <w:basedOn w:val="Normal"/>
    <w:link w:val="FooterChar"/>
    <w:uiPriority w:val="99"/>
    <w:unhideWhenUsed/>
    <w:rsid w:val="00952FC5"/>
    <w:pPr>
      <w:tabs>
        <w:tab w:val="center" w:pos="4680"/>
        <w:tab w:val="right" w:pos="9360"/>
      </w:tabs>
      <w:spacing w:after="0"/>
      <w:ind w:left="0" w:firstLine="0"/>
      <w:jc w:val="center"/>
    </w:pPr>
    <w:rPr>
      <w:rFonts w:asciiTheme="minorHAnsi" w:hAnsiTheme="minorHAnsi" w:cstheme="minorBidi"/>
      <w:sz w:val="22"/>
      <w:szCs w:val="22"/>
    </w:rPr>
  </w:style>
  <w:style w:type="character" w:customStyle="1" w:styleId="FooterChar">
    <w:name w:val="Footer Char"/>
    <w:basedOn w:val="DefaultParagraphFont"/>
    <w:link w:val="Footer"/>
    <w:uiPriority w:val="99"/>
    <w:rsid w:val="00952FC5"/>
    <w:rPr>
      <w:rFonts w:asciiTheme="minorHAnsi" w:hAnsiTheme="minorHAnsi" w:cstheme="minorBidi"/>
      <w:sz w:val="22"/>
      <w:szCs w:val="22"/>
    </w:rPr>
  </w:style>
  <w:style w:type="character" w:styleId="CommentReference">
    <w:name w:val="annotation reference"/>
    <w:basedOn w:val="DefaultParagraphFont"/>
    <w:uiPriority w:val="99"/>
    <w:semiHidden/>
    <w:unhideWhenUsed/>
    <w:rsid w:val="00952FC5"/>
    <w:rPr>
      <w:sz w:val="16"/>
      <w:szCs w:val="16"/>
    </w:rPr>
  </w:style>
  <w:style w:type="paragraph" w:styleId="CommentText">
    <w:name w:val="annotation text"/>
    <w:basedOn w:val="Normal"/>
    <w:link w:val="CommentTextChar"/>
    <w:uiPriority w:val="99"/>
    <w:semiHidden/>
    <w:unhideWhenUsed/>
    <w:rsid w:val="00952FC5"/>
    <w:pPr>
      <w:ind w:left="0" w:firstLine="0"/>
      <w:jc w:val="center"/>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952FC5"/>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952FC5"/>
    <w:rPr>
      <w:b/>
      <w:bCs/>
    </w:rPr>
  </w:style>
  <w:style w:type="character" w:customStyle="1" w:styleId="CommentSubjectChar">
    <w:name w:val="Comment Subject Char"/>
    <w:basedOn w:val="CommentTextChar"/>
    <w:link w:val="CommentSubject"/>
    <w:uiPriority w:val="99"/>
    <w:semiHidden/>
    <w:rsid w:val="00952FC5"/>
    <w:rPr>
      <w:rFonts w:asciiTheme="minorHAnsi" w:hAnsiTheme="minorHAnsi" w:cstheme="minorBidi"/>
      <w:b/>
      <w:bCs/>
      <w:sz w:val="20"/>
      <w:szCs w:val="20"/>
    </w:rPr>
  </w:style>
  <w:style w:type="table" w:styleId="TableGrid">
    <w:name w:val="Table Grid"/>
    <w:basedOn w:val="TableNormal"/>
    <w:uiPriority w:val="59"/>
    <w:rsid w:val="00952FC5"/>
    <w:pPr>
      <w:spacing w:after="0"/>
      <w:ind w:left="0" w:firstLine="0"/>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99"/>
    <w:qFormat/>
    <w:rsid w:val="0042031C"/>
    <w:pPr>
      <w:spacing w:after="0"/>
      <w:ind w:left="0" w:firstLine="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86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1489</Words>
  <Characters>8492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Clark,Nathan</dc:creator>
  <cp:lastModifiedBy>Enns,KelliE</cp:lastModifiedBy>
  <cp:revision>3</cp:revision>
  <cp:lastPrinted>2015-02-27T21:16:00Z</cp:lastPrinted>
  <dcterms:created xsi:type="dcterms:W3CDTF">2015-02-28T01:16:00Z</dcterms:created>
  <dcterms:modified xsi:type="dcterms:W3CDTF">2015-02-28T01:17:00Z</dcterms:modified>
</cp:coreProperties>
</file>