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E82" w:rsidRPr="00D8591B" w:rsidRDefault="00351E82" w:rsidP="00351E82">
      <w:pPr>
        <w:spacing w:after="0" w:line="240" w:lineRule="auto"/>
        <w:jc w:val="center"/>
        <w:rPr>
          <w:rFonts w:ascii="Times New Roman" w:hAnsi="Times New Roman" w:cs="Times New Roman"/>
          <w:b/>
          <w:sz w:val="24"/>
          <w:szCs w:val="24"/>
        </w:rPr>
      </w:pPr>
      <w:r w:rsidRPr="00D8591B">
        <w:rPr>
          <w:rFonts w:ascii="Times New Roman" w:hAnsi="Times New Roman" w:cs="Times New Roman"/>
          <w:b/>
          <w:sz w:val="24"/>
          <w:szCs w:val="24"/>
        </w:rPr>
        <w:t xml:space="preserve">Task Value and </w:t>
      </w:r>
      <w:r w:rsidR="00890623">
        <w:rPr>
          <w:rFonts w:ascii="Times New Roman" w:hAnsi="Times New Roman" w:cs="Times New Roman"/>
          <w:b/>
          <w:sz w:val="24"/>
          <w:szCs w:val="24"/>
        </w:rPr>
        <w:t>Critical Thinking of Agricultural</w:t>
      </w:r>
      <w:r w:rsidR="00A7630A">
        <w:rPr>
          <w:rFonts w:ascii="Times New Roman" w:hAnsi="Times New Roman" w:cs="Times New Roman"/>
          <w:b/>
          <w:sz w:val="24"/>
          <w:szCs w:val="24"/>
        </w:rPr>
        <w:t xml:space="preserve"> Dual </w:t>
      </w:r>
      <w:r w:rsidRPr="00D8591B">
        <w:rPr>
          <w:rFonts w:ascii="Times New Roman" w:hAnsi="Times New Roman" w:cs="Times New Roman"/>
          <w:b/>
          <w:sz w:val="24"/>
          <w:szCs w:val="24"/>
        </w:rPr>
        <w:t>Enrollment Students</w:t>
      </w: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sz w:val="24"/>
          <w:szCs w:val="24"/>
        </w:rPr>
      </w:pPr>
      <w:r w:rsidRPr="00E31B91">
        <w:rPr>
          <w:rFonts w:ascii="Times New Roman" w:hAnsi="Times New Roman" w:cs="Times New Roman"/>
          <w:sz w:val="24"/>
          <w:szCs w:val="24"/>
        </w:rPr>
        <w:t>Mark</w:t>
      </w:r>
      <w:r w:rsidR="00E31B91">
        <w:rPr>
          <w:rFonts w:ascii="Times New Roman" w:hAnsi="Times New Roman" w:cs="Times New Roman"/>
          <w:sz w:val="24"/>
          <w:szCs w:val="24"/>
        </w:rPr>
        <w:t xml:space="preserve"> S.</w:t>
      </w:r>
      <w:r w:rsidRPr="00E31B91">
        <w:rPr>
          <w:rFonts w:ascii="Times New Roman" w:hAnsi="Times New Roman" w:cs="Times New Roman"/>
          <w:sz w:val="24"/>
          <w:szCs w:val="24"/>
        </w:rPr>
        <w:t xml:space="preserve"> Hainline</w:t>
      </w:r>
    </w:p>
    <w:p w:rsidR="00E31B91" w:rsidRDefault="00E31B91"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E31B91" w:rsidRDefault="00E31B91"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rsidR="00E31B91" w:rsidRDefault="00E31B91"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w:t>
      </w:r>
    </w:p>
    <w:p w:rsidR="00351E82" w:rsidRDefault="00E31B91"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806-834-1490</w:t>
      </w:r>
    </w:p>
    <w:p w:rsidR="00E31B91" w:rsidRPr="00E31B91" w:rsidRDefault="00E31B91"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mark.hainline@ttu.edu</w:t>
      </w: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Steven Boot Chumbley</w:t>
      </w:r>
    </w:p>
    <w:p w:rsidR="00351E82" w:rsidRDefault="00CB5154"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A&amp;M</w:t>
      </w:r>
      <w:r w:rsidR="006318BC">
        <w:rPr>
          <w:rFonts w:ascii="Times New Roman" w:hAnsi="Times New Roman" w:cs="Times New Roman"/>
          <w:sz w:val="24"/>
          <w:szCs w:val="24"/>
        </w:rPr>
        <w:t xml:space="preserve"> University</w:t>
      </w:r>
      <w:r>
        <w:rPr>
          <w:rFonts w:ascii="Times New Roman" w:hAnsi="Times New Roman" w:cs="Times New Roman"/>
          <w:sz w:val="24"/>
          <w:szCs w:val="24"/>
        </w:rPr>
        <w:t>- Kingsville</w:t>
      </w:r>
    </w:p>
    <w:p w:rsidR="00351E82" w:rsidRDefault="006318BC"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MSC 228</w:t>
      </w:r>
    </w:p>
    <w:p w:rsidR="006318BC" w:rsidRDefault="006318BC"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Kingsville, TX 78363</w:t>
      </w:r>
    </w:p>
    <w:p w:rsidR="00351E82" w:rsidRDefault="00351E82" w:rsidP="00E54C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210-383-6329</w:t>
      </w:r>
    </w:p>
    <w:p w:rsidR="00351E82" w:rsidRDefault="00351E82" w:rsidP="00E54CD3">
      <w:pPr>
        <w:spacing w:after="0" w:line="240" w:lineRule="auto"/>
        <w:jc w:val="center"/>
        <w:rPr>
          <w:rFonts w:ascii="Times New Roman" w:hAnsi="Times New Roman" w:cs="Times New Roman"/>
          <w:sz w:val="24"/>
          <w:szCs w:val="24"/>
        </w:rPr>
      </w:pPr>
      <w:r w:rsidRPr="00351E82">
        <w:rPr>
          <w:rFonts w:ascii="Times New Roman" w:hAnsi="Times New Roman" w:cs="Times New Roman"/>
          <w:sz w:val="24"/>
          <w:szCs w:val="24"/>
        </w:rPr>
        <w:t>boot.chumbley@enmu.edu</w:t>
      </w:r>
    </w:p>
    <w:p w:rsidR="00351E82" w:rsidRDefault="00351E82" w:rsidP="00E54CD3">
      <w:pPr>
        <w:spacing w:after="0" w:line="240" w:lineRule="auto"/>
        <w:jc w:val="center"/>
        <w:rPr>
          <w:rFonts w:ascii="Times New Roman" w:hAnsi="Times New Roman" w:cs="Times New Roman"/>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D02A43" w:rsidRDefault="00D02A43" w:rsidP="00E54CD3">
      <w:pPr>
        <w:spacing w:after="0" w:line="240" w:lineRule="auto"/>
        <w:jc w:val="center"/>
        <w:rPr>
          <w:rFonts w:ascii="Times New Roman" w:hAnsi="Times New Roman" w:cs="Times New Roman"/>
          <w:b/>
          <w:sz w:val="24"/>
          <w:szCs w:val="24"/>
        </w:rPr>
      </w:pPr>
    </w:p>
    <w:p w:rsidR="001E5599" w:rsidRDefault="001E5599" w:rsidP="00E54CD3">
      <w:pPr>
        <w:spacing w:after="0" w:line="240" w:lineRule="auto"/>
        <w:jc w:val="center"/>
        <w:rPr>
          <w:rFonts w:ascii="Times New Roman" w:hAnsi="Times New Roman" w:cs="Times New Roman"/>
          <w:b/>
          <w:sz w:val="24"/>
          <w:szCs w:val="24"/>
        </w:rPr>
      </w:pPr>
    </w:p>
    <w:p w:rsidR="001E5599" w:rsidRDefault="001E5599" w:rsidP="00E54CD3">
      <w:pPr>
        <w:spacing w:after="0" w:line="240" w:lineRule="auto"/>
        <w:jc w:val="center"/>
        <w:rPr>
          <w:rFonts w:ascii="Times New Roman" w:hAnsi="Times New Roman" w:cs="Times New Roman"/>
          <w:b/>
          <w:sz w:val="24"/>
          <w:szCs w:val="24"/>
        </w:rPr>
      </w:pPr>
    </w:p>
    <w:p w:rsidR="001E5599" w:rsidRDefault="001E5599" w:rsidP="00E54CD3">
      <w:pPr>
        <w:spacing w:after="0" w:line="240" w:lineRule="auto"/>
        <w:jc w:val="center"/>
        <w:rPr>
          <w:rFonts w:ascii="Times New Roman" w:hAnsi="Times New Roman" w:cs="Times New Roman"/>
          <w:b/>
          <w:sz w:val="24"/>
          <w:szCs w:val="24"/>
        </w:rPr>
      </w:pPr>
    </w:p>
    <w:p w:rsidR="001E5599" w:rsidRDefault="001E5599" w:rsidP="00E54CD3">
      <w:pPr>
        <w:spacing w:after="0" w:line="240" w:lineRule="auto"/>
        <w:jc w:val="center"/>
        <w:rPr>
          <w:rFonts w:ascii="Times New Roman" w:hAnsi="Times New Roman" w:cs="Times New Roman"/>
          <w:b/>
          <w:sz w:val="24"/>
          <w:szCs w:val="24"/>
        </w:rPr>
      </w:pPr>
    </w:p>
    <w:p w:rsidR="001E5599" w:rsidRDefault="001E5599" w:rsidP="00E54CD3">
      <w:pPr>
        <w:spacing w:after="0" w:line="240" w:lineRule="auto"/>
        <w:jc w:val="center"/>
        <w:rPr>
          <w:rFonts w:ascii="Times New Roman" w:hAnsi="Times New Roman" w:cs="Times New Roman"/>
          <w:b/>
          <w:sz w:val="24"/>
          <w:szCs w:val="24"/>
        </w:rPr>
      </w:pPr>
    </w:p>
    <w:p w:rsidR="001E5599" w:rsidRDefault="001E5599" w:rsidP="00E54CD3">
      <w:pPr>
        <w:spacing w:after="0" w:line="240" w:lineRule="auto"/>
        <w:jc w:val="center"/>
        <w:rPr>
          <w:rFonts w:ascii="Times New Roman" w:hAnsi="Times New Roman" w:cs="Times New Roman"/>
          <w:b/>
          <w:sz w:val="24"/>
          <w:szCs w:val="24"/>
        </w:rPr>
      </w:pPr>
    </w:p>
    <w:p w:rsidR="001E5599" w:rsidRDefault="001E5599"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6318BC" w:rsidRDefault="006318BC"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351E82" w:rsidRDefault="00351E82" w:rsidP="00E54CD3">
      <w:pPr>
        <w:spacing w:after="0" w:line="240" w:lineRule="auto"/>
        <w:jc w:val="center"/>
        <w:rPr>
          <w:rFonts w:ascii="Times New Roman" w:hAnsi="Times New Roman" w:cs="Times New Roman"/>
          <w:b/>
          <w:sz w:val="24"/>
          <w:szCs w:val="24"/>
        </w:rPr>
      </w:pPr>
    </w:p>
    <w:p w:rsidR="00E54CD3" w:rsidRPr="00D8591B" w:rsidRDefault="00E54CD3" w:rsidP="00E54CD3">
      <w:pPr>
        <w:spacing w:after="0" w:line="240" w:lineRule="auto"/>
        <w:jc w:val="center"/>
        <w:rPr>
          <w:rFonts w:ascii="Times New Roman" w:hAnsi="Times New Roman" w:cs="Times New Roman"/>
          <w:b/>
          <w:sz w:val="24"/>
          <w:szCs w:val="24"/>
        </w:rPr>
      </w:pPr>
      <w:r w:rsidRPr="00D8591B">
        <w:rPr>
          <w:rFonts w:ascii="Times New Roman" w:hAnsi="Times New Roman" w:cs="Times New Roman"/>
          <w:b/>
          <w:sz w:val="24"/>
          <w:szCs w:val="24"/>
        </w:rPr>
        <w:lastRenderedPageBreak/>
        <w:t xml:space="preserve">Task Value and Critical </w:t>
      </w:r>
      <w:r w:rsidR="006318BC">
        <w:rPr>
          <w:rFonts w:ascii="Times New Roman" w:hAnsi="Times New Roman" w:cs="Times New Roman"/>
          <w:b/>
          <w:sz w:val="24"/>
          <w:szCs w:val="24"/>
        </w:rPr>
        <w:t>Thinking of Agricultural</w:t>
      </w:r>
      <w:r w:rsidR="004B6651">
        <w:rPr>
          <w:rFonts w:ascii="Times New Roman" w:hAnsi="Times New Roman" w:cs="Times New Roman"/>
          <w:b/>
          <w:sz w:val="24"/>
          <w:szCs w:val="24"/>
        </w:rPr>
        <w:t xml:space="preserve"> Dual </w:t>
      </w:r>
      <w:r w:rsidRPr="00D8591B">
        <w:rPr>
          <w:rFonts w:ascii="Times New Roman" w:hAnsi="Times New Roman" w:cs="Times New Roman"/>
          <w:b/>
          <w:sz w:val="24"/>
          <w:szCs w:val="24"/>
        </w:rPr>
        <w:t>Enrollment Students</w:t>
      </w:r>
    </w:p>
    <w:p w:rsidR="00E628EA" w:rsidRDefault="00E628EA" w:rsidP="00E54CD3">
      <w:pPr>
        <w:spacing w:after="0" w:line="240" w:lineRule="auto"/>
        <w:jc w:val="center"/>
        <w:rPr>
          <w:rFonts w:ascii="Times New Roman" w:hAnsi="Times New Roman" w:cs="Times New Roman"/>
          <w:b/>
          <w:sz w:val="24"/>
          <w:szCs w:val="24"/>
        </w:rPr>
      </w:pPr>
    </w:p>
    <w:p w:rsidR="00E54CD3" w:rsidRPr="00971438" w:rsidRDefault="00E54CD3" w:rsidP="00E54CD3">
      <w:pPr>
        <w:spacing w:after="0" w:line="240" w:lineRule="auto"/>
        <w:jc w:val="center"/>
        <w:rPr>
          <w:rFonts w:ascii="Times New Roman" w:hAnsi="Times New Roman" w:cs="Times New Roman"/>
          <w:b/>
          <w:sz w:val="24"/>
          <w:szCs w:val="24"/>
        </w:rPr>
      </w:pPr>
      <w:r w:rsidRPr="00971438">
        <w:rPr>
          <w:rFonts w:ascii="Times New Roman" w:hAnsi="Times New Roman" w:cs="Times New Roman"/>
          <w:b/>
          <w:sz w:val="24"/>
          <w:szCs w:val="24"/>
        </w:rPr>
        <w:t>Introduction/ Theoretical Framework</w:t>
      </w:r>
    </w:p>
    <w:p w:rsidR="00E54CD3" w:rsidRDefault="00E54CD3" w:rsidP="00E54CD3">
      <w:pPr>
        <w:spacing w:after="0" w:line="240" w:lineRule="auto"/>
        <w:rPr>
          <w:rFonts w:ascii="Times New Roman" w:hAnsi="Times New Roman" w:cs="Times New Roman"/>
          <w:sz w:val="24"/>
          <w:szCs w:val="24"/>
        </w:rPr>
      </w:pPr>
      <w:r>
        <w:rPr>
          <w:rFonts w:ascii="Times New Roman" w:hAnsi="Times New Roman" w:cs="Times New Roman"/>
          <w:sz w:val="24"/>
          <w:szCs w:val="24"/>
        </w:rPr>
        <w:t>Dual enrollment programs, implemented through a partnership with universities, offer high school students college credit in combination with their secondary courses. Aside from earning valuable credits toward their college education, a student’s decision t</w:t>
      </w:r>
      <w:r w:rsidR="00A7630A">
        <w:rPr>
          <w:rFonts w:ascii="Times New Roman" w:hAnsi="Times New Roman" w:cs="Times New Roman"/>
          <w:sz w:val="24"/>
          <w:szCs w:val="24"/>
        </w:rPr>
        <w:t>o engage in d</w:t>
      </w:r>
      <w:r>
        <w:rPr>
          <w:rFonts w:ascii="Times New Roman" w:hAnsi="Times New Roman" w:cs="Times New Roman"/>
          <w:sz w:val="24"/>
          <w:szCs w:val="24"/>
        </w:rPr>
        <w:t xml:space="preserve">ual enrollment may be correlated to the student’s task value and level of critical thinking. Various theoretical models on achievement motivation </w:t>
      </w:r>
      <w:r w:rsidR="00127513">
        <w:rPr>
          <w:rFonts w:ascii="Times New Roman" w:hAnsi="Times New Roman" w:cs="Times New Roman"/>
          <w:sz w:val="24"/>
          <w:szCs w:val="24"/>
        </w:rPr>
        <w:t xml:space="preserve">indicated </w:t>
      </w:r>
      <w:r>
        <w:rPr>
          <w:rFonts w:ascii="Times New Roman" w:hAnsi="Times New Roman" w:cs="Times New Roman"/>
          <w:sz w:val="24"/>
          <w:szCs w:val="24"/>
        </w:rPr>
        <w:t>individuals’ achievement-related ideals are important determinants of these outcomes. Models such as the expectancy-value theory (</w:t>
      </w:r>
      <w:r w:rsidRPr="00971438">
        <w:rPr>
          <w:rFonts w:ascii="Times New Roman" w:hAnsi="Times New Roman" w:cs="Times New Roman"/>
          <w:sz w:val="24"/>
          <w:szCs w:val="24"/>
        </w:rPr>
        <w:t xml:space="preserve">Atkinson, </w:t>
      </w:r>
      <w:r w:rsidR="006318BC">
        <w:rPr>
          <w:rFonts w:ascii="Times New Roman" w:hAnsi="Times New Roman" w:cs="Times New Roman"/>
          <w:sz w:val="24"/>
          <w:szCs w:val="24"/>
        </w:rPr>
        <w:t>1957;</w:t>
      </w:r>
      <w:r w:rsidRPr="00971438">
        <w:rPr>
          <w:rFonts w:ascii="Times New Roman" w:hAnsi="Times New Roman" w:cs="Times New Roman"/>
          <w:sz w:val="24"/>
          <w:szCs w:val="24"/>
        </w:rPr>
        <w:t xml:space="preserve"> Eccles, Adler, </w:t>
      </w:r>
      <w:proofErr w:type="spellStart"/>
      <w:r w:rsidRPr="00971438">
        <w:rPr>
          <w:rFonts w:ascii="Times New Roman" w:hAnsi="Times New Roman" w:cs="Times New Roman"/>
          <w:sz w:val="24"/>
          <w:szCs w:val="24"/>
        </w:rPr>
        <w:t>Futterman</w:t>
      </w:r>
      <w:proofErr w:type="spellEnd"/>
      <w:r w:rsidRPr="00971438">
        <w:rPr>
          <w:rFonts w:ascii="Times New Roman" w:hAnsi="Times New Roman" w:cs="Times New Roman"/>
          <w:sz w:val="24"/>
          <w:szCs w:val="24"/>
        </w:rPr>
        <w:t xml:space="preserve">, Goff, </w:t>
      </w:r>
      <w:proofErr w:type="spellStart"/>
      <w:r>
        <w:rPr>
          <w:rFonts w:ascii="Times New Roman" w:hAnsi="Times New Roman" w:cs="Times New Roman"/>
          <w:sz w:val="24"/>
          <w:szCs w:val="24"/>
        </w:rPr>
        <w:t>Kaczala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Meece</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Midgley</w:t>
      </w:r>
      <w:proofErr w:type="spellEnd"/>
      <w:r>
        <w:rPr>
          <w:rFonts w:ascii="Times New Roman" w:hAnsi="Times New Roman" w:cs="Times New Roman"/>
          <w:sz w:val="24"/>
          <w:szCs w:val="24"/>
        </w:rPr>
        <w:t>, 1983</w:t>
      </w:r>
      <w:r w:rsidRPr="00971438">
        <w:rPr>
          <w:rFonts w:ascii="Times New Roman" w:hAnsi="Times New Roman" w:cs="Times New Roman"/>
          <w:sz w:val="24"/>
          <w:szCs w:val="24"/>
        </w:rPr>
        <w:t>),</w:t>
      </w:r>
      <w:r>
        <w:rPr>
          <w:rFonts w:ascii="Times New Roman" w:hAnsi="Times New Roman" w:cs="Times New Roman"/>
          <w:sz w:val="24"/>
          <w:szCs w:val="24"/>
        </w:rPr>
        <w:t xml:space="preserve"> attribution theory </w:t>
      </w:r>
      <w:r w:rsidRPr="00971438">
        <w:rPr>
          <w:rFonts w:ascii="Times New Roman" w:hAnsi="Times New Roman" w:cs="Times New Roman"/>
          <w:sz w:val="24"/>
          <w:szCs w:val="24"/>
        </w:rPr>
        <w:t>(e.g., Weiner, 1979, 1985),</w:t>
      </w:r>
      <w:r>
        <w:rPr>
          <w:rFonts w:ascii="Times New Roman" w:hAnsi="Times New Roman" w:cs="Times New Roman"/>
          <w:sz w:val="24"/>
          <w:szCs w:val="24"/>
        </w:rPr>
        <w:t xml:space="preserve"> and self-efficacy </w:t>
      </w:r>
      <w:r w:rsidRPr="00971438">
        <w:rPr>
          <w:rFonts w:ascii="Times New Roman" w:hAnsi="Times New Roman" w:cs="Times New Roman"/>
          <w:sz w:val="24"/>
          <w:szCs w:val="24"/>
        </w:rPr>
        <w:t xml:space="preserve">(Bandura, 1986, 1989; </w:t>
      </w:r>
      <w:proofErr w:type="spellStart"/>
      <w:r w:rsidRPr="00971438">
        <w:rPr>
          <w:rFonts w:ascii="Times New Roman" w:hAnsi="Times New Roman" w:cs="Times New Roman"/>
          <w:sz w:val="24"/>
          <w:szCs w:val="24"/>
        </w:rPr>
        <w:t>Schunk</w:t>
      </w:r>
      <w:proofErr w:type="spellEnd"/>
      <w:r w:rsidRPr="00971438">
        <w:rPr>
          <w:rFonts w:ascii="Times New Roman" w:hAnsi="Times New Roman" w:cs="Times New Roman"/>
          <w:sz w:val="24"/>
          <w:szCs w:val="24"/>
        </w:rPr>
        <w:t>, 1984</w:t>
      </w:r>
      <w:r>
        <w:rPr>
          <w:rFonts w:ascii="Times New Roman" w:hAnsi="Times New Roman" w:cs="Times New Roman"/>
          <w:sz w:val="24"/>
          <w:szCs w:val="24"/>
        </w:rPr>
        <w:t xml:space="preserve">) have stated individuals’ perceptions of ability on accomplishing task and expectancies for success, play a large role in their motivation to perform a given task.  </w:t>
      </w:r>
      <w:r w:rsidR="00CD4BAE">
        <w:rPr>
          <w:rFonts w:ascii="Times New Roman" w:hAnsi="Times New Roman" w:cs="Times New Roman"/>
          <w:sz w:val="24"/>
          <w:szCs w:val="24"/>
        </w:rPr>
        <w:t>I</w:t>
      </w:r>
      <w:r>
        <w:rPr>
          <w:rFonts w:ascii="Times New Roman" w:hAnsi="Times New Roman" w:cs="Times New Roman"/>
          <w:sz w:val="24"/>
          <w:szCs w:val="24"/>
        </w:rPr>
        <w:t xml:space="preserve">ndividuals will tend to carry out task they positively value and avoid negatively valued task </w:t>
      </w:r>
      <w:r w:rsidRPr="00971438">
        <w:rPr>
          <w:rFonts w:ascii="Times New Roman" w:hAnsi="Times New Roman" w:cs="Times New Roman"/>
          <w:sz w:val="24"/>
          <w:szCs w:val="24"/>
        </w:rPr>
        <w:t>(Atkinson, 1957; Ecc</w:t>
      </w:r>
      <w:r>
        <w:rPr>
          <w:rFonts w:ascii="Times New Roman" w:hAnsi="Times New Roman" w:cs="Times New Roman"/>
          <w:sz w:val="24"/>
          <w:szCs w:val="24"/>
        </w:rPr>
        <w:t>les et al., 1983; Feather, 1982</w:t>
      </w:r>
      <w:r w:rsidRPr="00971438">
        <w:rPr>
          <w:rFonts w:ascii="Times New Roman" w:hAnsi="Times New Roman" w:cs="Times New Roman"/>
          <w:sz w:val="24"/>
          <w:szCs w:val="24"/>
        </w:rPr>
        <w:t>).</w:t>
      </w:r>
      <w:r>
        <w:rPr>
          <w:rFonts w:ascii="Times New Roman" w:hAnsi="Times New Roman" w:cs="Times New Roman"/>
          <w:sz w:val="24"/>
          <w:szCs w:val="24"/>
        </w:rPr>
        <w:t xml:space="preserve"> </w:t>
      </w:r>
    </w:p>
    <w:p w:rsidR="00CD4BAE" w:rsidRDefault="00CD4BAE" w:rsidP="00E54CD3">
      <w:pPr>
        <w:spacing w:after="0" w:line="240" w:lineRule="auto"/>
        <w:rPr>
          <w:rFonts w:ascii="Times New Roman" w:hAnsi="Times New Roman" w:cs="Times New Roman"/>
          <w:sz w:val="24"/>
          <w:szCs w:val="24"/>
        </w:rPr>
      </w:pPr>
    </w:p>
    <w:p w:rsidR="00E54CD3" w:rsidRPr="00890623" w:rsidRDefault="00A7630A" w:rsidP="00890623">
      <w:r>
        <w:rPr>
          <w:rFonts w:ascii="Times New Roman" w:hAnsi="Times New Roman" w:cs="Times New Roman"/>
          <w:sz w:val="24"/>
          <w:szCs w:val="24"/>
        </w:rPr>
        <w:t xml:space="preserve">Along with the value dual </w:t>
      </w:r>
      <w:r w:rsidR="00E54CD3">
        <w:rPr>
          <w:rFonts w:ascii="Times New Roman" w:hAnsi="Times New Roman" w:cs="Times New Roman"/>
          <w:sz w:val="24"/>
          <w:szCs w:val="24"/>
        </w:rPr>
        <w:t xml:space="preserve">enrollment </w:t>
      </w:r>
      <w:r w:rsidR="00821544">
        <w:rPr>
          <w:rFonts w:ascii="Times New Roman" w:hAnsi="Times New Roman" w:cs="Times New Roman"/>
          <w:sz w:val="24"/>
          <w:szCs w:val="24"/>
        </w:rPr>
        <w:t>students’</w:t>
      </w:r>
      <w:r w:rsidR="00E54CD3">
        <w:rPr>
          <w:rFonts w:ascii="Times New Roman" w:hAnsi="Times New Roman" w:cs="Times New Roman"/>
          <w:sz w:val="24"/>
          <w:szCs w:val="24"/>
        </w:rPr>
        <w:t xml:space="preserve"> associate with various educational task</w:t>
      </w:r>
      <w:r w:rsidR="0034390E">
        <w:rPr>
          <w:rFonts w:ascii="Times New Roman" w:hAnsi="Times New Roman" w:cs="Times New Roman"/>
          <w:sz w:val="24"/>
          <w:szCs w:val="24"/>
        </w:rPr>
        <w:t>s</w:t>
      </w:r>
      <w:r w:rsidR="00E54CD3">
        <w:rPr>
          <w:rFonts w:ascii="Times New Roman" w:hAnsi="Times New Roman" w:cs="Times New Roman"/>
          <w:sz w:val="24"/>
          <w:szCs w:val="24"/>
        </w:rPr>
        <w:t>, the utilization of critical thinking is also a factor of student success. Over the years, many definitions of critical thinking have been re</w:t>
      </w:r>
      <w:r w:rsidR="0034390E">
        <w:rPr>
          <w:rFonts w:ascii="Times New Roman" w:hAnsi="Times New Roman" w:cs="Times New Roman"/>
          <w:sz w:val="24"/>
          <w:szCs w:val="24"/>
        </w:rPr>
        <w:t>ndered</w:t>
      </w:r>
      <w:r w:rsidR="00E54CD3">
        <w:rPr>
          <w:rFonts w:ascii="Times New Roman" w:hAnsi="Times New Roman" w:cs="Times New Roman"/>
          <w:sz w:val="24"/>
          <w:szCs w:val="24"/>
        </w:rPr>
        <w:t xml:space="preserve"> and most of them emphasize questioning and reasoning, recognizing assumptions, presenting and evaluating data, and drawing conclusions </w:t>
      </w:r>
      <w:r w:rsidR="00E54CD3" w:rsidRPr="005B657A">
        <w:rPr>
          <w:rFonts w:ascii="Times New Roman" w:hAnsi="Times New Roman" w:cs="Times New Roman"/>
          <w:sz w:val="24"/>
          <w:szCs w:val="24"/>
        </w:rPr>
        <w:t>(</w:t>
      </w:r>
      <w:r w:rsidR="00E54CD3">
        <w:rPr>
          <w:rFonts w:ascii="Times New Roman" w:hAnsi="Times New Roman" w:cs="Times New Roman"/>
          <w:sz w:val="24"/>
          <w:szCs w:val="24"/>
        </w:rPr>
        <w:t xml:space="preserve">e.g., </w:t>
      </w:r>
      <w:proofErr w:type="spellStart"/>
      <w:r w:rsidR="00E54CD3" w:rsidRPr="005B657A">
        <w:rPr>
          <w:rFonts w:ascii="Times New Roman" w:hAnsi="Times New Roman" w:cs="Times New Roman"/>
          <w:sz w:val="24"/>
          <w:szCs w:val="24"/>
        </w:rPr>
        <w:t>Facione</w:t>
      </w:r>
      <w:proofErr w:type="spellEnd"/>
      <w:r w:rsidR="00E54CD3" w:rsidRPr="005B657A">
        <w:rPr>
          <w:rFonts w:ascii="Times New Roman" w:hAnsi="Times New Roman" w:cs="Times New Roman"/>
          <w:sz w:val="24"/>
          <w:szCs w:val="24"/>
        </w:rPr>
        <w:t xml:space="preserve"> 2009;</w:t>
      </w:r>
      <w:r w:rsidR="00E54CD3">
        <w:rPr>
          <w:rFonts w:ascii="Times New Roman" w:hAnsi="Times New Roman" w:cs="Times New Roman"/>
          <w:sz w:val="24"/>
          <w:szCs w:val="24"/>
        </w:rPr>
        <w:t xml:space="preserve"> </w:t>
      </w:r>
      <w:proofErr w:type="spellStart"/>
      <w:r w:rsidR="00E54CD3" w:rsidRPr="00643164">
        <w:rPr>
          <w:rFonts w:ascii="Times New Roman" w:hAnsi="Times New Roman" w:cs="Times New Roman"/>
          <w:sz w:val="24"/>
          <w:szCs w:val="24"/>
        </w:rPr>
        <w:t>Gadz</w:t>
      </w:r>
      <w:r w:rsidR="00890623" w:rsidRPr="00643164">
        <w:rPr>
          <w:rFonts w:ascii="Times New Roman" w:hAnsi="Times New Roman" w:cs="Times New Roman"/>
          <w:sz w:val="24"/>
          <w:szCs w:val="24"/>
        </w:rPr>
        <w:t>ella</w:t>
      </w:r>
      <w:proofErr w:type="spellEnd"/>
      <w:r w:rsidR="00890623" w:rsidRPr="00643164">
        <w:rPr>
          <w:rFonts w:ascii="Times New Roman" w:hAnsi="Times New Roman" w:cs="Times New Roman"/>
          <w:sz w:val="24"/>
          <w:szCs w:val="24"/>
        </w:rPr>
        <w:t xml:space="preserve">, </w:t>
      </w:r>
      <w:r w:rsidR="00890623" w:rsidRPr="00643164">
        <w:rPr>
          <w:rFonts w:ascii="Times New Roman" w:hAnsi="Times New Roman" w:cs="Times New Roman"/>
          <w:sz w:val="24"/>
          <w:szCs w:val="24"/>
        </w:rPr>
        <w:t>Hogan</w:t>
      </w:r>
      <w:r w:rsidR="00890623" w:rsidRPr="00643164">
        <w:rPr>
          <w:rFonts w:ascii="Times New Roman" w:hAnsi="Times New Roman" w:cs="Times New Roman"/>
          <w:sz w:val="24"/>
          <w:szCs w:val="24"/>
        </w:rPr>
        <w:t xml:space="preserve">, </w:t>
      </w:r>
      <w:proofErr w:type="spellStart"/>
      <w:r w:rsidR="00890623" w:rsidRPr="00643164">
        <w:rPr>
          <w:rFonts w:ascii="Times New Roman" w:hAnsi="Times New Roman" w:cs="Times New Roman"/>
          <w:sz w:val="24"/>
          <w:szCs w:val="24"/>
        </w:rPr>
        <w:t>Masten</w:t>
      </w:r>
      <w:proofErr w:type="spellEnd"/>
      <w:r w:rsidR="00890623" w:rsidRPr="00643164">
        <w:rPr>
          <w:rFonts w:ascii="Times New Roman" w:hAnsi="Times New Roman" w:cs="Times New Roman"/>
          <w:sz w:val="24"/>
          <w:szCs w:val="24"/>
        </w:rPr>
        <w:t xml:space="preserve">, </w:t>
      </w:r>
      <w:r w:rsidR="00890623" w:rsidRPr="00643164">
        <w:rPr>
          <w:rFonts w:ascii="Times New Roman" w:hAnsi="Times New Roman" w:cs="Times New Roman"/>
          <w:sz w:val="24"/>
          <w:szCs w:val="24"/>
        </w:rPr>
        <w:t>Stacks</w:t>
      </w:r>
      <w:r w:rsidR="00890623" w:rsidRPr="00643164">
        <w:rPr>
          <w:rFonts w:ascii="Times New Roman" w:hAnsi="Times New Roman" w:cs="Times New Roman"/>
          <w:sz w:val="24"/>
          <w:szCs w:val="24"/>
        </w:rPr>
        <w:t xml:space="preserve">, </w:t>
      </w:r>
      <w:r w:rsidR="00890623" w:rsidRPr="00643164">
        <w:rPr>
          <w:rFonts w:ascii="Times New Roman" w:hAnsi="Times New Roman" w:cs="Times New Roman"/>
          <w:sz w:val="24"/>
          <w:szCs w:val="24"/>
        </w:rPr>
        <w:t>Stephens</w:t>
      </w:r>
      <w:r w:rsidR="00890623" w:rsidRPr="00643164">
        <w:rPr>
          <w:rFonts w:ascii="Times New Roman" w:hAnsi="Times New Roman" w:cs="Times New Roman"/>
          <w:sz w:val="24"/>
          <w:szCs w:val="24"/>
        </w:rPr>
        <w:t xml:space="preserve">, &amp; </w:t>
      </w:r>
      <w:proofErr w:type="spellStart"/>
      <w:r w:rsidR="00890623" w:rsidRPr="00643164">
        <w:rPr>
          <w:rFonts w:ascii="Times New Roman" w:hAnsi="Times New Roman" w:cs="Times New Roman"/>
          <w:sz w:val="24"/>
          <w:szCs w:val="24"/>
        </w:rPr>
        <w:t>Zascavage</w:t>
      </w:r>
      <w:proofErr w:type="spellEnd"/>
      <w:r w:rsidR="00890623" w:rsidRPr="00643164">
        <w:rPr>
          <w:rFonts w:ascii="Times New Roman" w:hAnsi="Times New Roman" w:cs="Times New Roman"/>
          <w:sz w:val="24"/>
          <w:szCs w:val="24"/>
        </w:rPr>
        <w:t>,</w:t>
      </w:r>
      <w:r w:rsidR="00890623">
        <w:t xml:space="preserve"> </w:t>
      </w:r>
      <w:r w:rsidR="00C63C86">
        <w:rPr>
          <w:rFonts w:ascii="Times New Roman" w:hAnsi="Times New Roman" w:cs="Times New Roman"/>
          <w:sz w:val="24"/>
          <w:szCs w:val="24"/>
        </w:rPr>
        <w:t xml:space="preserve">2006; </w:t>
      </w:r>
      <w:proofErr w:type="spellStart"/>
      <w:r w:rsidR="00C63C86">
        <w:rPr>
          <w:rFonts w:ascii="Times New Roman" w:hAnsi="Times New Roman" w:cs="Times New Roman"/>
          <w:sz w:val="24"/>
          <w:szCs w:val="24"/>
        </w:rPr>
        <w:t>Tsui</w:t>
      </w:r>
      <w:proofErr w:type="spellEnd"/>
      <w:r w:rsidR="00C63C86">
        <w:rPr>
          <w:rFonts w:ascii="Times New Roman" w:hAnsi="Times New Roman" w:cs="Times New Roman"/>
          <w:sz w:val="24"/>
          <w:szCs w:val="24"/>
        </w:rPr>
        <w:t xml:space="preserve"> 2002</w:t>
      </w:r>
      <w:r w:rsidR="00E54CD3" w:rsidRPr="005B657A">
        <w:rPr>
          <w:rFonts w:ascii="Times New Roman" w:hAnsi="Times New Roman" w:cs="Times New Roman"/>
          <w:sz w:val="24"/>
          <w:szCs w:val="24"/>
        </w:rPr>
        <w:t>).</w:t>
      </w:r>
      <w:r w:rsidR="00E54CD3">
        <w:rPr>
          <w:rFonts w:ascii="Times New Roman" w:hAnsi="Times New Roman" w:cs="Times New Roman"/>
          <w:sz w:val="24"/>
          <w:szCs w:val="24"/>
        </w:rPr>
        <w:t xml:space="preserve"> Lang (2000) defined critical thinking as a dialogical process which produces an increasingly sound, well-grounded, understanding of the topic. Furthermore, critical thinking involves the learner developing and examining their ideas to the fullest extent, presenting them clearly to others, and challenging the ideas of others. </w:t>
      </w:r>
    </w:p>
    <w:p w:rsidR="00821544" w:rsidRDefault="00821544" w:rsidP="00E54CD3">
      <w:pPr>
        <w:spacing w:after="0" w:line="240" w:lineRule="auto"/>
        <w:rPr>
          <w:rFonts w:ascii="Times New Roman" w:hAnsi="Times New Roman" w:cs="Times New Roman"/>
          <w:sz w:val="24"/>
          <w:szCs w:val="24"/>
        </w:rPr>
      </w:pPr>
    </w:p>
    <w:p w:rsidR="00E54CD3" w:rsidRDefault="00E54CD3" w:rsidP="00E54CD3">
      <w:pPr>
        <w:spacing w:after="0" w:line="240" w:lineRule="auto"/>
        <w:rPr>
          <w:rFonts w:ascii="Times New Roman" w:hAnsi="Times New Roman" w:cs="Times New Roman"/>
          <w:sz w:val="24"/>
          <w:szCs w:val="24"/>
        </w:rPr>
      </w:pPr>
      <w:r>
        <w:rPr>
          <w:rFonts w:ascii="Times New Roman" w:hAnsi="Times New Roman" w:cs="Times New Roman"/>
          <w:sz w:val="24"/>
          <w:szCs w:val="24"/>
        </w:rPr>
        <w:t>To better und</w:t>
      </w:r>
      <w:r w:rsidR="00D07F05">
        <w:rPr>
          <w:rFonts w:ascii="Times New Roman" w:hAnsi="Times New Roman" w:cs="Times New Roman"/>
          <w:sz w:val="24"/>
          <w:szCs w:val="24"/>
        </w:rPr>
        <w:t xml:space="preserve">erstand the task value the dual </w:t>
      </w:r>
      <w:r>
        <w:rPr>
          <w:rFonts w:ascii="Times New Roman" w:hAnsi="Times New Roman" w:cs="Times New Roman"/>
          <w:sz w:val="24"/>
          <w:szCs w:val="24"/>
        </w:rPr>
        <w:t xml:space="preserve">enrollment </w:t>
      </w:r>
      <w:proofErr w:type="gramStart"/>
      <w:r>
        <w:rPr>
          <w:rFonts w:ascii="Times New Roman" w:hAnsi="Times New Roman" w:cs="Times New Roman"/>
          <w:sz w:val="24"/>
          <w:szCs w:val="24"/>
        </w:rPr>
        <w:t>students</w:t>
      </w:r>
      <w:proofErr w:type="gramEnd"/>
      <w:r>
        <w:rPr>
          <w:rFonts w:ascii="Times New Roman" w:hAnsi="Times New Roman" w:cs="Times New Roman"/>
          <w:sz w:val="24"/>
          <w:szCs w:val="24"/>
        </w:rPr>
        <w:t xml:space="preserve"> associate with their coursework, and to gauge the students’ abilities of thinking critically, this study sought to explore the task value and critical thinking of students taking agriculture dual enrollment courses.</w:t>
      </w:r>
    </w:p>
    <w:p w:rsidR="00D920A9" w:rsidRDefault="00D920A9" w:rsidP="00971438">
      <w:pPr>
        <w:spacing w:after="0" w:line="240" w:lineRule="auto"/>
        <w:rPr>
          <w:rFonts w:ascii="Times New Roman" w:hAnsi="Times New Roman" w:cs="Times New Roman"/>
          <w:sz w:val="24"/>
          <w:szCs w:val="24"/>
        </w:rPr>
      </w:pPr>
    </w:p>
    <w:p w:rsidR="00B3538F" w:rsidRDefault="00971438" w:rsidP="008559D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Methodology</w:t>
      </w:r>
    </w:p>
    <w:p w:rsidR="00E628EA" w:rsidRPr="00E628EA" w:rsidRDefault="00BA06A2" w:rsidP="00E628E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sample </w:t>
      </w:r>
      <w:r w:rsidR="001619FC">
        <w:rPr>
          <w:rFonts w:ascii="Times New Roman" w:hAnsi="Times New Roman" w:cs="Times New Roman"/>
          <w:sz w:val="24"/>
          <w:szCs w:val="24"/>
        </w:rPr>
        <w:t xml:space="preserve">population for this study was students </w:t>
      </w:r>
      <w:r>
        <w:rPr>
          <w:rFonts w:ascii="Times New Roman" w:hAnsi="Times New Roman" w:cs="Times New Roman"/>
          <w:sz w:val="24"/>
          <w:szCs w:val="24"/>
        </w:rPr>
        <w:t xml:space="preserve">enrolled in an animal science or </w:t>
      </w:r>
      <w:r w:rsidR="001619FC">
        <w:rPr>
          <w:rFonts w:ascii="Times New Roman" w:hAnsi="Times New Roman" w:cs="Times New Roman"/>
          <w:sz w:val="24"/>
          <w:szCs w:val="24"/>
        </w:rPr>
        <w:t>horticulture</w:t>
      </w:r>
      <w:r>
        <w:rPr>
          <w:rFonts w:ascii="Times New Roman" w:hAnsi="Times New Roman" w:cs="Times New Roman"/>
          <w:sz w:val="24"/>
          <w:szCs w:val="24"/>
        </w:rPr>
        <w:t xml:space="preserve"> online dual </w:t>
      </w:r>
      <w:r w:rsidR="00661928">
        <w:rPr>
          <w:rFonts w:ascii="Times New Roman" w:hAnsi="Times New Roman" w:cs="Times New Roman"/>
          <w:sz w:val="24"/>
          <w:szCs w:val="24"/>
        </w:rPr>
        <w:t>enrollment</w:t>
      </w:r>
      <w:r w:rsidR="006318BC">
        <w:rPr>
          <w:rFonts w:ascii="Times New Roman" w:hAnsi="Times New Roman" w:cs="Times New Roman"/>
          <w:sz w:val="24"/>
          <w:szCs w:val="24"/>
        </w:rPr>
        <w:t xml:space="preserve"> course through Eastern New Mexico University</w:t>
      </w:r>
      <w:r>
        <w:rPr>
          <w:rFonts w:ascii="Times New Roman" w:hAnsi="Times New Roman" w:cs="Times New Roman"/>
          <w:sz w:val="24"/>
          <w:szCs w:val="24"/>
        </w:rPr>
        <w:t>. Task value and critical thinking measures were developed from the Motivated Strategies for Learning Questionnaire (MSLQ)</w:t>
      </w:r>
      <w:r w:rsidR="004C1A43">
        <w:rPr>
          <w:rFonts w:ascii="Times New Roman" w:hAnsi="Times New Roman" w:cs="Times New Roman"/>
          <w:sz w:val="24"/>
          <w:szCs w:val="24"/>
        </w:rPr>
        <w:t xml:space="preserve"> (Duncan &amp; </w:t>
      </w:r>
      <w:proofErr w:type="spellStart"/>
      <w:r w:rsidR="004C1A43">
        <w:rPr>
          <w:rFonts w:ascii="Times New Roman" w:hAnsi="Times New Roman" w:cs="Times New Roman"/>
          <w:sz w:val="24"/>
          <w:szCs w:val="24"/>
        </w:rPr>
        <w:t>McK</w:t>
      </w:r>
      <w:r w:rsidR="00890623">
        <w:rPr>
          <w:rFonts w:ascii="Times New Roman" w:hAnsi="Times New Roman" w:cs="Times New Roman"/>
          <w:sz w:val="24"/>
          <w:szCs w:val="24"/>
        </w:rPr>
        <w:t>eachie</w:t>
      </w:r>
      <w:proofErr w:type="spellEnd"/>
      <w:r w:rsidR="00890623">
        <w:rPr>
          <w:rFonts w:ascii="Times New Roman" w:hAnsi="Times New Roman" w:cs="Times New Roman"/>
          <w:sz w:val="24"/>
          <w:szCs w:val="24"/>
        </w:rPr>
        <w:t>, 20</w:t>
      </w:r>
      <w:r w:rsidR="004C1A43">
        <w:rPr>
          <w:rFonts w:ascii="Times New Roman" w:hAnsi="Times New Roman" w:cs="Times New Roman"/>
          <w:sz w:val="24"/>
          <w:szCs w:val="24"/>
        </w:rPr>
        <w:t>05)</w:t>
      </w:r>
      <w:r>
        <w:rPr>
          <w:rFonts w:ascii="Times New Roman" w:hAnsi="Times New Roman" w:cs="Times New Roman"/>
          <w:sz w:val="24"/>
          <w:szCs w:val="24"/>
        </w:rPr>
        <w:t xml:space="preserve">. </w:t>
      </w:r>
      <w:r w:rsidR="00C25E98">
        <w:rPr>
          <w:rFonts w:ascii="Times New Roman" w:hAnsi="Times New Roman" w:cs="Times New Roman"/>
          <w:sz w:val="24"/>
          <w:szCs w:val="24"/>
        </w:rPr>
        <w:t>Thi</w:t>
      </w:r>
      <w:r w:rsidR="00F60547">
        <w:rPr>
          <w:rFonts w:ascii="Times New Roman" w:hAnsi="Times New Roman" w:cs="Times New Roman"/>
          <w:sz w:val="24"/>
          <w:szCs w:val="24"/>
        </w:rPr>
        <w:t xml:space="preserve">s instrument had </w:t>
      </w:r>
      <w:r w:rsidR="00C25E98">
        <w:rPr>
          <w:rFonts w:ascii="Times New Roman" w:hAnsi="Times New Roman" w:cs="Times New Roman"/>
          <w:sz w:val="24"/>
          <w:szCs w:val="24"/>
        </w:rPr>
        <w:t>a 1-6 rating scale</w:t>
      </w:r>
      <w:r w:rsidR="00F60547">
        <w:rPr>
          <w:rFonts w:ascii="Times New Roman" w:hAnsi="Times New Roman" w:cs="Times New Roman"/>
          <w:sz w:val="24"/>
          <w:szCs w:val="24"/>
        </w:rPr>
        <w:t xml:space="preserve"> within each construct</w:t>
      </w:r>
      <w:r w:rsidR="00C25E98">
        <w:rPr>
          <w:rFonts w:ascii="Times New Roman" w:hAnsi="Times New Roman" w:cs="Times New Roman"/>
          <w:sz w:val="24"/>
          <w:szCs w:val="24"/>
        </w:rPr>
        <w:t>. Current reliability reported was .83 for critical thinking</w:t>
      </w:r>
      <w:r w:rsidR="004C1A43">
        <w:rPr>
          <w:rFonts w:ascii="Times New Roman" w:hAnsi="Times New Roman" w:cs="Times New Roman"/>
          <w:sz w:val="24"/>
          <w:szCs w:val="24"/>
        </w:rPr>
        <w:t xml:space="preserve"> and .91 for task value</w:t>
      </w:r>
      <w:r w:rsidR="00661928">
        <w:rPr>
          <w:rFonts w:ascii="Times New Roman" w:hAnsi="Times New Roman" w:cs="Times New Roman"/>
          <w:sz w:val="24"/>
          <w:szCs w:val="24"/>
        </w:rPr>
        <w:t xml:space="preserve">. Surveys were completed through </w:t>
      </w:r>
      <w:proofErr w:type="spellStart"/>
      <w:r w:rsidR="00661928">
        <w:rPr>
          <w:rFonts w:ascii="Times New Roman" w:hAnsi="Times New Roman" w:cs="Times New Roman"/>
          <w:sz w:val="24"/>
          <w:szCs w:val="24"/>
        </w:rPr>
        <w:t>Surveymonkey</w:t>
      </w:r>
      <w:proofErr w:type="spellEnd"/>
      <w:r w:rsidR="00661928">
        <w:rPr>
          <w:rFonts w:ascii="Times New Roman" w:hAnsi="Times New Roman" w:cs="Times New Roman"/>
          <w:sz w:val="24"/>
          <w:szCs w:val="24"/>
        </w:rPr>
        <w:t xml:space="preserve"> with a response rate of 91% (</w:t>
      </w:r>
      <w:r w:rsidR="00661928" w:rsidRPr="00661928">
        <w:rPr>
          <w:rFonts w:ascii="Times New Roman" w:hAnsi="Times New Roman" w:cs="Times New Roman"/>
          <w:i/>
          <w:sz w:val="24"/>
          <w:szCs w:val="24"/>
        </w:rPr>
        <w:t>n</w:t>
      </w:r>
      <w:r w:rsidR="00661928">
        <w:rPr>
          <w:rFonts w:ascii="Times New Roman" w:hAnsi="Times New Roman" w:cs="Times New Roman"/>
          <w:sz w:val="24"/>
          <w:szCs w:val="24"/>
        </w:rPr>
        <w:t xml:space="preserve"> = 261).</w:t>
      </w:r>
      <w:r w:rsidR="00E072EC">
        <w:rPr>
          <w:rFonts w:ascii="Times New Roman" w:hAnsi="Times New Roman" w:cs="Times New Roman"/>
          <w:sz w:val="24"/>
          <w:szCs w:val="24"/>
        </w:rPr>
        <w:t xml:space="preserve"> </w:t>
      </w:r>
    </w:p>
    <w:p w:rsidR="00B3538F" w:rsidRDefault="00B3538F" w:rsidP="00971438">
      <w:pPr>
        <w:spacing w:after="0" w:line="240" w:lineRule="auto"/>
        <w:jc w:val="center"/>
        <w:rPr>
          <w:rFonts w:ascii="Times New Roman" w:hAnsi="Times New Roman" w:cs="Times New Roman"/>
          <w:b/>
          <w:sz w:val="24"/>
          <w:szCs w:val="24"/>
        </w:rPr>
      </w:pPr>
    </w:p>
    <w:p w:rsidR="00971438" w:rsidRDefault="00971438" w:rsidP="0097143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 Findings</w:t>
      </w:r>
    </w:p>
    <w:p w:rsidR="00551D72" w:rsidRDefault="00F63619" w:rsidP="00ED6F6A">
      <w:pPr>
        <w:spacing w:after="0" w:line="240" w:lineRule="auto"/>
        <w:rPr>
          <w:rFonts w:ascii="Times New Roman" w:hAnsi="Times New Roman" w:cs="Times New Roman"/>
          <w:sz w:val="24"/>
          <w:szCs w:val="24"/>
        </w:rPr>
      </w:pPr>
      <w:r>
        <w:rPr>
          <w:rFonts w:ascii="Times New Roman" w:hAnsi="Times New Roman" w:cs="Times New Roman"/>
          <w:sz w:val="24"/>
          <w:szCs w:val="24"/>
        </w:rPr>
        <w:t>We found when students were surveyed about their</w:t>
      </w:r>
      <w:r w:rsidR="00CC4FB7">
        <w:rPr>
          <w:rFonts w:ascii="Times New Roman" w:hAnsi="Times New Roman" w:cs="Times New Roman"/>
          <w:sz w:val="24"/>
          <w:szCs w:val="24"/>
        </w:rPr>
        <w:t xml:space="preserve"> motivatio</w:t>
      </w:r>
      <w:bookmarkStart w:id="0" w:name="_GoBack"/>
      <w:bookmarkEnd w:id="0"/>
      <w:r w:rsidR="00CC4FB7">
        <w:rPr>
          <w:rFonts w:ascii="Times New Roman" w:hAnsi="Times New Roman" w:cs="Times New Roman"/>
          <w:sz w:val="24"/>
          <w:szCs w:val="24"/>
        </w:rPr>
        <w:t>n and attitudes, the students indicated the most agreement with the statement about importance to learn the course material (</w:t>
      </w:r>
      <w:r w:rsidR="00CC4FB7" w:rsidRPr="00CC4FB7">
        <w:rPr>
          <w:rFonts w:ascii="Times New Roman" w:hAnsi="Times New Roman" w:cs="Times New Roman"/>
          <w:i/>
          <w:sz w:val="24"/>
          <w:szCs w:val="24"/>
        </w:rPr>
        <w:t>M</w:t>
      </w:r>
      <w:r w:rsidR="00CC4FB7">
        <w:rPr>
          <w:rFonts w:ascii="Times New Roman" w:hAnsi="Times New Roman" w:cs="Times New Roman"/>
          <w:sz w:val="24"/>
          <w:szCs w:val="24"/>
        </w:rPr>
        <w:t xml:space="preserve"> = 5.77, </w:t>
      </w:r>
      <w:r w:rsidR="00CC4FB7" w:rsidRPr="00CC4FB7">
        <w:rPr>
          <w:rFonts w:ascii="Times New Roman" w:hAnsi="Times New Roman" w:cs="Times New Roman"/>
          <w:i/>
          <w:sz w:val="24"/>
          <w:szCs w:val="24"/>
        </w:rPr>
        <w:t>SD</w:t>
      </w:r>
      <w:r w:rsidR="00CC4FB7">
        <w:rPr>
          <w:rFonts w:ascii="Times New Roman" w:hAnsi="Times New Roman" w:cs="Times New Roman"/>
          <w:sz w:val="24"/>
          <w:szCs w:val="24"/>
        </w:rPr>
        <w:t xml:space="preserve"> = 1.30). “I think I will be able to use what I learn in this course in other courses”, was the statement which students indicated the lowest level of agreement (</w:t>
      </w:r>
      <w:r w:rsidR="00CC4FB7" w:rsidRPr="00CC4FB7">
        <w:rPr>
          <w:rFonts w:ascii="Times New Roman" w:hAnsi="Times New Roman" w:cs="Times New Roman"/>
          <w:i/>
          <w:sz w:val="24"/>
          <w:szCs w:val="24"/>
        </w:rPr>
        <w:t>M</w:t>
      </w:r>
      <w:r w:rsidR="00CC4FB7">
        <w:rPr>
          <w:rFonts w:ascii="Times New Roman" w:hAnsi="Times New Roman" w:cs="Times New Roman"/>
          <w:sz w:val="24"/>
          <w:szCs w:val="24"/>
        </w:rPr>
        <w:t xml:space="preserve"> = 5.38, </w:t>
      </w:r>
      <w:r w:rsidR="00CC4FB7" w:rsidRPr="00CC4FB7">
        <w:rPr>
          <w:rFonts w:ascii="Times New Roman" w:hAnsi="Times New Roman" w:cs="Times New Roman"/>
          <w:i/>
          <w:sz w:val="24"/>
          <w:szCs w:val="24"/>
        </w:rPr>
        <w:t>SD</w:t>
      </w:r>
      <w:r w:rsidR="00CC4FB7">
        <w:rPr>
          <w:rFonts w:ascii="Times New Roman" w:hAnsi="Times New Roman" w:cs="Times New Roman"/>
          <w:i/>
          <w:sz w:val="24"/>
          <w:szCs w:val="24"/>
        </w:rPr>
        <w:t xml:space="preserve"> </w:t>
      </w:r>
      <w:r w:rsidR="00CC4FB7">
        <w:rPr>
          <w:rFonts w:ascii="Times New Roman" w:hAnsi="Times New Roman" w:cs="Times New Roman"/>
          <w:sz w:val="24"/>
          <w:szCs w:val="24"/>
        </w:rPr>
        <w:t xml:space="preserve">= 1.38). </w:t>
      </w:r>
      <w:r w:rsidR="003B1285">
        <w:rPr>
          <w:rFonts w:ascii="Times New Roman" w:hAnsi="Times New Roman" w:cs="Times New Roman"/>
          <w:sz w:val="24"/>
          <w:szCs w:val="24"/>
        </w:rPr>
        <w:t xml:space="preserve">Task value scores had a mean average of 5.56. </w:t>
      </w:r>
    </w:p>
    <w:p w:rsidR="0053052B" w:rsidRDefault="0053052B" w:rsidP="00ED6F6A">
      <w:pPr>
        <w:spacing w:after="0" w:line="240" w:lineRule="auto"/>
        <w:rPr>
          <w:rFonts w:ascii="Times New Roman" w:hAnsi="Times New Roman" w:cs="Times New Roman"/>
          <w:sz w:val="24"/>
          <w:szCs w:val="24"/>
        </w:rPr>
      </w:pPr>
    </w:p>
    <w:p w:rsidR="007E1716" w:rsidRDefault="007E1716" w:rsidP="00ED6F6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regard to critical thinking, </w:t>
      </w:r>
      <w:r w:rsidR="00551D72">
        <w:rPr>
          <w:rFonts w:ascii="Times New Roman" w:hAnsi="Times New Roman" w:cs="Times New Roman"/>
          <w:sz w:val="24"/>
          <w:szCs w:val="24"/>
        </w:rPr>
        <w:t xml:space="preserve">students indicated the </w:t>
      </w:r>
      <w:r>
        <w:rPr>
          <w:rFonts w:ascii="Times New Roman" w:hAnsi="Times New Roman" w:cs="Times New Roman"/>
          <w:sz w:val="24"/>
          <w:szCs w:val="24"/>
        </w:rPr>
        <w:t>highest level of agreement with the statement on trying to play around with their own ideas</w:t>
      </w:r>
      <w:r w:rsidR="00C761F7">
        <w:rPr>
          <w:rFonts w:ascii="Times New Roman" w:hAnsi="Times New Roman" w:cs="Times New Roman"/>
          <w:sz w:val="24"/>
          <w:szCs w:val="24"/>
        </w:rPr>
        <w:t xml:space="preserve"> </w:t>
      </w:r>
      <w:r w:rsidR="00551D72">
        <w:rPr>
          <w:rFonts w:ascii="Times New Roman" w:hAnsi="Times New Roman" w:cs="Times New Roman"/>
          <w:sz w:val="24"/>
          <w:szCs w:val="24"/>
        </w:rPr>
        <w:t>in relation to their learning (</w:t>
      </w:r>
      <w:r w:rsidR="00551D72" w:rsidRPr="00551D72">
        <w:rPr>
          <w:rFonts w:ascii="Times New Roman" w:hAnsi="Times New Roman" w:cs="Times New Roman"/>
          <w:i/>
          <w:sz w:val="24"/>
          <w:szCs w:val="24"/>
        </w:rPr>
        <w:t xml:space="preserve">M </w:t>
      </w:r>
      <w:r w:rsidR="00551D72">
        <w:rPr>
          <w:rFonts w:ascii="Times New Roman" w:hAnsi="Times New Roman" w:cs="Times New Roman"/>
          <w:sz w:val="24"/>
          <w:szCs w:val="24"/>
        </w:rPr>
        <w:t xml:space="preserve">= 5.29, </w:t>
      </w:r>
      <w:r w:rsidR="00551D72" w:rsidRPr="00551D72">
        <w:rPr>
          <w:rFonts w:ascii="Times New Roman" w:hAnsi="Times New Roman" w:cs="Times New Roman"/>
          <w:i/>
          <w:sz w:val="24"/>
          <w:szCs w:val="24"/>
        </w:rPr>
        <w:t>SD</w:t>
      </w:r>
      <w:r w:rsidR="00551D72">
        <w:rPr>
          <w:rFonts w:ascii="Times New Roman" w:hAnsi="Times New Roman" w:cs="Times New Roman"/>
          <w:sz w:val="24"/>
          <w:szCs w:val="24"/>
        </w:rPr>
        <w:t xml:space="preserve"> = 1.49). </w:t>
      </w:r>
      <w:r w:rsidR="00551D72">
        <w:rPr>
          <w:rFonts w:ascii="Times New Roman" w:hAnsi="Times New Roman" w:cs="Times New Roman"/>
          <w:sz w:val="24"/>
          <w:szCs w:val="24"/>
        </w:rPr>
        <w:lastRenderedPageBreak/>
        <w:t>With a mean of 4.88 (</w:t>
      </w:r>
      <w:r w:rsidR="00551D72" w:rsidRPr="00551D72">
        <w:rPr>
          <w:rFonts w:ascii="Times New Roman" w:hAnsi="Times New Roman" w:cs="Times New Roman"/>
          <w:i/>
          <w:sz w:val="24"/>
          <w:szCs w:val="24"/>
        </w:rPr>
        <w:t>SD</w:t>
      </w:r>
      <w:r w:rsidR="00551D72">
        <w:rPr>
          <w:rFonts w:ascii="Times New Roman" w:hAnsi="Times New Roman" w:cs="Times New Roman"/>
          <w:sz w:val="24"/>
          <w:szCs w:val="24"/>
        </w:rPr>
        <w:t xml:space="preserve"> = 1.54) students indicated the lowest agreement with the statement “I often find myself questioning things I hear or read in this course to decide if I find them convincing”. </w:t>
      </w:r>
      <w:r w:rsidR="003B1285">
        <w:rPr>
          <w:rFonts w:ascii="Times New Roman" w:hAnsi="Times New Roman" w:cs="Times New Roman"/>
          <w:sz w:val="24"/>
          <w:szCs w:val="24"/>
        </w:rPr>
        <w:t xml:space="preserve">Critical thinking mean scores had an average of 5.12. </w:t>
      </w:r>
    </w:p>
    <w:p w:rsidR="003B1285" w:rsidRDefault="003B1285" w:rsidP="00ED6F6A">
      <w:pPr>
        <w:spacing w:after="0" w:line="240" w:lineRule="auto"/>
        <w:rPr>
          <w:rFonts w:ascii="Times New Roman" w:hAnsi="Times New Roman" w:cs="Times New Roman"/>
          <w:sz w:val="24"/>
          <w:szCs w:val="24"/>
        </w:rPr>
      </w:pPr>
    </w:p>
    <w:p w:rsidR="005F561C" w:rsidRDefault="003B1285" w:rsidP="00ED6F6A">
      <w:pPr>
        <w:spacing w:after="0" w:line="240" w:lineRule="auto"/>
        <w:rPr>
          <w:rFonts w:ascii="Times New Roman" w:hAnsi="Times New Roman" w:cs="Times New Roman"/>
          <w:sz w:val="24"/>
          <w:szCs w:val="24"/>
        </w:rPr>
      </w:pPr>
      <w:r>
        <w:rPr>
          <w:rFonts w:ascii="Times New Roman" w:hAnsi="Times New Roman" w:cs="Times New Roman"/>
          <w:sz w:val="24"/>
          <w:szCs w:val="24"/>
        </w:rPr>
        <w:t>A Pearson product-moment correlation was conducted to describe the relationship between the participants’ responses, regarding motivation for and attitudes about dual enrollment classes. A low, negative relationship (Davis, 1971) existed between ethnicity and the students’ interest level in the content area (</w:t>
      </w:r>
      <w:r w:rsidRPr="00370A49">
        <w:rPr>
          <w:rFonts w:ascii="Times New Roman" w:hAnsi="Times New Roman" w:cs="Times New Roman"/>
          <w:i/>
          <w:sz w:val="24"/>
          <w:szCs w:val="24"/>
        </w:rPr>
        <w:t>r</w:t>
      </w:r>
      <w:r>
        <w:rPr>
          <w:rFonts w:ascii="Times New Roman" w:hAnsi="Times New Roman" w:cs="Times New Roman"/>
          <w:sz w:val="24"/>
          <w:szCs w:val="24"/>
        </w:rPr>
        <w:t xml:space="preserve"> = -.14, </w:t>
      </w:r>
      <w:r w:rsidRPr="00370A49">
        <w:rPr>
          <w:rFonts w:ascii="Times New Roman" w:hAnsi="Times New Roman" w:cs="Times New Roman"/>
          <w:i/>
          <w:sz w:val="24"/>
          <w:szCs w:val="24"/>
        </w:rPr>
        <w:t>p</w:t>
      </w:r>
      <w:r>
        <w:rPr>
          <w:rFonts w:ascii="Times New Roman" w:hAnsi="Times New Roman" w:cs="Times New Roman"/>
          <w:sz w:val="24"/>
          <w:szCs w:val="24"/>
        </w:rPr>
        <w:t xml:space="preserve"> &lt; .05). Positive, substantial relationships existed between the students’ perception that they can use the subject matter learned, in other courses and importance to learn the course material (</w:t>
      </w:r>
      <w:r w:rsidRPr="00370A49">
        <w:rPr>
          <w:rFonts w:ascii="Times New Roman" w:hAnsi="Times New Roman" w:cs="Times New Roman"/>
          <w:i/>
          <w:sz w:val="24"/>
          <w:szCs w:val="24"/>
        </w:rPr>
        <w:t>r</w:t>
      </w:r>
      <w:r>
        <w:rPr>
          <w:rFonts w:ascii="Times New Roman" w:hAnsi="Times New Roman" w:cs="Times New Roman"/>
          <w:sz w:val="24"/>
          <w:szCs w:val="24"/>
        </w:rPr>
        <w:t xml:space="preserve"> = .67, </w:t>
      </w:r>
      <w:r w:rsidRPr="00370A49">
        <w:rPr>
          <w:rFonts w:ascii="Times New Roman" w:hAnsi="Times New Roman" w:cs="Times New Roman"/>
          <w:i/>
          <w:sz w:val="24"/>
          <w:szCs w:val="24"/>
        </w:rPr>
        <w:t>p</w:t>
      </w:r>
      <w:r>
        <w:rPr>
          <w:rFonts w:ascii="Times New Roman" w:hAnsi="Times New Roman" w:cs="Times New Roman"/>
          <w:sz w:val="24"/>
          <w:szCs w:val="24"/>
        </w:rPr>
        <w:t xml:space="preserve"> &lt; .01), interest level in the content area (</w:t>
      </w:r>
      <w:r w:rsidRPr="00370A49">
        <w:rPr>
          <w:rFonts w:ascii="Times New Roman" w:hAnsi="Times New Roman" w:cs="Times New Roman"/>
          <w:i/>
          <w:sz w:val="24"/>
          <w:szCs w:val="24"/>
        </w:rPr>
        <w:t>r</w:t>
      </w:r>
      <w:r>
        <w:rPr>
          <w:rFonts w:ascii="Times New Roman" w:hAnsi="Times New Roman" w:cs="Times New Roman"/>
          <w:sz w:val="24"/>
          <w:szCs w:val="24"/>
        </w:rPr>
        <w:t xml:space="preserve"> = .55, </w:t>
      </w:r>
      <w:r w:rsidRPr="00370A49">
        <w:rPr>
          <w:rFonts w:ascii="Times New Roman" w:hAnsi="Times New Roman" w:cs="Times New Roman"/>
          <w:i/>
          <w:sz w:val="24"/>
          <w:szCs w:val="24"/>
        </w:rPr>
        <w:t>p</w:t>
      </w:r>
      <w:r>
        <w:rPr>
          <w:rFonts w:ascii="Times New Roman" w:hAnsi="Times New Roman" w:cs="Times New Roman"/>
          <w:sz w:val="24"/>
          <w:szCs w:val="24"/>
        </w:rPr>
        <w:t xml:space="preserve"> &lt; .01), usefulness of course material (</w:t>
      </w:r>
      <w:r w:rsidRPr="00370A49">
        <w:rPr>
          <w:rFonts w:ascii="Times New Roman" w:hAnsi="Times New Roman" w:cs="Times New Roman"/>
          <w:i/>
          <w:sz w:val="24"/>
          <w:szCs w:val="24"/>
        </w:rPr>
        <w:t>r</w:t>
      </w:r>
      <w:r>
        <w:rPr>
          <w:rFonts w:ascii="Times New Roman" w:hAnsi="Times New Roman" w:cs="Times New Roman"/>
          <w:sz w:val="24"/>
          <w:szCs w:val="24"/>
        </w:rPr>
        <w:t xml:space="preserve"> = .56, </w:t>
      </w:r>
      <w:r w:rsidRPr="00370A49">
        <w:rPr>
          <w:rFonts w:ascii="Times New Roman" w:hAnsi="Times New Roman" w:cs="Times New Roman"/>
          <w:i/>
          <w:sz w:val="24"/>
          <w:szCs w:val="24"/>
        </w:rPr>
        <w:t>p</w:t>
      </w:r>
      <w:r>
        <w:rPr>
          <w:rFonts w:ascii="Times New Roman" w:hAnsi="Times New Roman" w:cs="Times New Roman"/>
          <w:sz w:val="24"/>
          <w:szCs w:val="24"/>
        </w:rPr>
        <w:t xml:space="preserve"> &lt; .01), liking the subject matter (</w:t>
      </w:r>
      <w:r w:rsidRPr="00370A49">
        <w:rPr>
          <w:rFonts w:ascii="Times New Roman" w:hAnsi="Times New Roman" w:cs="Times New Roman"/>
          <w:i/>
          <w:sz w:val="24"/>
          <w:szCs w:val="24"/>
        </w:rPr>
        <w:t>r</w:t>
      </w:r>
      <w:r>
        <w:rPr>
          <w:rFonts w:ascii="Times New Roman" w:hAnsi="Times New Roman" w:cs="Times New Roman"/>
          <w:sz w:val="24"/>
          <w:szCs w:val="24"/>
        </w:rPr>
        <w:t xml:space="preserve"> = .56, </w:t>
      </w:r>
      <w:r w:rsidRPr="00370A49">
        <w:rPr>
          <w:rFonts w:ascii="Times New Roman" w:hAnsi="Times New Roman" w:cs="Times New Roman"/>
          <w:i/>
          <w:sz w:val="24"/>
          <w:szCs w:val="24"/>
        </w:rPr>
        <w:t>p</w:t>
      </w:r>
      <w:r>
        <w:rPr>
          <w:rFonts w:ascii="Times New Roman" w:hAnsi="Times New Roman" w:cs="Times New Roman"/>
          <w:sz w:val="24"/>
          <w:szCs w:val="24"/>
        </w:rPr>
        <w:t xml:space="preserve"> &lt; .01), and importance of understanding the subject matter (</w:t>
      </w:r>
      <w:r w:rsidRPr="00370A49">
        <w:rPr>
          <w:rFonts w:ascii="Times New Roman" w:hAnsi="Times New Roman" w:cs="Times New Roman"/>
          <w:i/>
          <w:sz w:val="24"/>
          <w:szCs w:val="24"/>
        </w:rPr>
        <w:t>r</w:t>
      </w:r>
      <w:r>
        <w:rPr>
          <w:rFonts w:ascii="Times New Roman" w:hAnsi="Times New Roman" w:cs="Times New Roman"/>
          <w:sz w:val="24"/>
          <w:szCs w:val="24"/>
        </w:rPr>
        <w:t xml:space="preserve"> = .58, </w:t>
      </w:r>
      <w:r w:rsidRPr="00370A49">
        <w:rPr>
          <w:rFonts w:ascii="Times New Roman" w:hAnsi="Times New Roman" w:cs="Times New Roman"/>
          <w:i/>
          <w:sz w:val="24"/>
          <w:szCs w:val="24"/>
        </w:rPr>
        <w:t>p</w:t>
      </w:r>
      <w:r>
        <w:rPr>
          <w:rFonts w:ascii="Times New Roman" w:hAnsi="Times New Roman" w:cs="Times New Roman"/>
          <w:sz w:val="24"/>
          <w:szCs w:val="24"/>
        </w:rPr>
        <w:t xml:space="preserve"> &lt; .01). </w:t>
      </w:r>
    </w:p>
    <w:p w:rsidR="003B1285" w:rsidRDefault="003B1285" w:rsidP="00ED6F6A">
      <w:pPr>
        <w:spacing w:after="0" w:line="240" w:lineRule="auto"/>
        <w:rPr>
          <w:rFonts w:ascii="Times New Roman" w:hAnsi="Times New Roman" w:cs="Times New Roman"/>
          <w:sz w:val="24"/>
          <w:szCs w:val="24"/>
        </w:rPr>
      </w:pPr>
    </w:p>
    <w:tbl>
      <w:tblPr>
        <w:tblStyle w:val="TableGrid"/>
        <w:tblW w:w="9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5"/>
        <w:gridCol w:w="1620"/>
        <w:gridCol w:w="1435"/>
      </w:tblGrid>
      <w:tr w:rsidR="00A00C07" w:rsidTr="00FC7F5B">
        <w:tc>
          <w:tcPr>
            <w:tcW w:w="9440" w:type="dxa"/>
            <w:gridSpan w:val="3"/>
          </w:tcPr>
          <w:p w:rsidR="00A00C07" w:rsidRDefault="00A00C07" w:rsidP="008363B5">
            <w:pPr>
              <w:rPr>
                <w:rFonts w:ascii="Times New Roman" w:hAnsi="Times New Roman" w:cs="Times New Roman"/>
                <w:sz w:val="24"/>
                <w:szCs w:val="24"/>
              </w:rPr>
            </w:pPr>
            <w:r>
              <w:rPr>
                <w:rFonts w:ascii="Times New Roman" w:hAnsi="Times New Roman" w:cs="Times New Roman"/>
                <w:sz w:val="24"/>
                <w:szCs w:val="24"/>
              </w:rPr>
              <w:t>Table 1</w:t>
            </w:r>
          </w:p>
        </w:tc>
      </w:tr>
      <w:tr w:rsidR="00A00C07" w:rsidTr="00FC7F5B">
        <w:tc>
          <w:tcPr>
            <w:tcW w:w="9440" w:type="dxa"/>
            <w:gridSpan w:val="3"/>
            <w:tcBorders>
              <w:bottom w:val="single" w:sz="4" w:space="0" w:color="auto"/>
            </w:tcBorders>
          </w:tcPr>
          <w:p w:rsidR="00A00C07" w:rsidRPr="00A00C07" w:rsidRDefault="00A00C07" w:rsidP="00734C58">
            <w:pPr>
              <w:rPr>
                <w:rFonts w:ascii="Times New Roman" w:hAnsi="Times New Roman" w:cs="Times New Roman"/>
                <w:i/>
                <w:sz w:val="24"/>
                <w:szCs w:val="24"/>
              </w:rPr>
            </w:pPr>
            <w:r w:rsidRPr="00A00C07">
              <w:rPr>
                <w:rFonts w:ascii="Times New Roman" w:hAnsi="Times New Roman" w:cs="Times New Roman"/>
                <w:i/>
                <w:sz w:val="24"/>
                <w:szCs w:val="24"/>
              </w:rPr>
              <w:t xml:space="preserve">Task Value </w:t>
            </w:r>
            <w:r w:rsidR="00734C58">
              <w:rPr>
                <w:rFonts w:ascii="Times New Roman" w:hAnsi="Times New Roman" w:cs="Times New Roman"/>
                <w:i/>
                <w:sz w:val="24"/>
                <w:szCs w:val="24"/>
              </w:rPr>
              <w:t>Measure of</w:t>
            </w:r>
            <w:r w:rsidR="00D07F05">
              <w:rPr>
                <w:rFonts w:ascii="Times New Roman" w:hAnsi="Times New Roman" w:cs="Times New Roman"/>
                <w:i/>
                <w:sz w:val="24"/>
                <w:szCs w:val="24"/>
              </w:rPr>
              <w:t xml:space="preserve"> Dual </w:t>
            </w:r>
            <w:r w:rsidRPr="00A00C07">
              <w:rPr>
                <w:rFonts w:ascii="Times New Roman" w:hAnsi="Times New Roman" w:cs="Times New Roman"/>
                <w:i/>
                <w:sz w:val="24"/>
                <w:szCs w:val="24"/>
              </w:rPr>
              <w:t>Enrollment Students</w:t>
            </w:r>
          </w:p>
        </w:tc>
      </w:tr>
      <w:tr w:rsidR="00A00C07" w:rsidTr="00FC7F5B">
        <w:tc>
          <w:tcPr>
            <w:tcW w:w="6385" w:type="dxa"/>
            <w:tcBorders>
              <w:top w:val="single" w:sz="4" w:space="0" w:color="auto"/>
              <w:bottom w:val="single" w:sz="4" w:space="0" w:color="auto"/>
            </w:tcBorders>
          </w:tcPr>
          <w:p w:rsidR="00A00C07" w:rsidRPr="00ED6F6A" w:rsidRDefault="00A00C07" w:rsidP="008363B5">
            <w:pPr>
              <w:rPr>
                <w:rFonts w:ascii="Times New Roman" w:hAnsi="Times New Roman" w:cs="Times New Roman"/>
                <w:sz w:val="24"/>
                <w:szCs w:val="24"/>
              </w:rPr>
            </w:pPr>
            <w:r>
              <w:rPr>
                <w:rFonts w:ascii="Times New Roman" w:hAnsi="Times New Roman" w:cs="Times New Roman"/>
                <w:sz w:val="24"/>
                <w:szCs w:val="24"/>
              </w:rPr>
              <w:t>Statement</w:t>
            </w:r>
          </w:p>
        </w:tc>
        <w:tc>
          <w:tcPr>
            <w:tcW w:w="1620" w:type="dxa"/>
            <w:tcBorders>
              <w:top w:val="single" w:sz="4" w:space="0" w:color="auto"/>
              <w:bottom w:val="single" w:sz="4" w:space="0" w:color="auto"/>
            </w:tcBorders>
          </w:tcPr>
          <w:p w:rsidR="00A00C07" w:rsidRPr="00C33932" w:rsidRDefault="00C33932" w:rsidP="008363B5">
            <w:pPr>
              <w:jc w:val="center"/>
              <w:rPr>
                <w:rFonts w:ascii="Times New Roman" w:hAnsi="Times New Roman" w:cs="Times New Roman"/>
                <w:i/>
                <w:sz w:val="24"/>
                <w:szCs w:val="24"/>
              </w:rPr>
            </w:pPr>
            <w:r w:rsidRPr="00C33932">
              <w:rPr>
                <w:rFonts w:ascii="Times New Roman" w:hAnsi="Times New Roman" w:cs="Times New Roman"/>
                <w:i/>
                <w:sz w:val="24"/>
                <w:szCs w:val="24"/>
              </w:rPr>
              <w:t>M</w:t>
            </w:r>
          </w:p>
        </w:tc>
        <w:tc>
          <w:tcPr>
            <w:tcW w:w="1435" w:type="dxa"/>
            <w:tcBorders>
              <w:top w:val="single" w:sz="4" w:space="0" w:color="auto"/>
              <w:bottom w:val="single" w:sz="4" w:space="0" w:color="auto"/>
            </w:tcBorders>
          </w:tcPr>
          <w:p w:rsidR="00A00C07" w:rsidRPr="00C33932" w:rsidRDefault="00C33932" w:rsidP="008363B5">
            <w:pPr>
              <w:jc w:val="center"/>
              <w:rPr>
                <w:rFonts w:ascii="Times New Roman" w:hAnsi="Times New Roman" w:cs="Times New Roman"/>
                <w:i/>
                <w:sz w:val="24"/>
                <w:szCs w:val="24"/>
              </w:rPr>
            </w:pPr>
            <w:r w:rsidRPr="00C33932">
              <w:rPr>
                <w:rFonts w:ascii="Times New Roman" w:hAnsi="Times New Roman" w:cs="Times New Roman"/>
                <w:i/>
                <w:sz w:val="24"/>
                <w:szCs w:val="24"/>
              </w:rPr>
              <w:t>SD</w:t>
            </w:r>
          </w:p>
        </w:tc>
      </w:tr>
      <w:tr w:rsidR="00A00C07" w:rsidTr="00FC7F5B">
        <w:tc>
          <w:tcPr>
            <w:tcW w:w="6385" w:type="dxa"/>
            <w:tcBorders>
              <w:top w:val="single" w:sz="4" w:space="0" w:color="auto"/>
            </w:tcBorders>
          </w:tcPr>
          <w:p w:rsidR="00A00C07" w:rsidRPr="00ED6F6A" w:rsidRDefault="00A00C07" w:rsidP="008363B5">
            <w:pPr>
              <w:rPr>
                <w:rFonts w:ascii="Times New Roman" w:hAnsi="Times New Roman" w:cs="Times New Roman"/>
                <w:sz w:val="24"/>
                <w:szCs w:val="24"/>
              </w:rPr>
            </w:pPr>
            <w:r w:rsidRPr="00ED6F6A">
              <w:rPr>
                <w:rFonts w:ascii="Times New Roman" w:hAnsi="Times New Roman" w:cs="Times New Roman"/>
                <w:sz w:val="24"/>
                <w:szCs w:val="24"/>
              </w:rPr>
              <w:t>It is important for me to learn the course material in this class</w:t>
            </w:r>
          </w:p>
        </w:tc>
        <w:tc>
          <w:tcPr>
            <w:tcW w:w="1620" w:type="dxa"/>
            <w:tcBorders>
              <w:top w:val="single" w:sz="4" w:space="0" w:color="auto"/>
            </w:tcBorders>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5.77</w:t>
            </w:r>
          </w:p>
        </w:tc>
        <w:tc>
          <w:tcPr>
            <w:tcW w:w="1435" w:type="dxa"/>
            <w:tcBorders>
              <w:top w:val="single" w:sz="4" w:space="0" w:color="auto"/>
            </w:tcBorders>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1.30</w:t>
            </w:r>
          </w:p>
        </w:tc>
      </w:tr>
      <w:tr w:rsidR="00A00C07" w:rsidTr="00FC7F5B">
        <w:tc>
          <w:tcPr>
            <w:tcW w:w="6385" w:type="dxa"/>
          </w:tcPr>
          <w:p w:rsidR="00A00C07" w:rsidRPr="00ED6F6A" w:rsidRDefault="00A00C07" w:rsidP="008363B5">
            <w:pPr>
              <w:rPr>
                <w:rFonts w:ascii="Times New Roman" w:hAnsi="Times New Roman" w:cs="Times New Roman"/>
                <w:sz w:val="24"/>
                <w:szCs w:val="24"/>
              </w:rPr>
            </w:pPr>
            <w:r w:rsidRPr="00ED6F6A">
              <w:rPr>
                <w:rFonts w:ascii="Times New Roman" w:hAnsi="Times New Roman" w:cs="Times New Roman"/>
                <w:sz w:val="24"/>
                <w:szCs w:val="24"/>
              </w:rPr>
              <w:t>I thi</w:t>
            </w:r>
            <w:r w:rsidR="00C33932">
              <w:rPr>
                <w:rFonts w:ascii="Times New Roman" w:hAnsi="Times New Roman" w:cs="Times New Roman"/>
                <w:sz w:val="24"/>
                <w:szCs w:val="24"/>
              </w:rPr>
              <w:t>nk the course material in this class is useful for me to learn</w:t>
            </w:r>
          </w:p>
        </w:tc>
        <w:tc>
          <w:tcPr>
            <w:tcW w:w="1620" w:type="dxa"/>
          </w:tcPr>
          <w:p w:rsidR="00C33932" w:rsidRDefault="00C33932" w:rsidP="008363B5">
            <w:pPr>
              <w:jc w:val="center"/>
              <w:rPr>
                <w:rFonts w:ascii="Times New Roman" w:hAnsi="Times New Roman" w:cs="Times New Roman"/>
                <w:sz w:val="24"/>
                <w:szCs w:val="24"/>
              </w:rPr>
            </w:pPr>
            <w:r>
              <w:rPr>
                <w:rFonts w:ascii="Times New Roman" w:hAnsi="Times New Roman" w:cs="Times New Roman"/>
                <w:sz w:val="24"/>
                <w:szCs w:val="24"/>
              </w:rPr>
              <w:t>5.65</w:t>
            </w:r>
          </w:p>
        </w:tc>
        <w:tc>
          <w:tcPr>
            <w:tcW w:w="1435" w:type="dxa"/>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1.27</w:t>
            </w:r>
          </w:p>
        </w:tc>
      </w:tr>
      <w:tr w:rsidR="00A00C07" w:rsidTr="00FC7F5B">
        <w:tc>
          <w:tcPr>
            <w:tcW w:w="6385" w:type="dxa"/>
          </w:tcPr>
          <w:p w:rsidR="00A00C07" w:rsidRPr="00ED6F6A" w:rsidRDefault="00C33932" w:rsidP="008363B5">
            <w:pPr>
              <w:rPr>
                <w:rFonts w:ascii="Times New Roman" w:hAnsi="Times New Roman" w:cs="Times New Roman"/>
                <w:sz w:val="24"/>
                <w:szCs w:val="24"/>
              </w:rPr>
            </w:pPr>
            <w:r>
              <w:rPr>
                <w:rFonts w:ascii="Times New Roman" w:hAnsi="Times New Roman" w:cs="Times New Roman"/>
                <w:sz w:val="24"/>
                <w:szCs w:val="24"/>
              </w:rPr>
              <w:t xml:space="preserve">I </w:t>
            </w:r>
            <w:r w:rsidR="00A00C07" w:rsidRPr="00ED6F6A">
              <w:rPr>
                <w:rFonts w:ascii="Times New Roman" w:hAnsi="Times New Roman" w:cs="Times New Roman"/>
                <w:sz w:val="24"/>
                <w:szCs w:val="24"/>
              </w:rPr>
              <w:t>like the subject matter of</w:t>
            </w:r>
            <w:r>
              <w:rPr>
                <w:rFonts w:ascii="Times New Roman" w:hAnsi="Times New Roman" w:cs="Times New Roman"/>
                <w:sz w:val="24"/>
                <w:szCs w:val="24"/>
              </w:rPr>
              <w:t xml:space="preserve"> this course</w:t>
            </w:r>
          </w:p>
        </w:tc>
        <w:tc>
          <w:tcPr>
            <w:tcW w:w="1620" w:type="dxa"/>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5.55</w:t>
            </w:r>
          </w:p>
        </w:tc>
        <w:tc>
          <w:tcPr>
            <w:tcW w:w="1435" w:type="dxa"/>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1.34</w:t>
            </w:r>
          </w:p>
        </w:tc>
      </w:tr>
      <w:tr w:rsidR="00A00C07" w:rsidTr="00FC7F5B">
        <w:tc>
          <w:tcPr>
            <w:tcW w:w="6385" w:type="dxa"/>
          </w:tcPr>
          <w:p w:rsidR="00A00C07" w:rsidRPr="00ED6F6A" w:rsidRDefault="00A00C07" w:rsidP="008363B5">
            <w:pPr>
              <w:rPr>
                <w:rFonts w:ascii="Times New Roman" w:hAnsi="Times New Roman" w:cs="Times New Roman"/>
                <w:sz w:val="24"/>
                <w:szCs w:val="24"/>
              </w:rPr>
            </w:pPr>
            <w:r w:rsidRPr="00ED6F6A">
              <w:rPr>
                <w:rFonts w:ascii="Times New Roman" w:hAnsi="Times New Roman" w:cs="Times New Roman"/>
                <w:sz w:val="24"/>
                <w:szCs w:val="24"/>
              </w:rPr>
              <w:t>Understanding the subject matter is very important to me</w:t>
            </w:r>
          </w:p>
        </w:tc>
        <w:tc>
          <w:tcPr>
            <w:tcW w:w="1620" w:type="dxa"/>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5.53</w:t>
            </w:r>
          </w:p>
        </w:tc>
        <w:tc>
          <w:tcPr>
            <w:tcW w:w="1435" w:type="dxa"/>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1.33</w:t>
            </w:r>
          </w:p>
        </w:tc>
      </w:tr>
      <w:tr w:rsidR="00A00C07" w:rsidTr="00FC7F5B">
        <w:tc>
          <w:tcPr>
            <w:tcW w:w="6385" w:type="dxa"/>
          </w:tcPr>
          <w:p w:rsidR="00A00C07" w:rsidRPr="00ED6F6A" w:rsidRDefault="00A00C07" w:rsidP="008363B5">
            <w:pPr>
              <w:rPr>
                <w:rFonts w:ascii="Times New Roman" w:hAnsi="Times New Roman" w:cs="Times New Roman"/>
                <w:sz w:val="24"/>
                <w:szCs w:val="24"/>
              </w:rPr>
            </w:pPr>
            <w:r w:rsidRPr="00ED6F6A">
              <w:rPr>
                <w:rFonts w:ascii="Times New Roman" w:hAnsi="Times New Roman" w:cs="Times New Roman"/>
                <w:sz w:val="24"/>
                <w:szCs w:val="24"/>
              </w:rPr>
              <w:t>I am very interested in the content area of this class</w:t>
            </w:r>
          </w:p>
        </w:tc>
        <w:tc>
          <w:tcPr>
            <w:tcW w:w="1620" w:type="dxa"/>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5.48</w:t>
            </w:r>
          </w:p>
        </w:tc>
        <w:tc>
          <w:tcPr>
            <w:tcW w:w="1435" w:type="dxa"/>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1.40</w:t>
            </w:r>
          </w:p>
        </w:tc>
      </w:tr>
      <w:tr w:rsidR="00A00C07" w:rsidTr="00FC7F5B">
        <w:tc>
          <w:tcPr>
            <w:tcW w:w="6385" w:type="dxa"/>
            <w:tcBorders>
              <w:bottom w:val="single" w:sz="4" w:space="0" w:color="auto"/>
            </w:tcBorders>
          </w:tcPr>
          <w:p w:rsidR="00A00C07" w:rsidRPr="00ED6F6A" w:rsidRDefault="00A00C07" w:rsidP="008363B5">
            <w:pPr>
              <w:rPr>
                <w:rFonts w:ascii="Times New Roman" w:hAnsi="Times New Roman" w:cs="Times New Roman"/>
                <w:sz w:val="24"/>
                <w:szCs w:val="24"/>
              </w:rPr>
            </w:pPr>
            <w:r w:rsidRPr="00ED6F6A">
              <w:rPr>
                <w:rFonts w:ascii="Times New Roman" w:hAnsi="Times New Roman" w:cs="Times New Roman"/>
                <w:sz w:val="24"/>
                <w:szCs w:val="24"/>
              </w:rPr>
              <w:t>I will be able to use what I learn</w:t>
            </w:r>
            <w:r w:rsidR="00C33932">
              <w:rPr>
                <w:rFonts w:ascii="Times New Roman" w:hAnsi="Times New Roman" w:cs="Times New Roman"/>
                <w:sz w:val="24"/>
                <w:szCs w:val="24"/>
              </w:rPr>
              <w:t xml:space="preserve"> in this course,</w:t>
            </w:r>
            <w:r w:rsidRPr="00ED6F6A">
              <w:rPr>
                <w:rFonts w:ascii="Times New Roman" w:hAnsi="Times New Roman" w:cs="Times New Roman"/>
                <w:sz w:val="24"/>
                <w:szCs w:val="24"/>
              </w:rPr>
              <w:t xml:space="preserve"> in other courses</w:t>
            </w:r>
          </w:p>
        </w:tc>
        <w:tc>
          <w:tcPr>
            <w:tcW w:w="1620" w:type="dxa"/>
            <w:tcBorders>
              <w:bottom w:val="single" w:sz="4" w:space="0" w:color="auto"/>
            </w:tcBorders>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5.38</w:t>
            </w:r>
          </w:p>
        </w:tc>
        <w:tc>
          <w:tcPr>
            <w:tcW w:w="1435" w:type="dxa"/>
            <w:tcBorders>
              <w:bottom w:val="single" w:sz="4" w:space="0" w:color="auto"/>
            </w:tcBorders>
          </w:tcPr>
          <w:p w:rsidR="00A00C07" w:rsidRDefault="00C33932" w:rsidP="008363B5">
            <w:pPr>
              <w:jc w:val="center"/>
              <w:rPr>
                <w:rFonts w:ascii="Times New Roman" w:hAnsi="Times New Roman" w:cs="Times New Roman"/>
                <w:sz w:val="24"/>
                <w:szCs w:val="24"/>
              </w:rPr>
            </w:pPr>
            <w:r>
              <w:rPr>
                <w:rFonts w:ascii="Times New Roman" w:hAnsi="Times New Roman" w:cs="Times New Roman"/>
                <w:sz w:val="24"/>
                <w:szCs w:val="24"/>
              </w:rPr>
              <w:t>1.38</w:t>
            </w:r>
          </w:p>
        </w:tc>
      </w:tr>
    </w:tbl>
    <w:p w:rsidR="005F561C" w:rsidRDefault="005F561C" w:rsidP="00ED6F6A">
      <w:pPr>
        <w:spacing w:after="0" w:line="240" w:lineRule="auto"/>
        <w:rPr>
          <w:rFonts w:ascii="Times New Roman" w:hAnsi="Times New Roman" w:cs="Times New Roman"/>
          <w:sz w:val="24"/>
          <w:szCs w:val="24"/>
        </w:rPr>
      </w:pPr>
    </w:p>
    <w:tbl>
      <w:tblPr>
        <w:tblStyle w:val="TableGrid"/>
        <w:tblW w:w="9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0"/>
        <w:gridCol w:w="720"/>
        <w:gridCol w:w="710"/>
      </w:tblGrid>
      <w:tr w:rsidR="003F531A" w:rsidTr="009727E1">
        <w:tc>
          <w:tcPr>
            <w:tcW w:w="9440" w:type="dxa"/>
            <w:gridSpan w:val="3"/>
          </w:tcPr>
          <w:p w:rsidR="003F531A" w:rsidRDefault="003F531A" w:rsidP="009727E1">
            <w:pPr>
              <w:rPr>
                <w:rFonts w:ascii="Times New Roman" w:hAnsi="Times New Roman" w:cs="Times New Roman"/>
                <w:sz w:val="24"/>
                <w:szCs w:val="24"/>
              </w:rPr>
            </w:pPr>
            <w:r>
              <w:rPr>
                <w:rFonts w:ascii="Times New Roman" w:hAnsi="Times New Roman" w:cs="Times New Roman"/>
                <w:sz w:val="24"/>
                <w:szCs w:val="24"/>
              </w:rPr>
              <w:t>Table 2</w:t>
            </w:r>
          </w:p>
        </w:tc>
      </w:tr>
      <w:tr w:rsidR="003F531A" w:rsidTr="009727E1">
        <w:tc>
          <w:tcPr>
            <w:tcW w:w="9440" w:type="dxa"/>
            <w:gridSpan w:val="3"/>
            <w:tcBorders>
              <w:bottom w:val="single" w:sz="4" w:space="0" w:color="auto"/>
            </w:tcBorders>
          </w:tcPr>
          <w:p w:rsidR="003F531A" w:rsidRPr="00A00C07" w:rsidRDefault="003F531A" w:rsidP="00734C58">
            <w:pPr>
              <w:rPr>
                <w:rFonts w:ascii="Times New Roman" w:hAnsi="Times New Roman" w:cs="Times New Roman"/>
                <w:i/>
                <w:sz w:val="24"/>
                <w:szCs w:val="24"/>
              </w:rPr>
            </w:pPr>
            <w:r>
              <w:rPr>
                <w:rFonts w:ascii="Times New Roman" w:hAnsi="Times New Roman" w:cs="Times New Roman"/>
                <w:i/>
                <w:sz w:val="24"/>
                <w:szCs w:val="24"/>
              </w:rPr>
              <w:t>Critical Thinking</w:t>
            </w:r>
            <w:r w:rsidRPr="00A00C07">
              <w:rPr>
                <w:rFonts w:ascii="Times New Roman" w:hAnsi="Times New Roman" w:cs="Times New Roman"/>
                <w:i/>
                <w:sz w:val="24"/>
                <w:szCs w:val="24"/>
              </w:rPr>
              <w:t xml:space="preserve"> </w:t>
            </w:r>
            <w:r w:rsidR="00734C58">
              <w:rPr>
                <w:rFonts w:ascii="Times New Roman" w:hAnsi="Times New Roman" w:cs="Times New Roman"/>
                <w:i/>
                <w:sz w:val="24"/>
                <w:szCs w:val="24"/>
              </w:rPr>
              <w:t>Measure of</w:t>
            </w:r>
            <w:r w:rsidR="00D07F05">
              <w:rPr>
                <w:rFonts w:ascii="Times New Roman" w:hAnsi="Times New Roman" w:cs="Times New Roman"/>
                <w:i/>
                <w:sz w:val="24"/>
                <w:szCs w:val="24"/>
              </w:rPr>
              <w:t xml:space="preserve"> Dual </w:t>
            </w:r>
            <w:r w:rsidRPr="00A00C07">
              <w:rPr>
                <w:rFonts w:ascii="Times New Roman" w:hAnsi="Times New Roman" w:cs="Times New Roman"/>
                <w:i/>
                <w:sz w:val="24"/>
                <w:szCs w:val="24"/>
              </w:rPr>
              <w:t>Enrollment Students</w:t>
            </w:r>
          </w:p>
        </w:tc>
      </w:tr>
      <w:tr w:rsidR="003F531A" w:rsidTr="009727E1">
        <w:tc>
          <w:tcPr>
            <w:tcW w:w="8010" w:type="dxa"/>
            <w:tcBorders>
              <w:top w:val="single" w:sz="4" w:space="0" w:color="auto"/>
              <w:bottom w:val="single" w:sz="4" w:space="0" w:color="auto"/>
            </w:tcBorders>
          </w:tcPr>
          <w:p w:rsidR="003F531A" w:rsidRPr="00ED6F6A" w:rsidRDefault="003F531A" w:rsidP="009727E1">
            <w:pPr>
              <w:rPr>
                <w:rFonts w:ascii="Times New Roman" w:hAnsi="Times New Roman" w:cs="Times New Roman"/>
                <w:sz w:val="24"/>
                <w:szCs w:val="24"/>
              </w:rPr>
            </w:pPr>
            <w:r>
              <w:rPr>
                <w:rFonts w:ascii="Times New Roman" w:hAnsi="Times New Roman" w:cs="Times New Roman"/>
                <w:sz w:val="24"/>
                <w:szCs w:val="24"/>
              </w:rPr>
              <w:t>Statement</w:t>
            </w:r>
          </w:p>
        </w:tc>
        <w:tc>
          <w:tcPr>
            <w:tcW w:w="720" w:type="dxa"/>
            <w:tcBorders>
              <w:top w:val="single" w:sz="4" w:space="0" w:color="auto"/>
              <w:bottom w:val="single" w:sz="4" w:space="0" w:color="auto"/>
            </w:tcBorders>
          </w:tcPr>
          <w:p w:rsidR="003F531A" w:rsidRPr="00C33932" w:rsidRDefault="003F531A" w:rsidP="009727E1">
            <w:pPr>
              <w:jc w:val="center"/>
              <w:rPr>
                <w:rFonts w:ascii="Times New Roman" w:hAnsi="Times New Roman" w:cs="Times New Roman"/>
                <w:i/>
                <w:sz w:val="24"/>
                <w:szCs w:val="24"/>
              </w:rPr>
            </w:pPr>
            <w:r w:rsidRPr="00C33932">
              <w:rPr>
                <w:rFonts w:ascii="Times New Roman" w:hAnsi="Times New Roman" w:cs="Times New Roman"/>
                <w:i/>
                <w:sz w:val="24"/>
                <w:szCs w:val="24"/>
              </w:rPr>
              <w:t>M</w:t>
            </w:r>
          </w:p>
        </w:tc>
        <w:tc>
          <w:tcPr>
            <w:tcW w:w="710" w:type="dxa"/>
            <w:tcBorders>
              <w:top w:val="single" w:sz="4" w:space="0" w:color="auto"/>
              <w:bottom w:val="single" w:sz="4" w:space="0" w:color="auto"/>
            </w:tcBorders>
          </w:tcPr>
          <w:p w:rsidR="003F531A" w:rsidRPr="00C33932" w:rsidRDefault="003F531A" w:rsidP="009727E1">
            <w:pPr>
              <w:jc w:val="center"/>
              <w:rPr>
                <w:rFonts w:ascii="Times New Roman" w:hAnsi="Times New Roman" w:cs="Times New Roman"/>
                <w:i/>
                <w:sz w:val="24"/>
                <w:szCs w:val="24"/>
              </w:rPr>
            </w:pPr>
            <w:r w:rsidRPr="00C33932">
              <w:rPr>
                <w:rFonts w:ascii="Times New Roman" w:hAnsi="Times New Roman" w:cs="Times New Roman"/>
                <w:i/>
                <w:sz w:val="24"/>
                <w:szCs w:val="24"/>
              </w:rPr>
              <w:t>SD</w:t>
            </w:r>
          </w:p>
        </w:tc>
      </w:tr>
      <w:tr w:rsidR="003F531A" w:rsidTr="009727E1">
        <w:tc>
          <w:tcPr>
            <w:tcW w:w="8010" w:type="dxa"/>
            <w:tcBorders>
              <w:top w:val="single" w:sz="4" w:space="0" w:color="auto"/>
            </w:tcBorders>
          </w:tcPr>
          <w:p w:rsidR="003F531A" w:rsidRPr="00FC7F5B" w:rsidRDefault="003F531A" w:rsidP="009727E1">
            <w:pPr>
              <w:rPr>
                <w:rFonts w:ascii="Times New Roman" w:hAnsi="Times New Roman" w:cs="Times New Roman"/>
                <w:color w:val="000000"/>
                <w:sz w:val="24"/>
                <w:szCs w:val="24"/>
              </w:rPr>
            </w:pPr>
            <w:r>
              <w:rPr>
                <w:rFonts w:ascii="Times New Roman" w:hAnsi="Times New Roman" w:cs="Times New Roman"/>
                <w:color w:val="000000"/>
                <w:sz w:val="24"/>
                <w:szCs w:val="24"/>
              </w:rPr>
              <w:t>I</w:t>
            </w:r>
            <w:r w:rsidRPr="00FC7F5B">
              <w:rPr>
                <w:rFonts w:ascii="Times New Roman" w:hAnsi="Times New Roman" w:cs="Times New Roman"/>
                <w:color w:val="000000"/>
                <w:sz w:val="24"/>
                <w:szCs w:val="24"/>
              </w:rPr>
              <w:t xml:space="preserve"> play around with ideas of my own related to what I am learning in this course.</w:t>
            </w:r>
          </w:p>
        </w:tc>
        <w:tc>
          <w:tcPr>
            <w:tcW w:w="720" w:type="dxa"/>
            <w:tcBorders>
              <w:top w:val="single" w:sz="4" w:space="0" w:color="auto"/>
            </w:tcBorders>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5.29</w:t>
            </w:r>
          </w:p>
        </w:tc>
        <w:tc>
          <w:tcPr>
            <w:tcW w:w="710" w:type="dxa"/>
            <w:tcBorders>
              <w:top w:val="single" w:sz="4" w:space="0" w:color="auto"/>
            </w:tcBorders>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1.49</w:t>
            </w:r>
          </w:p>
        </w:tc>
      </w:tr>
      <w:tr w:rsidR="003F531A" w:rsidTr="009727E1">
        <w:tc>
          <w:tcPr>
            <w:tcW w:w="8010" w:type="dxa"/>
          </w:tcPr>
          <w:p w:rsidR="003F531A" w:rsidRPr="00FC7F5B" w:rsidRDefault="003F531A" w:rsidP="009727E1">
            <w:pPr>
              <w:rPr>
                <w:rFonts w:ascii="Times New Roman" w:hAnsi="Times New Roman" w:cs="Times New Roman"/>
                <w:color w:val="000000"/>
                <w:sz w:val="24"/>
                <w:szCs w:val="24"/>
              </w:rPr>
            </w:pPr>
            <w:r w:rsidRPr="00FC7F5B">
              <w:rPr>
                <w:rFonts w:ascii="Times New Roman" w:hAnsi="Times New Roman" w:cs="Times New Roman"/>
                <w:color w:val="000000"/>
                <w:sz w:val="24"/>
                <w:szCs w:val="24"/>
              </w:rPr>
              <w:t xml:space="preserve">I </w:t>
            </w:r>
            <w:r>
              <w:rPr>
                <w:rFonts w:ascii="Times New Roman" w:hAnsi="Times New Roman" w:cs="Times New Roman"/>
                <w:color w:val="000000"/>
                <w:sz w:val="24"/>
                <w:szCs w:val="24"/>
              </w:rPr>
              <w:t>use</w:t>
            </w:r>
            <w:r w:rsidRPr="00FC7F5B">
              <w:rPr>
                <w:rFonts w:ascii="Times New Roman" w:hAnsi="Times New Roman" w:cs="Times New Roman"/>
                <w:color w:val="000000"/>
                <w:sz w:val="24"/>
                <w:szCs w:val="24"/>
              </w:rPr>
              <w:t xml:space="preserve"> course material as a starting point and </w:t>
            </w:r>
            <w:r>
              <w:rPr>
                <w:rFonts w:ascii="Times New Roman" w:hAnsi="Times New Roman" w:cs="Times New Roman"/>
                <w:color w:val="000000"/>
                <w:sz w:val="24"/>
                <w:szCs w:val="24"/>
              </w:rPr>
              <w:t>then make</w:t>
            </w:r>
            <w:r w:rsidRPr="00FC7F5B">
              <w:rPr>
                <w:rFonts w:ascii="Times New Roman" w:hAnsi="Times New Roman" w:cs="Times New Roman"/>
                <w:color w:val="000000"/>
                <w:sz w:val="24"/>
                <w:szCs w:val="24"/>
              </w:rPr>
              <w:t xml:space="preserve"> my own ideas about it.</w:t>
            </w:r>
          </w:p>
        </w:tc>
        <w:tc>
          <w:tcPr>
            <w:tcW w:w="720" w:type="dxa"/>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5.18</w:t>
            </w:r>
          </w:p>
        </w:tc>
        <w:tc>
          <w:tcPr>
            <w:tcW w:w="710" w:type="dxa"/>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1.37</w:t>
            </w:r>
          </w:p>
        </w:tc>
      </w:tr>
      <w:tr w:rsidR="003F531A" w:rsidTr="009727E1">
        <w:tc>
          <w:tcPr>
            <w:tcW w:w="8010" w:type="dxa"/>
          </w:tcPr>
          <w:p w:rsidR="003F531A" w:rsidRPr="00FC7F5B" w:rsidRDefault="001D2A5D" w:rsidP="001D2A5D">
            <w:pPr>
              <w:rPr>
                <w:rFonts w:ascii="Times New Roman" w:hAnsi="Times New Roman" w:cs="Times New Roman"/>
                <w:color w:val="000000"/>
                <w:sz w:val="24"/>
                <w:szCs w:val="24"/>
              </w:rPr>
            </w:pPr>
            <w:r>
              <w:rPr>
                <w:rFonts w:ascii="Times New Roman" w:hAnsi="Times New Roman" w:cs="Times New Roman"/>
                <w:color w:val="000000"/>
                <w:sz w:val="24"/>
                <w:szCs w:val="24"/>
              </w:rPr>
              <w:t xml:space="preserve">When a </w:t>
            </w:r>
            <w:r w:rsidR="003F531A" w:rsidRPr="00FC7F5B">
              <w:rPr>
                <w:rFonts w:ascii="Times New Roman" w:hAnsi="Times New Roman" w:cs="Times New Roman"/>
                <w:color w:val="000000"/>
                <w:sz w:val="24"/>
                <w:szCs w:val="24"/>
              </w:rPr>
              <w:t>conclusion is presented in class I try to decide if there is good evidence.</w:t>
            </w:r>
          </w:p>
        </w:tc>
        <w:tc>
          <w:tcPr>
            <w:tcW w:w="720" w:type="dxa"/>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5.16</w:t>
            </w:r>
          </w:p>
        </w:tc>
        <w:tc>
          <w:tcPr>
            <w:tcW w:w="710" w:type="dxa"/>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1.41</w:t>
            </w:r>
          </w:p>
        </w:tc>
      </w:tr>
      <w:tr w:rsidR="003F531A" w:rsidTr="009727E1">
        <w:tc>
          <w:tcPr>
            <w:tcW w:w="8010" w:type="dxa"/>
          </w:tcPr>
          <w:p w:rsidR="003F531A" w:rsidRPr="00FC7F5B" w:rsidRDefault="003F531A" w:rsidP="009727E1">
            <w:pPr>
              <w:rPr>
                <w:rFonts w:ascii="Times New Roman" w:hAnsi="Times New Roman" w:cs="Times New Roman"/>
                <w:color w:val="000000"/>
                <w:sz w:val="24"/>
                <w:szCs w:val="24"/>
              </w:rPr>
            </w:pPr>
            <w:r w:rsidRPr="00FC7F5B">
              <w:rPr>
                <w:rFonts w:ascii="Times New Roman" w:hAnsi="Times New Roman" w:cs="Times New Roman"/>
                <w:color w:val="000000"/>
                <w:sz w:val="24"/>
                <w:szCs w:val="24"/>
              </w:rPr>
              <w:t>Whenever I hear a conclusion in this class, I think about possible alternatives.</w:t>
            </w:r>
          </w:p>
        </w:tc>
        <w:tc>
          <w:tcPr>
            <w:tcW w:w="720" w:type="dxa"/>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5.11</w:t>
            </w:r>
          </w:p>
        </w:tc>
        <w:tc>
          <w:tcPr>
            <w:tcW w:w="710" w:type="dxa"/>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1.41</w:t>
            </w:r>
          </w:p>
        </w:tc>
      </w:tr>
      <w:tr w:rsidR="003F531A" w:rsidTr="009727E1">
        <w:tc>
          <w:tcPr>
            <w:tcW w:w="8010" w:type="dxa"/>
            <w:tcBorders>
              <w:bottom w:val="single" w:sz="4" w:space="0" w:color="auto"/>
            </w:tcBorders>
          </w:tcPr>
          <w:p w:rsidR="003F531A" w:rsidRPr="00FC7F5B" w:rsidRDefault="003F531A" w:rsidP="009727E1">
            <w:pPr>
              <w:rPr>
                <w:rFonts w:ascii="Times New Roman" w:hAnsi="Times New Roman" w:cs="Times New Roman"/>
                <w:color w:val="000000"/>
                <w:sz w:val="24"/>
                <w:szCs w:val="24"/>
              </w:rPr>
            </w:pPr>
            <w:r w:rsidRPr="00FC7F5B">
              <w:rPr>
                <w:rFonts w:ascii="Times New Roman" w:hAnsi="Times New Roman" w:cs="Times New Roman"/>
                <w:color w:val="000000"/>
                <w:sz w:val="24"/>
                <w:szCs w:val="24"/>
              </w:rPr>
              <w:t xml:space="preserve">I often </w:t>
            </w:r>
            <w:r>
              <w:rPr>
                <w:rFonts w:ascii="Times New Roman" w:hAnsi="Times New Roman" w:cs="Times New Roman"/>
                <w:color w:val="000000"/>
                <w:sz w:val="24"/>
                <w:szCs w:val="24"/>
              </w:rPr>
              <w:t xml:space="preserve">question </w:t>
            </w:r>
            <w:r w:rsidRPr="00FC7F5B">
              <w:rPr>
                <w:rFonts w:ascii="Times New Roman" w:hAnsi="Times New Roman" w:cs="Times New Roman"/>
                <w:color w:val="000000"/>
                <w:sz w:val="24"/>
                <w:szCs w:val="24"/>
              </w:rPr>
              <w:t xml:space="preserve">things I hear or read in </w:t>
            </w:r>
            <w:r>
              <w:rPr>
                <w:rFonts w:ascii="Times New Roman" w:hAnsi="Times New Roman" w:cs="Times New Roman"/>
                <w:color w:val="000000"/>
                <w:sz w:val="24"/>
                <w:szCs w:val="24"/>
              </w:rPr>
              <w:t xml:space="preserve">class </w:t>
            </w:r>
            <w:r w:rsidRPr="00FC7F5B">
              <w:rPr>
                <w:rFonts w:ascii="Times New Roman" w:hAnsi="Times New Roman" w:cs="Times New Roman"/>
                <w:color w:val="000000"/>
                <w:sz w:val="24"/>
                <w:szCs w:val="24"/>
              </w:rPr>
              <w:t>to decide if I find them convincing</w:t>
            </w:r>
          </w:p>
        </w:tc>
        <w:tc>
          <w:tcPr>
            <w:tcW w:w="720" w:type="dxa"/>
            <w:tcBorders>
              <w:bottom w:val="single" w:sz="4" w:space="0" w:color="auto"/>
            </w:tcBorders>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4.88</w:t>
            </w:r>
          </w:p>
        </w:tc>
        <w:tc>
          <w:tcPr>
            <w:tcW w:w="710" w:type="dxa"/>
            <w:tcBorders>
              <w:bottom w:val="single" w:sz="4" w:space="0" w:color="auto"/>
            </w:tcBorders>
          </w:tcPr>
          <w:p w:rsidR="003F531A" w:rsidRDefault="003F531A" w:rsidP="009727E1">
            <w:pPr>
              <w:jc w:val="center"/>
              <w:rPr>
                <w:rFonts w:ascii="Times New Roman" w:hAnsi="Times New Roman" w:cs="Times New Roman"/>
                <w:sz w:val="24"/>
                <w:szCs w:val="24"/>
              </w:rPr>
            </w:pPr>
            <w:r>
              <w:rPr>
                <w:rFonts w:ascii="Times New Roman" w:hAnsi="Times New Roman" w:cs="Times New Roman"/>
                <w:sz w:val="24"/>
                <w:szCs w:val="24"/>
              </w:rPr>
              <w:t>1.54</w:t>
            </w:r>
          </w:p>
        </w:tc>
      </w:tr>
    </w:tbl>
    <w:p w:rsidR="005F561C" w:rsidRDefault="005F561C" w:rsidP="00ED6F6A">
      <w:pPr>
        <w:spacing w:after="0" w:line="240" w:lineRule="auto"/>
        <w:rPr>
          <w:rFonts w:ascii="Times New Roman" w:hAnsi="Times New Roman" w:cs="Times New Roman"/>
          <w:sz w:val="24"/>
          <w:szCs w:val="24"/>
        </w:rPr>
      </w:pPr>
    </w:p>
    <w:p w:rsidR="007F6A65" w:rsidRDefault="00971438" w:rsidP="00E5668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w:t>
      </w:r>
      <w:r w:rsidR="00374522">
        <w:rPr>
          <w:rFonts w:ascii="Times New Roman" w:hAnsi="Times New Roman" w:cs="Times New Roman"/>
          <w:b/>
          <w:sz w:val="24"/>
          <w:szCs w:val="24"/>
        </w:rPr>
        <w:t>/</w:t>
      </w:r>
      <w:r>
        <w:rPr>
          <w:rFonts w:ascii="Times New Roman" w:hAnsi="Times New Roman" w:cs="Times New Roman"/>
          <w:b/>
          <w:sz w:val="24"/>
          <w:szCs w:val="24"/>
        </w:rPr>
        <w:t>Recommendations</w:t>
      </w:r>
    </w:p>
    <w:p w:rsidR="00FA48D8" w:rsidRDefault="003B1285" w:rsidP="00FA48D8">
      <w:pPr>
        <w:spacing w:after="0" w:line="240" w:lineRule="auto"/>
        <w:rPr>
          <w:rFonts w:ascii="Times New Roman" w:hAnsi="Times New Roman" w:cs="Times New Roman"/>
          <w:sz w:val="24"/>
          <w:szCs w:val="24"/>
        </w:rPr>
      </w:pPr>
      <w:r w:rsidRPr="003B1285">
        <w:rPr>
          <w:rFonts w:ascii="Times New Roman" w:hAnsi="Times New Roman" w:cs="Times New Roman"/>
          <w:sz w:val="24"/>
          <w:szCs w:val="24"/>
        </w:rPr>
        <w:t xml:space="preserve">It was found that dual enrollment students had higher task value scores than critical thinking scores. </w:t>
      </w:r>
      <w:r w:rsidR="00E31B91">
        <w:rPr>
          <w:rFonts w:ascii="Times New Roman" w:hAnsi="Times New Roman" w:cs="Times New Roman"/>
          <w:sz w:val="24"/>
          <w:szCs w:val="24"/>
        </w:rPr>
        <w:t>The students indicated a high perceived task value towards the importance of the course materia</w:t>
      </w:r>
      <w:r w:rsidR="00A7630A">
        <w:rPr>
          <w:rFonts w:ascii="Times New Roman" w:hAnsi="Times New Roman" w:cs="Times New Roman"/>
          <w:sz w:val="24"/>
          <w:szCs w:val="24"/>
        </w:rPr>
        <w:t xml:space="preserve">l. This may imply that the dual </w:t>
      </w:r>
      <w:r w:rsidR="00E31B91">
        <w:rPr>
          <w:rFonts w:ascii="Times New Roman" w:hAnsi="Times New Roman" w:cs="Times New Roman"/>
          <w:sz w:val="24"/>
          <w:szCs w:val="24"/>
        </w:rPr>
        <w:t>enrollment students associate their courses with a positi</w:t>
      </w:r>
      <w:r w:rsidR="004B6651">
        <w:rPr>
          <w:rFonts w:ascii="Times New Roman" w:hAnsi="Times New Roman" w:cs="Times New Roman"/>
          <w:sz w:val="24"/>
          <w:szCs w:val="24"/>
        </w:rPr>
        <w:t xml:space="preserve">ve task value. In regard to critical thinking, students indicated high levels of critical thinking on all five items of the instrument. To </w:t>
      </w:r>
      <w:r w:rsidR="00D07F05">
        <w:rPr>
          <w:rFonts w:ascii="Times New Roman" w:hAnsi="Times New Roman" w:cs="Times New Roman"/>
          <w:sz w:val="24"/>
          <w:szCs w:val="24"/>
        </w:rPr>
        <w:t>ascertain</w:t>
      </w:r>
      <w:r w:rsidR="004B6651">
        <w:rPr>
          <w:rFonts w:ascii="Times New Roman" w:hAnsi="Times New Roman" w:cs="Times New Roman"/>
          <w:sz w:val="24"/>
          <w:szCs w:val="24"/>
        </w:rPr>
        <w:t xml:space="preserve"> a</w:t>
      </w:r>
      <w:r w:rsidR="00D07F05">
        <w:rPr>
          <w:rFonts w:ascii="Times New Roman" w:hAnsi="Times New Roman" w:cs="Times New Roman"/>
          <w:sz w:val="24"/>
          <w:szCs w:val="24"/>
        </w:rPr>
        <w:t xml:space="preserve"> source of comparison, the dual </w:t>
      </w:r>
      <w:r w:rsidR="004B6651">
        <w:rPr>
          <w:rFonts w:ascii="Times New Roman" w:hAnsi="Times New Roman" w:cs="Times New Roman"/>
          <w:sz w:val="24"/>
          <w:szCs w:val="24"/>
        </w:rPr>
        <w:t>enrollment students’ critical thinking and task values scores should be compared to the scores of secondary students</w:t>
      </w:r>
      <w:r w:rsidR="00D07F05">
        <w:rPr>
          <w:rFonts w:ascii="Times New Roman" w:hAnsi="Times New Roman" w:cs="Times New Roman"/>
          <w:sz w:val="24"/>
          <w:szCs w:val="24"/>
        </w:rPr>
        <w:t>,</w:t>
      </w:r>
      <w:r w:rsidR="004B6651">
        <w:rPr>
          <w:rFonts w:ascii="Times New Roman" w:hAnsi="Times New Roman" w:cs="Times New Roman"/>
          <w:sz w:val="24"/>
          <w:szCs w:val="24"/>
        </w:rPr>
        <w:t xml:space="preserve"> not involved in the </w:t>
      </w:r>
      <w:r w:rsidR="00D07F05">
        <w:rPr>
          <w:rFonts w:ascii="Times New Roman" w:hAnsi="Times New Roman" w:cs="Times New Roman"/>
          <w:sz w:val="24"/>
          <w:szCs w:val="24"/>
        </w:rPr>
        <w:t xml:space="preserve">dual enrollment program. Further studies should be conducted to examine whether the dual enrollment students retain their perceptions of task value and critical thinking throughout their post-secondary education. This study should also be replicated in other states and universities to increase the generalizability of the findings. </w:t>
      </w:r>
    </w:p>
    <w:p w:rsidR="00351E82" w:rsidRDefault="00351E82" w:rsidP="00FA48D8">
      <w:pPr>
        <w:spacing w:after="0" w:line="240" w:lineRule="auto"/>
        <w:rPr>
          <w:rFonts w:ascii="Times New Roman" w:hAnsi="Times New Roman" w:cs="Times New Roman"/>
          <w:sz w:val="24"/>
          <w:szCs w:val="24"/>
        </w:rPr>
      </w:pPr>
    </w:p>
    <w:p w:rsidR="00D07F05" w:rsidRDefault="00D07F05" w:rsidP="00FA48D8">
      <w:pPr>
        <w:spacing w:after="0" w:line="240" w:lineRule="auto"/>
        <w:rPr>
          <w:rFonts w:ascii="Times New Roman" w:hAnsi="Times New Roman" w:cs="Times New Roman"/>
          <w:sz w:val="24"/>
          <w:szCs w:val="24"/>
        </w:rPr>
      </w:pPr>
    </w:p>
    <w:p w:rsidR="002533B1" w:rsidRPr="003B1285" w:rsidRDefault="002533B1" w:rsidP="00FA48D8">
      <w:pPr>
        <w:spacing w:after="0" w:line="240" w:lineRule="auto"/>
        <w:rPr>
          <w:rFonts w:ascii="Times New Roman" w:hAnsi="Times New Roman" w:cs="Times New Roman"/>
          <w:sz w:val="24"/>
          <w:szCs w:val="24"/>
        </w:rPr>
      </w:pPr>
    </w:p>
    <w:p w:rsidR="008926A5" w:rsidRPr="00BD34C0" w:rsidRDefault="000E16CD" w:rsidP="00971438">
      <w:pPr>
        <w:spacing w:after="0" w:line="240" w:lineRule="auto"/>
        <w:jc w:val="center"/>
        <w:rPr>
          <w:rFonts w:ascii="Times New Roman" w:hAnsi="Times New Roman" w:cs="Times New Roman"/>
          <w:b/>
          <w:sz w:val="24"/>
          <w:szCs w:val="24"/>
        </w:rPr>
      </w:pPr>
      <w:r w:rsidRPr="00BD34C0">
        <w:rPr>
          <w:rFonts w:ascii="Times New Roman" w:hAnsi="Times New Roman" w:cs="Times New Roman"/>
          <w:b/>
          <w:sz w:val="24"/>
          <w:szCs w:val="24"/>
        </w:rPr>
        <w:lastRenderedPageBreak/>
        <w:t>References</w:t>
      </w:r>
    </w:p>
    <w:p w:rsidR="008926A5" w:rsidRPr="00BD34C0" w:rsidRDefault="008926A5" w:rsidP="004B57B5">
      <w:pPr>
        <w:spacing w:after="0" w:line="240" w:lineRule="auto"/>
        <w:rPr>
          <w:rFonts w:ascii="Times New Roman" w:hAnsi="Times New Roman" w:cs="Times New Roman"/>
          <w:sz w:val="24"/>
          <w:szCs w:val="24"/>
        </w:rPr>
      </w:pPr>
    </w:p>
    <w:p w:rsidR="00B067FE" w:rsidRDefault="00B067FE" w:rsidP="00B067FE">
      <w:pPr>
        <w:spacing w:after="0" w:line="240" w:lineRule="auto"/>
        <w:ind w:left="720" w:hanging="720"/>
        <w:rPr>
          <w:rFonts w:ascii="Times New Roman" w:hAnsi="Times New Roman" w:cs="Times New Roman"/>
          <w:sz w:val="24"/>
          <w:szCs w:val="24"/>
        </w:rPr>
      </w:pPr>
      <w:r w:rsidRPr="00FA48D8">
        <w:rPr>
          <w:rFonts w:ascii="Times New Roman" w:hAnsi="Times New Roman" w:cs="Times New Roman"/>
          <w:sz w:val="24"/>
          <w:szCs w:val="24"/>
        </w:rPr>
        <w:t xml:space="preserve">Atkinson, J. W. (1957). Motivational determinants of risk taking behavior. </w:t>
      </w:r>
      <w:r w:rsidRPr="00BC7422">
        <w:rPr>
          <w:rFonts w:ascii="Times New Roman" w:hAnsi="Times New Roman" w:cs="Times New Roman"/>
          <w:i/>
          <w:sz w:val="24"/>
          <w:szCs w:val="24"/>
        </w:rPr>
        <w:t>Psychological Review, 64</w:t>
      </w:r>
      <w:r w:rsidRPr="00FA48D8">
        <w:rPr>
          <w:rFonts w:ascii="Times New Roman" w:hAnsi="Times New Roman" w:cs="Times New Roman"/>
          <w:sz w:val="24"/>
          <w:szCs w:val="24"/>
        </w:rPr>
        <w:t>, 359-372.</w:t>
      </w:r>
    </w:p>
    <w:p w:rsidR="00B067FE" w:rsidRPr="00FA48D8" w:rsidRDefault="00B067FE" w:rsidP="00B067FE">
      <w:pPr>
        <w:spacing w:after="0" w:line="240" w:lineRule="auto"/>
        <w:rPr>
          <w:rFonts w:ascii="Times New Roman" w:hAnsi="Times New Roman" w:cs="Times New Roman"/>
          <w:sz w:val="24"/>
          <w:szCs w:val="24"/>
        </w:rPr>
      </w:pPr>
    </w:p>
    <w:p w:rsidR="00B067FE" w:rsidRPr="00FA48D8" w:rsidRDefault="00B067FE" w:rsidP="00B067FE">
      <w:pPr>
        <w:spacing w:after="0" w:line="240" w:lineRule="auto"/>
        <w:ind w:left="720" w:hanging="720"/>
        <w:rPr>
          <w:rFonts w:ascii="Times New Roman" w:hAnsi="Times New Roman" w:cs="Times New Roman"/>
          <w:sz w:val="24"/>
          <w:szCs w:val="24"/>
        </w:rPr>
      </w:pPr>
      <w:r w:rsidRPr="00FA48D8">
        <w:rPr>
          <w:rFonts w:ascii="Times New Roman" w:hAnsi="Times New Roman" w:cs="Times New Roman"/>
          <w:sz w:val="24"/>
          <w:szCs w:val="24"/>
        </w:rPr>
        <w:t>Bandura, A. (1986). Social foundations of thought and action: A social cognitive theory. Englewood Cliffs, NJ: Prentice-Hall.</w:t>
      </w:r>
    </w:p>
    <w:p w:rsidR="00B067FE" w:rsidRPr="00FA48D8" w:rsidRDefault="00B067FE" w:rsidP="00B067FE">
      <w:pPr>
        <w:spacing w:after="0" w:line="240" w:lineRule="auto"/>
        <w:ind w:left="720" w:hanging="720"/>
        <w:rPr>
          <w:rFonts w:ascii="Times New Roman" w:hAnsi="Times New Roman" w:cs="Times New Roman"/>
          <w:sz w:val="24"/>
          <w:szCs w:val="24"/>
        </w:rPr>
      </w:pPr>
    </w:p>
    <w:p w:rsidR="00B067FE" w:rsidRDefault="00B067FE" w:rsidP="00B067FE">
      <w:pPr>
        <w:spacing w:after="0" w:line="240" w:lineRule="auto"/>
        <w:ind w:left="720" w:hanging="720"/>
        <w:rPr>
          <w:rFonts w:ascii="Times New Roman" w:hAnsi="Times New Roman" w:cs="Times New Roman"/>
          <w:sz w:val="24"/>
          <w:szCs w:val="24"/>
        </w:rPr>
      </w:pPr>
      <w:r w:rsidRPr="00FA48D8">
        <w:rPr>
          <w:rFonts w:ascii="Times New Roman" w:hAnsi="Times New Roman" w:cs="Times New Roman"/>
          <w:sz w:val="24"/>
          <w:szCs w:val="24"/>
        </w:rPr>
        <w:t xml:space="preserve">Bandura, A. (1989). Human agency in social cognitive theory. </w:t>
      </w:r>
      <w:r w:rsidRPr="00BC7422">
        <w:rPr>
          <w:rFonts w:ascii="Times New Roman" w:hAnsi="Times New Roman" w:cs="Times New Roman"/>
          <w:i/>
          <w:sz w:val="24"/>
          <w:szCs w:val="24"/>
        </w:rPr>
        <w:t>American Psycho</w:t>
      </w:r>
      <w:r w:rsidR="00BC7422" w:rsidRPr="00BC7422">
        <w:rPr>
          <w:rFonts w:ascii="Times New Roman" w:hAnsi="Times New Roman" w:cs="Times New Roman"/>
          <w:i/>
          <w:sz w:val="24"/>
          <w:szCs w:val="24"/>
        </w:rPr>
        <w:t>logy</w:t>
      </w:r>
      <w:r w:rsidRPr="00BC7422">
        <w:rPr>
          <w:rFonts w:ascii="Times New Roman" w:hAnsi="Times New Roman" w:cs="Times New Roman"/>
          <w:i/>
          <w:sz w:val="24"/>
          <w:szCs w:val="24"/>
        </w:rPr>
        <w:t>,</w:t>
      </w:r>
      <w:r w:rsidRPr="00FA48D8">
        <w:rPr>
          <w:rFonts w:ascii="Times New Roman" w:hAnsi="Times New Roman" w:cs="Times New Roman"/>
          <w:sz w:val="24"/>
          <w:szCs w:val="24"/>
        </w:rPr>
        <w:t xml:space="preserve"> </w:t>
      </w:r>
      <w:r w:rsidRPr="00FA48D8">
        <w:rPr>
          <w:rFonts w:ascii="Times New Roman" w:hAnsi="Times New Roman" w:cs="Times New Roman"/>
          <w:i/>
          <w:sz w:val="24"/>
          <w:szCs w:val="24"/>
        </w:rPr>
        <w:t>44,</w:t>
      </w:r>
      <w:r w:rsidRPr="00FA48D8">
        <w:rPr>
          <w:rFonts w:ascii="Times New Roman" w:hAnsi="Times New Roman" w:cs="Times New Roman"/>
          <w:sz w:val="24"/>
          <w:szCs w:val="24"/>
        </w:rPr>
        <w:t xml:space="preserve"> 1175-1184.</w:t>
      </w:r>
    </w:p>
    <w:p w:rsidR="00017F89" w:rsidRDefault="00017F89" w:rsidP="00B067FE">
      <w:pPr>
        <w:spacing w:after="0" w:line="240" w:lineRule="auto"/>
        <w:ind w:left="720" w:hanging="720"/>
        <w:rPr>
          <w:rFonts w:ascii="Times New Roman" w:hAnsi="Times New Roman" w:cs="Times New Roman"/>
          <w:sz w:val="24"/>
          <w:szCs w:val="24"/>
        </w:rPr>
      </w:pPr>
    </w:p>
    <w:p w:rsidR="00017F89" w:rsidRDefault="00017F89" w:rsidP="00017F89">
      <w:pPr>
        <w:spacing w:after="0" w:line="240" w:lineRule="auto"/>
        <w:ind w:left="720" w:hanging="720"/>
        <w:rPr>
          <w:rFonts w:ascii="Times New Roman" w:hAnsi="Times New Roman" w:cs="Times New Roman"/>
          <w:sz w:val="24"/>
          <w:szCs w:val="24"/>
        </w:rPr>
      </w:pPr>
      <w:r w:rsidRPr="00017F89">
        <w:rPr>
          <w:rFonts w:ascii="Times New Roman" w:hAnsi="Times New Roman" w:cs="Times New Roman"/>
          <w:sz w:val="24"/>
          <w:szCs w:val="24"/>
        </w:rPr>
        <w:t xml:space="preserve">Davis, J. A. (1971). </w:t>
      </w:r>
      <w:r w:rsidRPr="00017F89">
        <w:rPr>
          <w:rFonts w:ascii="Times New Roman" w:hAnsi="Times New Roman" w:cs="Times New Roman"/>
          <w:i/>
          <w:iCs/>
          <w:sz w:val="24"/>
          <w:szCs w:val="24"/>
        </w:rPr>
        <w:t>Elementary survey</w:t>
      </w:r>
      <w:r>
        <w:rPr>
          <w:rFonts w:ascii="Times New Roman" w:hAnsi="Times New Roman" w:cs="Times New Roman"/>
          <w:i/>
          <w:iCs/>
          <w:sz w:val="24"/>
          <w:szCs w:val="24"/>
        </w:rPr>
        <w:t xml:space="preserve"> </w:t>
      </w:r>
      <w:r w:rsidRPr="00017F89">
        <w:rPr>
          <w:rFonts w:ascii="Times New Roman" w:hAnsi="Times New Roman" w:cs="Times New Roman"/>
          <w:i/>
          <w:iCs/>
          <w:sz w:val="24"/>
          <w:szCs w:val="24"/>
        </w:rPr>
        <w:t>analysis</w:t>
      </w:r>
      <w:r w:rsidRPr="00017F89">
        <w:rPr>
          <w:rFonts w:ascii="Times New Roman" w:hAnsi="Times New Roman" w:cs="Times New Roman"/>
          <w:sz w:val="24"/>
          <w:szCs w:val="24"/>
        </w:rPr>
        <w:t>. Englewood Cliffs, NJ: Prentice</w:t>
      </w:r>
      <w:r>
        <w:rPr>
          <w:rFonts w:ascii="Times New Roman" w:hAnsi="Times New Roman" w:cs="Times New Roman"/>
          <w:i/>
          <w:iCs/>
          <w:sz w:val="24"/>
          <w:szCs w:val="24"/>
        </w:rPr>
        <w:t xml:space="preserve"> </w:t>
      </w:r>
      <w:r w:rsidRPr="00017F89">
        <w:rPr>
          <w:rFonts w:ascii="Times New Roman" w:hAnsi="Times New Roman" w:cs="Times New Roman"/>
          <w:sz w:val="24"/>
          <w:szCs w:val="24"/>
        </w:rPr>
        <w:t>Hall.</w:t>
      </w:r>
    </w:p>
    <w:p w:rsidR="00017F89" w:rsidRDefault="00017F89" w:rsidP="00017F89">
      <w:pPr>
        <w:spacing w:after="0" w:line="240" w:lineRule="auto"/>
        <w:ind w:left="720" w:hanging="720"/>
        <w:rPr>
          <w:rFonts w:ascii="Times New Roman" w:hAnsi="Times New Roman" w:cs="Times New Roman"/>
          <w:sz w:val="24"/>
          <w:szCs w:val="24"/>
        </w:rPr>
      </w:pPr>
    </w:p>
    <w:p w:rsidR="00017F89" w:rsidRPr="00017F89" w:rsidRDefault="00017F89" w:rsidP="00017F89">
      <w:pPr>
        <w:spacing w:after="0" w:line="240" w:lineRule="auto"/>
        <w:ind w:left="720" w:hanging="720"/>
        <w:rPr>
          <w:rFonts w:ascii="Times New Roman" w:hAnsi="Times New Roman" w:cs="Times New Roman"/>
          <w:iCs/>
          <w:sz w:val="24"/>
          <w:szCs w:val="24"/>
        </w:rPr>
      </w:pPr>
      <w:r w:rsidRPr="00017F89">
        <w:rPr>
          <w:rFonts w:ascii="Times New Roman" w:hAnsi="Times New Roman" w:cs="Times New Roman"/>
          <w:iCs/>
          <w:sz w:val="24"/>
          <w:szCs w:val="24"/>
        </w:rPr>
        <w:t xml:space="preserve">Duncan, T. G., &amp; </w:t>
      </w:r>
      <w:proofErr w:type="spellStart"/>
      <w:r w:rsidRPr="00017F89">
        <w:rPr>
          <w:rFonts w:ascii="Times New Roman" w:hAnsi="Times New Roman" w:cs="Times New Roman"/>
          <w:iCs/>
          <w:sz w:val="24"/>
          <w:szCs w:val="24"/>
        </w:rPr>
        <w:t>McKeachie</w:t>
      </w:r>
      <w:proofErr w:type="spellEnd"/>
      <w:r w:rsidRPr="00017F89">
        <w:rPr>
          <w:rFonts w:ascii="Times New Roman" w:hAnsi="Times New Roman" w:cs="Times New Roman"/>
          <w:iCs/>
          <w:sz w:val="24"/>
          <w:szCs w:val="24"/>
        </w:rPr>
        <w:t xml:space="preserve">, W. J. (2005). The making of the motivated strategies for learning questionnaire. </w:t>
      </w:r>
      <w:r w:rsidRPr="00BC7422">
        <w:rPr>
          <w:rFonts w:ascii="Times New Roman" w:hAnsi="Times New Roman" w:cs="Times New Roman"/>
          <w:i/>
          <w:iCs/>
          <w:sz w:val="24"/>
          <w:szCs w:val="24"/>
        </w:rPr>
        <w:t>Educational psychologist, 40</w:t>
      </w:r>
      <w:r w:rsidRPr="00017F89">
        <w:rPr>
          <w:rFonts w:ascii="Times New Roman" w:hAnsi="Times New Roman" w:cs="Times New Roman"/>
          <w:iCs/>
          <w:sz w:val="24"/>
          <w:szCs w:val="24"/>
        </w:rPr>
        <w:t>(2), 117-128.</w:t>
      </w:r>
    </w:p>
    <w:p w:rsidR="00B067FE" w:rsidRPr="00FA48D8" w:rsidRDefault="00B067FE" w:rsidP="00B067FE">
      <w:pPr>
        <w:spacing w:after="0" w:line="240" w:lineRule="auto"/>
        <w:ind w:left="720" w:hanging="720"/>
        <w:rPr>
          <w:rFonts w:ascii="Times New Roman" w:hAnsi="Times New Roman" w:cs="Times New Roman"/>
          <w:sz w:val="24"/>
          <w:szCs w:val="24"/>
        </w:rPr>
      </w:pPr>
    </w:p>
    <w:p w:rsidR="00B067FE" w:rsidRPr="00FA48D8" w:rsidRDefault="00B067FE" w:rsidP="00B067FE">
      <w:pPr>
        <w:spacing w:after="0" w:line="240" w:lineRule="auto"/>
        <w:ind w:left="720" w:hanging="720"/>
        <w:rPr>
          <w:rFonts w:ascii="Times New Roman" w:hAnsi="Times New Roman" w:cs="Times New Roman"/>
          <w:sz w:val="24"/>
          <w:szCs w:val="24"/>
        </w:rPr>
      </w:pPr>
      <w:r w:rsidRPr="00FA48D8">
        <w:rPr>
          <w:rFonts w:ascii="Times New Roman" w:hAnsi="Times New Roman" w:cs="Times New Roman"/>
          <w:sz w:val="24"/>
          <w:szCs w:val="24"/>
        </w:rPr>
        <w:t xml:space="preserve">Eccles (Parsons), J., Adler, T. F., </w:t>
      </w:r>
      <w:proofErr w:type="spellStart"/>
      <w:r w:rsidRPr="00FA48D8">
        <w:rPr>
          <w:rFonts w:ascii="Times New Roman" w:hAnsi="Times New Roman" w:cs="Times New Roman"/>
          <w:sz w:val="24"/>
          <w:szCs w:val="24"/>
        </w:rPr>
        <w:t>Futterman</w:t>
      </w:r>
      <w:proofErr w:type="spellEnd"/>
      <w:r w:rsidRPr="00FA48D8">
        <w:rPr>
          <w:rFonts w:ascii="Times New Roman" w:hAnsi="Times New Roman" w:cs="Times New Roman"/>
          <w:sz w:val="24"/>
          <w:szCs w:val="24"/>
        </w:rPr>
        <w:t xml:space="preserve">, R., Goff, S. B., </w:t>
      </w:r>
      <w:proofErr w:type="spellStart"/>
      <w:r w:rsidRPr="00FA48D8">
        <w:rPr>
          <w:rFonts w:ascii="Times New Roman" w:hAnsi="Times New Roman" w:cs="Times New Roman"/>
          <w:sz w:val="24"/>
          <w:szCs w:val="24"/>
        </w:rPr>
        <w:t>Kaczala</w:t>
      </w:r>
      <w:proofErr w:type="spellEnd"/>
      <w:r w:rsidRPr="00FA48D8">
        <w:rPr>
          <w:rFonts w:ascii="Times New Roman" w:hAnsi="Times New Roman" w:cs="Times New Roman"/>
          <w:sz w:val="24"/>
          <w:szCs w:val="24"/>
        </w:rPr>
        <w:t xml:space="preserve">, C. M., </w:t>
      </w:r>
      <w:proofErr w:type="spellStart"/>
      <w:r w:rsidRPr="00FA48D8">
        <w:rPr>
          <w:rFonts w:ascii="Times New Roman" w:hAnsi="Times New Roman" w:cs="Times New Roman"/>
          <w:sz w:val="24"/>
          <w:szCs w:val="24"/>
        </w:rPr>
        <w:t>Meece</w:t>
      </w:r>
      <w:proofErr w:type="spellEnd"/>
      <w:r w:rsidRPr="00FA48D8">
        <w:rPr>
          <w:rFonts w:ascii="Times New Roman" w:hAnsi="Times New Roman" w:cs="Times New Roman"/>
          <w:sz w:val="24"/>
          <w:szCs w:val="24"/>
        </w:rPr>
        <w:t xml:space="preserve">, J. L., &amp; </w:t>
      </w:r>
      <w:proofErr w:type="spellStart"/>
      <w:r w:rsidRPr="00FA48D8">
        <w:rPr>
          <w:rFonts w:ascii="Times New Roman" w:hAnsi="Times New Roman" w:cs="Times New Roman"/>
          <w:sz w:val="24"/>
          <w:szCs w:val="24"/>
        </w:rPr>
        <w:t>Midgley</w:t>
      </w:r>
      <w:proofErr w:type="spellEnd"/>
      <w:r w:rsidRPr="00FA48D8">
        <w:rPr>
          <w:rFonts w:ascii="Times New Roman" w:hAnsi="Times New Roman" w:cs="Times New Roman"/>
          <w:sz w:val="24"/>
          <w:szCs w:val="24"/>
        </w:rPr>
        <w:t>, C. (1983). Expectancies, values, and academic behaviors. In J. T. Spence (Ed.), Achievement and achievement motivation (pp. 75-146). San Francisco, CA: Freeman.</w:t>
      </w:r>
    </w:p>
    <w:p w:rsidR="00B067FE" w:rsidRPr="00FA48D8" w:rsidRDefault="00B067FE" w:rsidP="00B067FE">
      <w:pPr>
        <w:spacing w:after="0" w:line="240" w:lineRule="auto"/>
        <w:ind w:left="720" w:hanging="720"/>
        <w:rPr>
          <w:rFonts w:ascii="Times New Roman" w:hAnsi="Times New Roman" w:cs="Times New Roman"/>
          <w:sz w:val="24"/>
          <w:szCs w:val="24"/>
        </w:rPr>
      </w:pPr>
    </w:p>
    <w:p w:rsidR="00B067FE" w:rsidRDefault="00B067FE" w:rsidP="00B067FE">
      <w:pPr>
        <w:spacing w:after="0" w:line="240" w:lineRule="auto"/>
        <w:ind w:left="720" w:hanging="720"/>
        <w:rPr>
          <w:rFonts w:ascii="Times New Roman" w:hAnsi="Times New Roman" w:cs="Times New Roman"/>
          <w:sz w:val="24"/>
          <w:szCs w:val="24"/>
        </w:rPr>
      </w:pPr>
      <w:proofErr w:type="spellStart"/>
      <w:r w:rsidRPr="00FA48D8">
        <w:rPr>
          <w:rFonts w:ascii="Times New Roman" w:hAnsi="Times New Roman" w:cs="Times New Roman"/>
          <w:sz w:val="24"/>
          <w:szCs w:val="24"/>
        </w:rPr>
        <w:t>F</w:t>
      </w:r>
      <w:r w:rsidR="00BC7422">
        <w:rPr>
          <w:rFonts w:ascii="Times New Roman" w:hAnsi="Times New Roman" w:cs="Times New Roman"/>
          <w:sz w:val="24"/>
          <w:szCs w:val="24"/>
        </w:rPr>
        <w:t>acione</w:t>
      </w:r>
      <w:proofErr w:type="spellEnd"/>
      <w:r w:rsidR="00BC7422">
        <w:rPr>
          <w:rFonts w:ascii="Times New Roman" w:hAnsi="Times New Roman" w:cs="Times New Roman"/>
          <w:sz w:val="24"/>
          <w:szCs w:val="24"/>
        </w:rPr>
        <w:t xml:space="preserve">, P. A. (2009). </w:t>
      </w:r>
      <w:r w:rsidR="00BC7422" w:rsidRPr="00BC7422">
        <w:rPr>
          <w:rFonts w:ascii="Times New Roman" w:hAnsi="Times New Roman" w:cs="Times New Roman"/>
          <w:i/>
          <w:sz w:val="24"/>
          <w:szCs w:val="24"/>
        </w:rPr>
        <w:t>Critical thinking: what it is and why it c</w:t>
      </w:r>
      <w:r w:rsidRPr="00BC7422">
        <w:rPr>
          <w:rFonts w:ascii="Times New Roman" w:hAnsi="Times New Roman" w:cs="Times New Roman"/>
          <w:i/>
          <w:sz w:val="24"/>
          <w:szCs w:val="24"/>
        </w:rPr>
        <w:t>ounts</w:t>
      </w:r>
      <w:r w:rsidRPr="00FA48D8">
        <w:rPr>
          <w:rFonts w:ascii="Times New Roman" w:hAnsi="Times New Roman" w:cs="Times New Roman"/>
          <w:sz w:val="24"/>
          <w:szCs w:val="24"/>
        </w:rPr>
        <w:t>. Millbrae, CA: California Academic Press.</w:t>
      </w:r>
    </w:p>
    <w:p w:rsidR="00864B35" w:rsidRDefault="00864B35" w:rsidP="00B067FE">
      <w:pPr>
        <w:spacing w:after="0" w:line="240" w:lineRule="auto"/>
        <w:ind w:left="720" w:hanging="720"/>
        <w:rPr>
          <w:rFonts w:ascii="Times New Roman" w:hAnsi="Times New Roman" w:cs="Times New Roman"/>
          <w:sz w:val="24"/>
          <w:szCs w:val="24"/>
        </w:rPr>
      </w:pPr>
    </w:p>
    <w:p w:rsidR="00864B35" w:rsidRPr="00FA48D8" w:rsidRDefault="00017F89" w:rsidP="00864B35">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Feather, N. T. (1982</w:t>
      </w:r>
      <w:r w:rsidR="00864B35" w:rsidRPr="00864B35">
        <w:rPr>
          <w:rFonts w:ascii="Times New Roman" w:hAnsi="Times New Roman" w:cs="Times New Roman"/>
          <w:sz w:val="24"/>
          <w:szCs w:val="24"/>
        </w:rPr>
        <w:t>). Expectancy-value approaches: Present status and future directions.</w:t>
      </w:r>
      <w:r w:rsidR="00864B35">
        <w:rPr>
          <w:rFonts w:ascii="Times New Roman" w:hAnsi="Times New Roman" w:cs="Times New Roman"/>
          <w:sz w:val="24"/>
          <w:szCs w:val="24"/>
        </w:rPr>
        <w:t xml:space="preserve"> </w:t>
      </w:r>
      <w:r w:rsidR="00864B35" w:rsidRPr="00864B35">
        <w:rPr>
          <w:rFonts w:ascii="Times New Roman" w:hAnsi="Times New Roman" w:cs="Times New Roman"/>
          <w:sz w:val="24"/>
          <w:szCs w:val="24"/>
        </w:rPr>
        <w:t>In N. T. Feather (Ed.), Expectations and actions: Expectancy-value models in psychology</w:t>
      </w:r>
      <w:r w:rsidR="00864B35">
        <w:rPr>
          <w:rFonts w:ascii="Times New Roman" w:hAnsi="Times New Roman" w:cs="Times New Roman"/>
          <w:sz w:val="24"/>
          <w:szCs w:val="24"/>
        </w:rPr>
        <w:t xml:space="preserve"> </w:t>
      </w:r>
      <w:r w:rsidR="00864B35" w:rsidRPr="00864B35">
        <w:rPr>
          <w:rFonts w:ascii="Times New Roman" w:hAnsi="Times New Roman" w:cs="Times New Roman"/>
          <w:sz w:val="24"/>
          <w:szCs w:val="24"/>
        </w:rPr>
        <w:t>(pp. 395</w:t>
      </w:r>
      <w:r>
        <w:rPr>
          <w:rFonts w:ascii="Times New Roman" w:hAnsi="Times New Roman" w:cs="Times New Roman"/>
          <w:sz w:val="24"/>
          <w:szCs w:val="24"/>
        </w:rPr>
        <w:t>-4</w:t>
      </w:r>
      <w:r w:rsidR="00864B35" w:rsidRPr="00864B35">
        <w:rPr>
          <w:rFonts w:ascii="Times New Roman" w:hAnsi="Times New Roman" w:cs="Times New Roman"/>
          <w:sz w:val="24"/>
          <w:szCs w:val="24"/>
        </w:rPr>
        <w:t>20). Hillsdale, NJ: Erlbaum.</w:t>
      </w:r>
    </w:p>
    <w:p w:rsidR="00B067FE" w:rsidRPr="00FA48D8" w:rsidRDefault="00B067FE" w:rsidP="00B067FE">
      <w:pPr>
        <w:spacing w:after="0" w:line="240" w:lineRule="auto"/>
        <w:ind w:left="720" w:hanging="720"/>
        <w:rPr>
          <w:rFonts w:ascii="Times New Roman" w:hAnsi="Times New Roman" w:cs="Times New Roman"/>
          <w:sz w:val="24"/>
          <w:szCs w:val="24"/>
        </w:rPr>
      </w:pPr>
    </w:p>
    <w:p w:rsidR="00B067FE" w:rsidRPr="00FA48D8" w:rsidRDefault="00B067FE" w:rsidP="00B067FE">
      <w:pPr>
        <w:spacing w:after="0" w:line="240" w:lineRule="auto"/>
        <w:ind w:left="720" w:hanging="720"/>
        <w:rPr>
          <w:rFonts w:ascii="Times New Roman" w:hAnsi="Times New Roman" w:cs="Times New Roman"/>
          <w:sz w:val="24"/>
          <w:szCs w:val="24"/>
        </w:rPr>
      </w:pPr>
      <w:proofErr w:type="spellStart"/>
      <w:r w:rsidRPr="00FA48D8">
        <w:rPr>
          <w:rFonts w:ascii="Times New Roman" w:hAnsi="Times New Roman" w:cs="Times New Roman"/>
          <w:sz w:val="24"/>
          <w:szCs w:val="24"/>
        </w:rPr>
        <w:t>Gadzella</w:t>
      </w:r>
      <w:proofErr w:type="spellEnd"/>
      <w:r w:rsidRPr="00FA48D8">
        <w:rPr>
          <w:rFonts w:ascii="Times New Roman" w:hAnsi="Times New Roman" w:cs="Times New Roman"/>
          <w:sz w:val="24"/>
          <w:szCs w:val="24"/>
        </w:rPr>
        <w:t>, B. M., Hogan,</w:t>
      </w:r>
      <w:r w:rsidR="00BC7422">
        <w:rPr>
          <w:rFonts w:ascii="Times New Roman" w:hAnsi="Times New Roman" w:cs="Times New Roman"/>
          <w:sz w:val="24"/>
          <w:szCs w:val="24"/>
        </w:rPr>
        <w:t xml:space="preserve"> L.,</w:t>
      </w:r>
      <w:r w:rsidRPr="00FA48D8">
        <w:rPr>
          <w:rFonts w:ascii="Times New Roman" w:hAnsi="Times New Roman" w:cs="Times New Roman"/>
          <w:sz w:val="24"/>
          <w:szCs w:val="24"/>
        </w:rPr>
        <w:t xml:space="preserve"> </w:t>
      </w:r>
      <w:proofErr w:type="spellStart"/>
      <w:r w:rsidRPr="00FA48D8">
        <w:rPr>
          <w:rFonts w:ascii="Times New Roman" w:hAnsi="Times New Roman" w:cs="Times New Roman"/>
          <w:sz w:val="24"/>
          <w:szCs w:val="24"/>
        </w:rPr>
        <w:t>Masten</w:t>
      </w:r>
      <w:proofErr w:type="spellEnd"/>
      <w:r w:rsidRPr="00FA48D8">
        <w:rPr>
          <w:rFonts w:ascii="Times New Roman" w:hAnsi="Times New Roman" w:cs="Times New Roman"/>
          <w:sz w:val="24"/>
          <w:szCs w:val="24"/>
        </w:rPr>
        <w:t>,</w:t>
      </w:r>
      <w:r w:rsidR="00BC7422">
        <w:rPr>
          <w:rFonts w:ascii="Times New Roman" w:hAnsi="Times New Roman" w:cs="Times New Roman"/>
          <w:sz w:val="24"/>
          <w:szCs w:val="24"/>
        </w:rPr>
        <w:t xml:space="preserve"> W.,</w:t>
      </w:r>
      <w:r w:rsidRPr="00FA48D8">
        <w:rPr>
          <w:rFonts w:ascii="Times New Roman" w:hAnsi="Times New Roman" w:cs="Times New Roman"/>
          <w:sz w:val="24"/>
          <w:szCs w:val="24"/>
        </w:rPr>
        <w:t xml:space="preserve"> Stacks,</w:t>
      </w:r>
      <w:r w:rsidR="00BC7422">
        <w:rPr>
          <w:rFonts w:ascii="Times New Roman" w:hAnsi="Times New Roman" w:cs="Times New Roman"/>
          <w:sz w:val="24"/>
          <w:szCs w:val="24"/>
        </w:rPr>
        <w:t xml:space="preserve"> J.,</w:t>
      </w:r>
      <w:r w:rsidRPr="00FA48D8">
        <w:rPr>
          <w:rFonts w:ascii="Times New Roman" w:hAnsi="Times New Roman" w:cs="Times New Roman"/>
          <w:sz w:val="24"/>
          <w:szCs w:val="24"/>
        </w:rPr>
        <w:t xml:space="preserve"> Stephens,</w:t>
      </w:r>
      <w:r w:rsidR="00BC7422">
        <w:rPr>
          <w:rFonts w:ascii="Times New Roman" w:hAnsi="Times New Roman" w:cs="Times New Roman"/>
          <w:sz w:val="24"/>
          <w:szCs w:val="24"/>
        </w:rPr>
        <w:t xml:space="preserve"> R.,</w:t>
      </w:r>
      <w:r w:rsidRPr="00FA48D8">
        <w:rPr>
          <w:rFonts w:ascii="Times New Roman" w:hAnsi="Times New Roman" w:cs="Times New Roman"/>
          <w:sz w:val="24"/>
          <w:szCs w:val="24"/>
        </w:rPr>
        <w:t xml:space="preserve"> &amp; </w:t>
      </w:r>
      <w:proofErr w:type="spellStart"/>
      <w:r w:rsidRPr="00FA48D8">
        <w:rPr>
          <w:rFonts w:ascii="Times New Roman" w:hAnsi="Times New Roman" w:cs="Times New Roman"/>
          <w:sz w:val="24"/>
          <w:szCs w:val="24"/>
        </w:rPr>
        <w:t>Zascavage</w:t>
      </w:r>
      <w:proofErr w:type="spellEnd"/>
      <w:r w:rsidR="00BC7422">
        <w:rPr>
          <w:rFonts w:ascii="Times New Roman" w:hAnsi="Times New Roman" w:cs="Times New Roman"/>
          <w:sz w:val="24"/>
          <w:szCs w:val="24"/>
        </w:rPr>
        <w:t>, V. (2006). Reliability and v</w:t>
      </w:r>
      <w:r w:rsidRPr="00FA48D8">
        <w:rPr>
          <w:rFonts w:ascii="Times New Roman" w:hAnsi="Times New Roman" w:cs="Times New Roman"/>
          <w:sz w:val="24"/>
          <w:szCs w:val="24"/>
        </w:rPr>
        <w:t xml:space="preserve">alidity of the </w:t>
      </w:r>
      <w:r w:rsidR="00BC7422">
        <w:rPr>
          <w:rFonts w:ascii="Times New Roman" w:hAnsi="Times New Roman" w:cs="Times New Roman"/>
          <w:sz w:val="24"/>
          <w:szCs w:val="24"/>
        </w:rPr>
        <w:t>Watson-</w:t>
      </w:r>
      <w:proofErr w:type="spellStart"/>
      <w:r w:rsidR="00BC7422">
        <w:rPr>
          <w:rFonts w:ascii="Times New Roman" w:hAnsi="Times New Roman" w:cs="Times New Roman"/>
          <w:sz w:val="24"/>
          <w:szCs w:val="24"/>
        </w:rPr>
        <w:t>Glasere</w:t>
      </w:r>
      <w:proofErr w:type="spellEnd"/>
      <w:r w:rsidR="00BC7422">
        <w:rPr>
          <w:rFonts w:ascii="Times New Roman" w:hAnsi="Times New Roman" w:cs="Times New Roman"/>
          <w:sz w:val="24"/>
          <w:szCs w:val="24"/>
        </w:rPr>
        <w:t xml:space="preserve"> critical thinking appraisal f</w:t>
      </w:r>
      <w:r w:rsidRPr="00FA48D8">
        <w:rPr>
          <w:rFonts w:ascii="Times New Roman" w:hAnsi="Times New Roman" w:cs="Times New Roman"/>
          <w:sz w:val="24"/>
          <w:szCs w:val="24"/>
        </w:rPr>
        <w:t>orms</w:t>
      </w:r>
      <w:r w:rsidR="00BC7422">
        <w:rPr>
          <w:rFonts w:ascii="Times New Roman" w:hAnsi="Times New Roman" w:cs="Times New Roman"/>
          <w:sz w:val="24"/>
          <w:szCs w:val="24"/>
        </w:rPr>
        <w:t xml:space="preserve"> for different academic groups.</w:t>
      </w:r>
      <w:r w:rsidRPr="00FA48D8">
        <w:rPr>
          <w:rFonts w:ascii="Times New Roman" w:hAnsi="Times New Roman" w:cs="Times New Roman"/>
          <w:sz w:val="24"/>
          <w:szCs w:val="24"/>
        </w:rPr>
        <w:t xml:space="preserve"> </w:t>
      </w:r>
      <w:r w:rsidRPr="00FA48D8">
        <w:rPr>
          <w:rFonts w:ascii="Times New Roman" w:hAnsi="Times New Roman" w:cs="Times New Roman"/>
          <w:i/>
          <w:sz w:val="24"/>
          <w:szCs w:val="24"/>
        </w:rPr>
        <w:t>Journal of Instructional Psychology 33</w:t>
      </w:r>
      <w:r w:rsidR="00BC7422">
        <w:rPr>
          <w:rFonts w:ascii="Times New Roman" w:hAnsi="Times New Roman" w:cs="Times New Roman"/>
          <w:sz w:val="24"/>
          <w:szCs w:val="24"/>
        </w:rPr>
        <w:t>(2),</w:t>
      </w:r>
      <w:r w:rsidRPr="00FA48D8">
        <w:rPr>
          <w:rFonts w:ascii="Times New Roman" w:hAnsi="Times New Roman" w:cs="Times New Roman"/>
          <w:sz w:val="24"/>
          <w:szCs w:val="24"/>
        </w:rPr>
        <w:t xml:space="preserve"> 141–4.</w:t>
      </w:r>
    </w:p>
    <w:p w:rsidR="00B067FE" w:rsidRPr="00FA48D8" w:rsidRDefault="00B067FE" w:rsidP="00B067FE">
      <w:pPr>
        <w:spacing w:after="0" w:line="240" w:lineRule="auto"/>
        <w:ind w:left="720" w:hanging="720"/>
        <w:rPr>
          <w:rFonts w:ascii="Times New Roman" w:hAnsi="Times New Roman" w:cs="Times New Roman"/>
          <w:sz w:val="24"/>
          <w:szCs w:val="24"/>
        </w:rPr>
      </w:pPr>
    </w:p>
    <w:p w:rsidR="00B067FE" w:rsidRPr="00FA48D8" w:rsidRDefault="00B067FE" w:rsidP="00B067FE">
      <w:pPr>
        <w:spacing w:after="0" w:line="240" w:lineRule="auto"/>
        <w:ind w:left="720" w:hanging="720"/>
        <w:rPr>
          <w:rFonts w:ascii="Times New Roman" w:hAnsi="Times New Roman" w:cs="Times New Roman"/>
          <w:sz w:val="24"/>
          <w:szCs w:val="24"/>
        </w:rPr>
      </w:pPr>
      <w:r w:rsidRPr="00FA48D8">
        <w:rPr>
          <w:rFonts w:ascii="Times New Roman" w:hAnsi="Times New Roman" w:cs="Times New Roman"/>
          <w:sz w:val="24"/>
          <w:szCs w:val="24"/>
        </w:rPr>
        <w:t xml:space="preserve">Lang, D. (2000). Critical thinking in web courses: An oxymoron? </w:t>
      </w:r>
      <w:r w:rsidRPr="00FA48D8">
        <w:rPr>
          <w:rFonts w:ascii="Times New Roman" w:hAnsi="Times New Roman" w:cs="Times New Roman"/>
          <w:i/>
          <w:iCs/>
          <w:sz w:val="24"/>
          <w:szCs w:val="24"/>
        </w:rPr>
        <w:t>Syllabus</w:t>
      </w:r>
      <w:r w:rsidRPr="00FA48D8">
        <w:rPr>
          <w:rFonts w:ascii="Times New Roman" w:hAnsi="Times New Roman" w:cs="Times New Roman"/>
          <w:sz w:val="24"/>
          <w:szCs w:val="24"/>
        </w:rPr>
        <w:t xml:space="preserve">, </w:t>
      </w:r>
      <w:r w:rsidRPr="00FA48D8">
        <w:rPr>
          <w:rFonts w:ascii="Times New Roman" w:hAnsi="Times New Roman" w:cs="Times New Roman"/>
          <w:i/>
          <w:iCs/>
          <w:sz w:val="24"/>
          <w:szCs w:val="24"/>
        </w:rPr>
        <w:t>14</w:t>
      </w:r>
      <w:r w:rsidRPr="00FA48D8">
        <w:rPr>
          <w:rFonts w:ascii="Times New Roman" w:hAnsi="Times New Roman" w:cs="Times New Roman"/>
          <w:sz w:val="24"/>
          <w:szCs w:val="24"/>
        </w:rPr>
        <w:t>(2), 20–24.</w:t>
      </w:r>
    </w:p>
    <w:p w:rsidR="00B067FE" w:rsidRPr="00FA48D8" w:rsidRDefault="00B067FE" w:rsidP="00B067FE">
      <w:pPr>
        <w:spacing w:after="0" w:line="240" w:lineRule="auto"/>
        <w:ind w:left="720" w:hanging="720"/>
        <w:rPr>
          <w:rFonts w:ascii="Times New Roman" w:hAnsi="Times New Roman" w:cs="Times New Roman"/>
          <w:sz w:val="24"/>
          <w:szCs w:val="24"/>
        </w:rPr>
      </w:pPr>
    </w:p>
    <w:p w:rsidR="00B067FE" w:rsidRPr="00FA48D8" w:rsidRDefault="00B067FE" w:rsidP="00B067FE">
      <w:pPr>
        <w:spacing w:after="0" w:line="240" w:lineRule="auto"/>
        <w:ind w:left="720" w:hanging="720"/>
        <w:rPr>
          <w:rFonts w:ascii="Times New Roman" w:hAnsi="Times New Roman" w:cs="Times New Roman"/>
          <w:sz w:val="24"/>
          <w:szCs w:val="24"/>
        </w:rPr>
      </w:pPr>
      <w:proofErr w:type="spellStart"/>
      <w:r w:rsidRPr="00FA48D8">
        <w:rPr>
          <w:rFonts w:ascii="Times New Roman" w:hAnsi="Times New Roman" w:cs="Times New Roman"/>
          <w:sz w:val="24"/>
          <w:szCs w:val="24"/>
        </w:rPr>
        <w:t>Schunk</w:t>
      </w:r>
      <w:proofErr w:type="spellEnd"/>
      <w:r w:rsidRPr="00FA48D8">
        <w:rPr>
          <w:rFonts w:ascii="Times New Roman" w:hAnsi="Times New Roman" w:cs="Times New Roman"/>
          <w:sz w:val="24"/>
          <w:szCs w:val="24"/>
        </w:rPr>
        <w:t xml:space="preserve">, D. H. (1984). Self-efficacy perspective on achievement behavior. </w:t>
      </w:r>
      <w:r w:rsidRPr="00BC7422">
        <w:rPr>
          <w:rFonts w:ascii="Times New Roman" w:hAnsi="Times New Roman" w:cs="Times New Roman"/>
          <w:i/>
          <w:sz w:val="24"/>
          <w:szCs w:val="24"/>
        </w:rPr>
        <w:t>Educational Psychologist, 19</w:t>
      </w:r>
      <w:r w:rsidRPr="00FA48D8">
        <w:rPr>
          <w:rFonts w:ascii="Times New Roman" w:hAnsi="Times New Roman" w:cs="Times New Roman"/>
          <w:sz w:val="24"/>
          <w:szCs w:val="24"/>
        </w:rPr>
        <w:t>, 48-58.</w:t>
      </w:r>
    </w:p>
    <w:p w:rsidR="00B067FE" w:rsidRPr="00FA48D8" w:rsidRDefault="00B067FE" w:rsidP="00B067FE">
      <w:pPr>
        <w:spacing w:after="0" w:line="240" w:lineRule="auto"/>
        <w:ind w:left="720" w:hanging="720"/>
        <w:rPr>
          <w:rFonts w:ascii="Times New Roman" w:hAnsi="Times New Roman" w:cs="Times New Roman"/>
          <w:sz w:val="24"/>
          <w:szCs w:val="24"/>
        </w:rPr>
      </w:pPr>
    </w:p>
    <w:p w:rsidR="00B067FE" w:rsidRPr="00FA48D8" w:rsidRDefault="00BC7422" w:rsidP="00B067FE">
      <w:pPr>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Tsui</w:t>
      </w:r>
      <w:proofErr w:type="spellEnd"/>
      <w:r>
        <w:rPr>
          <w:rFonts w:ascii="Times New Roman" w:hAnsi="Times New Roman" w:cs="Times New Roman"/>
          <w:sz w:val="24"/>
          <w:szCs w:val="24"/>
        </w:rPr>
        <w:t xml:space="preserve">, L. (2002). Fostering critical thinking through effective pedagogy: evidence from four institutional case studies. </w:t>
      </w:r>
      <w:r w:rsidRPr="00BC7422">
        <w:rPr>
          <w:rFonts w:ascii="Times New Roman" w:hAnsi="Times New Roman" w:cs="Times New Roman"/>
          <w:i/>
          <w:sz w:val="24"/>
          <w:szCs w:val="24"/>
        </w:rPr>
        <w:t>Journal of Higher Education 73</w:t>
      </w:r>
      <w:r>
        <w:rPr>
          <w:rFonts w:ascii="Times New Roman" w:hAnsi="Times New Roman" w:cs="Times New Roman"/>
          <w:sz w:val="24"/>
          <w:szCs w:val="24"/>
        </w:rPr>
        <w:t xml:space="preserve">(6), </w:t>
      </w:r>
      <w:r w:rsidR="00B067FE" w:rsidRPr="00FA48D8">
        <w:rPr>
          <w:rFonts w:ascii="Times New Roman" w:hAnsi="Times New Roman" w:cs="Times New Roman"/>
          <w:sz w:val="24"/>
          <w:szCs w:val="24"/>
        </w:rPr>
        <w:t>740–63.</w:t>
      </w:r>
    </w:p>
    <w:p w:rsidR="00B067FE" w:rsidRPr="00FA48D8" w:rsidRDefault="00B067FE" w:rsidP="00B067FE">
      <w:pPr>
        <w:spacing w:after="0" w:line="240" w:lineRule="auto"/>
        <w:rPr>
          <w:rFonts w:ascii="Times New Roman" w:hAnsi="Times New Roman" w:cs="Times New Roman"/>
          <w:sz w:val="24"/>
          <w:szCs w:val="24"/>
        </w:rPr>
      </w:pPr>
    </w:p>
    <w:p w:rsidR="00B067FE" w:rsidRPr="00FA48D8" w:rsidRDefault="00B067FE" w:rsidP="00B067FE">
      <w:pPr>
        <w:spacing w:after="0" w:line="240" w:lineRule="auto"/>
        <w:ind w:left="720" w:hanging="720"/>
        <w:rPr>
          <w:rFonts w:ascii="Times New Roman" w:hAnsi="Times New Roman" w:cs="Times New Roman"/>
          <w:sz w:val="24"/>
          <w:szCs w:val="24"/>
        </w:rPr>
      </w:pPr>
      <w:r w:rsidRPr="00FA48D8">
        <w:rPr>
          <w:rFonts w:ascii="Times New Roman" w:hAnsi="Times New Roman" w:cs="Times New Roman"/>
          <w:sz w:val="24"/>
          <w:szCs w:val="24"/>
        </w:rPr>
        <w:t xml:space="preserve">Weiner, B. (1979). A theory of motivation for some classroom experiences. </w:t>
      </w:r>
      <w:r w:rsidRPr="00BC7422">
        <w:rPr>
          <w:rFonts w:ascii="Times New Roman" w:hAnsi="Times New Roman" w:cs="Times New Roman"/>
          <w:i/>
          <w:sz w:val="24"/>
          <w:szCs w:val="24"/>
        </w:rPr>
        <w:t>Journal of Educational Psychology, 11</w:t>
      </w:r>
      <w:r w:rsidRPr="00FA48D8">
        <w:rPr>
          <w:rFonts w:ascii="Times New Roman" w:hAnsi="Times New Roman" w:cs="Times New Roman"/>
          <w:sz w:val="24"/>
          <w:szCs w:val="24"/>
        </w:rPr>
        <w:t>, 3-25.</w:t>
      </w:r>
    </w:p>
    <w:p w:rsidR="00B067FE" w:rsidRPr="00FA48D8" w:rsidRDefault="00B067FE" w:rsidP="00B067FE">
      <w:pPr>
        <w:spacing w:after="0" w:line="240" w:lineRule="auto"/>
        <w:ind w:left="720" w:hanging="720"/>
        <w:rPr>
          <w:rFonts w:ascii="Times New Roman" w:hAnsi="Times New Roman" w:cs="Times New Roman"/>
          <w:sz w:val="24"/>
          <w:szCs w:val="24"/>
        </w:rPr>
      </w:pPr>
    </w:p>
    <w:p w:rsidR="00BD34C0" w:rsidRPr="00BD34C0" w:rsidRDefault="00B067FE" w:rsidP="006318BC">
      <w:pPr>
        <w:spacing w:after="0" w:line="240" w:lineRule="auto"/>
        <w:ind w:left="720" w:hanging="720"/>
        <w:rPr>
          <w:rFonts w:ascii="Times New Roman" w:hAnsi="Times New Roman" w:cs="Times New Roman"/>
          <w:sz w:val="24"/>
          <w:szCs w:val="24"/>
        </w:rPr>
      </w:pPr>
      <w:r w:rsidRPr="00FA48D8">
        <w:rPr>
          <w:rFonts w:ascii="Times New Roman" w:hAnsi="Times New Roman" w:cs="Times New Roman"/>
          <w:sz w:val="24"/>
          <w:szCs w:val="24"/>
        </w:rPr>
        <w:t xml:space="preserve">Weiner, B. (1985). An attributional theory of achievement motivation and emotion. </w:t>
      </w:r>
      <w:r w:rsidRPr="00BC7422">
        <w:rPr>
          <w:rFonts w:ascii="Times New Roman" w:hAnsi="Times New Roman" w:cs="Times New Roman"/>
          <w:i/>
          <w:sz w:val="24"/>
          <w:szCs w:val="24"/>
        </w:rPr>
        <w:t>Psychological Review, 92</w:t>
      </w:r>
      <w:r w:rsidRPr="00FA48D8">
        <w:rPr>
          <w:rFonts w:ascii="Times New Roman" w:hAnsi="Times New Roman" w:cs="Times New Roman"/>
          <w:sz w:val="24"/>
          <w:szCs w:val="24"/>
        </w:rPr>
        <w:t>, 548-573.</w:t>
      </w:r>
    </w:p>
    <w:sectPr w:rsidR="00BD34C0" w:rsidRPr="00BD34C0">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764" w:rsidRDefault="00EC2764" w:rsidP="001E5599">
      <w:pPr>
        <w:spacing w:after="0" w:line="240" w:lineRule="auto"/>
      </w:pPr>
      <w:r>
        <w:separator/>
      </w:r>
    </w:p>
  </w:endnote>
  <w:endnote w:type="continuationSeparator" w:id="0">
    <w:p w:rsidR="00EC2764" w:rsidRDefault="00EC2764" w:rsidP="001E5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764" w:rsidRDefault="00EC2764" w:rsidP="001E5599">
      <w:pPr>
        <w:spacing w:after="0" w:line="240" w:lineRule="auto"/>
      </w:pPr>
      <w:r>
        <w:separator/>
      </w:r>
    </w:p>
  </w:footnote>
  <w:footnote w:type="continuationSeparator" w:id="0">
    <w:p w:rsidR="00EC2764" w:rsidRDefault="00EC2764" w:rsidP="001E55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599" w:rsidRPr="001E5599" w:rsidRDefault="001E5599" w:rsidP="001E5599">
    <w:pPr>
      <w:pStyle w:val="Header"/>
      <w:jc w:val="right"/>
      <w:rPr>
        <w:rFonts w:ascii="Times New Roman" w:hAnsi="Times New Roman" w:cs="Times New Roman"/>
        <w:sz w:val="24"/>
        <w:szCs w:val="24"/>
      </w:rPr>
    </w:pPr>
    <w:r>
      <w:rPr>
        <w:rFonts w:ascii="Times New Roman" w:hAnsi="Times New Roman" w:cs="Times New Roman"/>
        <w:sz w:val="24"/>
        <w:szCs w:val="24"/>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958"/>
    <w:rsid w:val="00017F89"/>
    <w:rsid w:val="000213CE"/>
    <w:rsid w:val="00075357"/>
    <w:rsid w:val="000E12AF"/>
    <w:rsid w:val="000E16CD"/>
    <w:rsid w:val="00105C80"/>
    <w:rsid w:val="00127513"/>
    <w:rsid w:val="001619FC"/>
    <w:rsid w:val="00171797"/>
    <w:rsid w:val="001D2A5D"/>
    <w:rsid w:val="001E5599"/>
    <w:rsid w:val="002533B1"/>
    <w:rsid w:val="00260760"/>
    <w:rsid w:val="0028000C"/>
    <w:rsid w:val="002973A5"/>
    <w:rsid w:val="002F6958"/>
    <w:rsid w:val="00310291"/>
    <w:rsid w:val="00341C81"/>
    <w:rsid w:val="0034390E"/>
    <w:rsid w:val="00351E82"/>
    <w:rsid w:val="00370A49"/>
    <w:rsid w:val="00374522"/>
    <w:rsid w:val="00394ED5"/>
    <w:rsid w:val="003B0EE6"/>
    <w:rsid w:val="003B1285"/>
    <w:rsid w:val="003C4210"/>
    <w:rsid w:val="003F531A"/>
    <w:rsid w:val="00435275"/>
    <w:rsid w:val="004B57B5"/>
    <w:rsid w:val="004B6651"/>
    <w:rsid w:val="004C1A43"/>
    <w:rsid w:val="00506BFF"/>
    <w:rsid w:val="0053052B"/>
    <w:rsid w:val="00551D72"/>
    <w:rsid w:val="00584559"/>
    <w:rsid w:val="005A00B6"/>
    <w:rsid w:val="005B657A"/>
    <w:rsid w:val="005F561C"/>
    <w:rsid w:val="006318BC"/>
    <w:rsid w:val="00643164"/>
    <w:rsid w:val="00661928"/>
    <w:rsid w:val="00664DB8"/>
    <w:rsid w:val="00675564"/>
    <w:rsid w:val="00731412"/>
    <w:rsid w:val="00734C58"/>
    <w:rsid w:val="0079618B"/>
    <w:rsid w:val="007C3556"/>
    <w:rsid w:val="007D03BE"/>
    <w:rsid w:val="007E1716"/>
    <w:rsid w:val="007F6A65"/>
    <w:rsid w:val="008176CE"/>
    <w:rsid w:val="00821544"/>
    <w:rsid w:val="00833A63"/>
    <w:rsid w:val="008363B5"/>
    <w:rsid w:val="008553B4"/>
    <w:rsid w:val="008559DA"/>
    <w:rsid w:val="0086094B"/>
    <w:rsid w:val="00862B60"/>
    <w:rsid w:val="008634F8"/>
    <w:rsid w:val="00864B35"/>
    <w:rsid w:val="00890623"/>
    <w:rsid w:val="008926A5"/>
    <w:rsid w:val="008B05E7"/>
    <w:rsid w:val="00971438"/>
    <w:rsid w:val="009938B1"/>
    <w:rsid w:val="009E6CD3"/>
    <w:rsid w:val="00A00C07"/>
    <w:rsid w:val="00A7630A"/>
    <w:rsid w:val="00AE3E3A"/>
    <w:rsid w:val="00B067FE"/>
    <w:rsid w:val="00B3538F"/>
    <w:rsid w:val="00BA06A2"/>
    <w:rsid w:val="00BC7422"/>
    <w:rsid w:val="00BD34C0"/>
    <w:rsid w:val="00BE3A27"/>
    <w:rsid w:val="00C25E98"/>
    <w:rsid w:val="00C33932"/>
    <w:rsid w:val="00C63C86"/>
    <w:rsid w:val="00C761F7"/>
    <w:rsid w:val="00C80A42"/>
    <w:rsid w:val="00CA1617"/>
    <w:rsid w:val="00CA4694"/>
    <w:rsid w:val="00CB0A1C"/>
    <w:rsid w:val="00CB5154"/>
    <w:rsid w:val="00CC4FB7"/>
    <w:rsid w:val="00CD4BAE"/>
    <w:rsid w:val="00CF7D5E"/>
    <w:rsid w:val="00D02A43"/>
    <w:rsid w:val="00D07F05"/>
    <w:rsid w:val="00D465F5"/>
    <w:rsid w:val="00D920A9"/>
    <w:rsid w:val="00E072EC"/>
    <w:rsid w:val="00E31B91"/>
    <w:rsid w:val="00E33CCB"/>
    <w:rsid w:val="00E37528"/>
    <w:rsid w:val="00E54CD3"/>
    <w:rsid w:val="00E56688"/>
    <w:rsid w:val="00E628EA"/>
    <w:rsid w:val="00EA0C33"/>
    <w:rsid w:val="00EC2764"/>
    <w:rsid w:val="00ED6F6A"/>
    <w:rsid w:val="00F60547"/>
    <w:rsid w:val="00F63619"/>
    <w:rsid w:val="00FA48D8"/>
    <w:rsid w:val="00FB33F0"/>
    <w:rsid w:val="00FC7F5B"/>
    <w:rsid w:val="00FF0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B17D33-71F6-48E7-BD40-8C07574EA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A469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
    <w:name w:val="A1"/>
    <w:uiPriority w:val="99"/>
    <w:rsid w:val="00CA4694"/>
    <w:rPr>
      <w:color w:val="000000"/>
      <w:sz w:val="20"/>
      <w:szCs w:val="20"/>
    </w:rPr>
  </w:style>
  <w:style w:type="paragraph" w:customStyle="1" w:styleId="Pa0">
    <w:name w:val="Pa0"/>
    <w:basedOn w:val="Default"/>
    <w:next w:val="Default"/>
    <w:uiPriority w:val="99"/>
    <w:rsid w:val="00CA4694"/>
    <w:pPr>
      <w:spacing w:line="241" w:lineRule="atLeast"/>
    </w:pPr>
    <w:rPr>
      <w:color w:val="auto"/>
    </w:rPr>
  </w:style>
  <w:style w:type="table" w:styleId="TableGrid">
    <w:name w:val="Table Grid"/>
    <w:basedOn w:val="TableNormal"/>
    <w:uiPriority w:val="39"/>
    <w:rsid w:val="00B35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1E82"/>
    <w:rPr>
      <w:color w:val="0563C1" w:themeColor="hyperlink"/>
      <w:u w:val="single"/>
    </w:rPr>
  </w:style>
  <w:style w:type="paragraph" w:styleId="Header">
    <w:name w:val="header"/>
    <w:basedOn w:val="Normal"/>
    <w:link w:val="HeaderChar"/>
    <w:uiPriority w:val="99"/>
    <w:unhideWhenUsed/>
    <w:rsid w:val="001E55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5599"/>
  </w:style>
  <w:style w:type="paragraph" w:styleId="Footer">
    <w:name w:val="footer"/>
    <w:basedOn w:val="Normal"/>
    <w:link w:val="FooterChar"/>
    <w:uiPriority w:val="99"/>
    <w:unhideWhenUsed/>
    <w:rsid w:val="001E55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1318</Words>
  <Characters>7516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Hainline, Mark</dc:creator>
  <cp:lastModifiedBy>Hainline, Mark</cp:lastModifiedBy>
  <cp:revision>2</cp:revision>
  <dcterms:created xsi:type="dcterms:W3CDTF">2015-08-17T16:33:00Z</dcterms:created>
  <dcterms:modified xsi:type="dcterms:W3CDTF">2015-08-17T16:33:00Z</dcterms:modified>
</cp:coreProperties>
</file>