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A6F157" w14:textId="1934D46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Research Poster</w:t>
      </w:r>
    </w:p>
    <w:p w14:paraId="59AB3C4A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1AC52E04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19830494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52537349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667AA955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0ABF1EB7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6109F71E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565A3348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5D6E34E2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67EFB93C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72A22BA7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5271A558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6CE10E96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10F986BB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55C68DF9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3D417AE6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1414A38C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6B568DEF" w14:textId="77777777" w:rsidR="00B60F9F" w:rsidRDefault="00B60F9F" w:rsidP="00B60F9F">
      <w:pPr>
        <w:pStyle w:val="NoSpacing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Descriptive Overview of Agriculture Teachers’ Professional Factors, Preferences, Beliefs, and Classroom Practices Related to Literacy </w:t>
      </w:r>
    </w:p>
    <w:p w14:paraId="76D2EB1A" w14:textId="77777777" w:rsidR="00B60F9F" w:rsidRDefault="00B60F9F" w:rsidP="00B60F9F">
      <w:pPr>
        <w:pStyle w:val="NoSpacing"/>
        <w:jc w:val="center"/>
        <w:rPr>
          <w:rFonts w:ascii="Times New Roman" w:hAnsi="Times New Roman" w:cs="Times New Roman"/>
          <w:b/>
        </w:rPr>
      </w:pPr>
    </w:p>
    <w:p w14:paraId="728FEC34" w14:textId="77777777" w:rsidR="00B60F9F" w:rsidRDefault="00B60F9F" w:rsidP="00B60F9F">
      <w:pPr>
        <w:pStyle w:val="NoSpacing"/>
        <w:jc w:val="center"/>
        <w:rPr>
          <w:rFonts w:ascii="Times New Roman" w:hAnsi="Times New Roman" w:cs="Times New Roman"/>
          <w:b/>
        </w:rPr>
      </w:pPr>
    </w:p>
    <w:p w14:paraId="0E3F4B35" w14:textId="77777777" w:rsidR="006B084C" w:rsidRDefault="006B084C" w:rsidP="00B60F9F">
      <w:pPr>
        <w:pStyle w:val="NoSpacing"/>
        <w:jc w:val="center"/>
        <w:rPr>
          <w:rFonts w:ascii="Times New Roman" w:hAnsi="Times New Roman" w:cs="Times New Roman"/>
          <w:b/>
        </w:rPr>
      </w:pPr>
    </w:p>
    <w:p w14:paraId="166573C4" w14:textId="77777777" w:rsidR="00B60F9F" w:rsidRDefault="00B60F9F" w:rsidP="00B60F9F">
      <w:pPr>
        <w:pStyle w:val="NoSpacing"/>
        <w:jc w:val="center"/>
        <w:rPr>
          <w:rFonts w:ascii="Times New Roman" w:hAnsi="Times New Roman" w:cs="Times New Roman"/>
          <w:b/>
        </w:rPr>
      </w:pPr>
    </w:p>
    <w:p w14:paraId="4D16D6D5" w14:textId="2BD934A6" w:rsidR="00B60F9F" w:rsidRPr="00B60F9F" w:rsidRDefault="00B60F9F" w:rsidP="00B60F9F">
      <w:pPr>
        <w:pStyle w:val="NoSpacing"/>
        <w:jc w:val="center"/>
        <w:rPr>
          <w:rFonts w:ascii="Times New Roman" w:hAnsi="Times New Roman" w:cs="Times New Roman"/>
        </w:rPr>
      </w:pPr>
      <w:r w:rsidRPr="00B60F9F">
        <w:rPr>
          <w:rFonts w:ascii="Times New Roman" w:hAnsi="Times New Roman" w:cs="Times New Roman"/>
        </w:rPr>
        <w:t>Laura Hasselquist</w:t>
      </w:r>
    </w:p>
    <w:p w14:paraId="003C7ECD" w14:textId="22711E1E" w:rsidR="00B60F9F" w:rsidRDefault="00B60F9F" w:rsidP="00B60F9F">
      <w:pPr>
        <w:pStyle w:val="NoSpacing"/>
        <w:jc w:val="center"/>
        <w:rPr>
          <w:rFonts w:ascii="Times New Roman" w:hAnsi="Times New Roman" w:cs="Times New Roman"/>
        </w:rPr>
      </w:pPr>
      <w:r w:rsidRPr="00B60F9F">
        <w:rPr>
          <w:rFonts w:ascii="Times New Roman" w:hAnsi="Times New Roman" w:cs="Times New Roman"/>
        </w:rPr>
        <w:t>Tracy Kitchel</w:t>
      </w:r>
    </w:p>
    <w:p w14:paraId="34BEA862" w14:textId="0D3CF897" w:rsidR="004653E4" w:rsidRDefault="004653E4" w:rsidP="00B60F9F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University of Missouri</w:t>
      </w:r>
    </w:p>
    <w:p w14:paraId="114E8B26" w14:textId="77777777" w:rsidR="004653E4" w:rsidRDefault="004653E4" w:rsidP="00B60F9F">
      <w:pPr>
        <w:pStyle w:val="NoSpacing"/>
        <w:jc w:val="center"/>
        <w:rPr>
          <w:rFonts w:ascii="Times New Roman" w:hAnsi="Times New Roman" w:cs="Times New Roman"/>
        </w:rPr>
      </w:pPr>
    </w:p>
    <w:p w14:paraId="77196CC7" w14:textId="77777777" w:rsidR="004653E4" w:rsidRDefault="004653E4" w:rsidP="00B60F9F">
      <w:pPr>
        <w:pStyle w:val="NoSpacing"/>
        <w:jc w:val="center"/>
        <w:rPr>
          <w:rFonts w:ascii="Times New Roman" w:hAnsi="Times New Roman" w:cs="Times New Roman"/>
        </w:rPr>
      </w:pPr>
    </w:p>
    <w:p w14:paraId="256F09C7" w14:textId="77777777" w:rsidR="004653E4" w:rsidRDefault="004653E4" w:rsidP="00B60F9F">
      <w:pPr>
        <w:pStyle w:val="NoSpacing"/>
        <w:jc w:val="center"/>
        <w:rPr>
          <w:rFonts w:ascii="Times New Roman" w:hAnsi="Times New Roman" w:cs="Times New Roman"/>
        </w:rPr>
      </w:pPr>
    </w:p>
    <w:p w14:paraId="2FD6D7F5" w14:textId="77777777" w:rsidR="004653E4" w:rsidRDefault="004653E4" w:rsidP="00B60F9F">
      <w:pPr>
        <w:pStyle w:val="NoSpacing"/>
        <w:jc w:val="center"/>
        <w:rPr>
          <w:rFonts w:ascii="Times New Roman" w:hAnsi="Times New Roman" w:cs="Times New Roman"/>
        </w:rPr>
      </w:pPr>
    </w:p>
    <w:p w14:paraId="6027A27A" w14:textId="77777777" w:rsidR="004653E4" w:rsidRDefault="004653E4" w:rsidP="00B60F9F">
      <w:pPr>
        <w:pStyle w:val="NoSpacing"/>
        <w:jc w:val="center"/>
        <w:rPr>
          <w:rFonts w:ascii="Times New Roman" w:hAnsi="Times New Roman" w:cs="Times New Roman"/>
        </w:rPr>
      </w:pPr>
    </w:p>
    <w:p w14:paraId="6B90FF4E" w14:textId="77777777" w:rsidR="004653E4" w:rsidRDefault="004653E4" w:rsidP="00B60F9F">
      <w:pPr>
        <w:pStyle w:val="NoSpacing"/>
        <w:jc w:val="center"/>
        <w:rPr>
          <w:rFonts w:ascii="Times New Roman" w:hAnsi="Times New Roman" w:cs="Times New Roman"/>
        </w:rPr>
      </w:pPr>
    </w:p>
    <w:p w14:paraId="5BF92D79" w14:textId="77777777" w:rsidR="004653E4" w:rsidRDefault="004653E4" w:rsidP="00B60F9F">
      <w:pPr>
        <w:pStyle w:val="NoSpacing"/>
        <w:jc w:val="center"/>
        <w:rPr>
          <w:rFonts w:ascii="Times New Roman" w:hAnsi="Times New Roman" w:cs="Times New Roman"/>
        </w:rPr>
      </w:pPr>
    </w:p>
    <w:p w14:paraId="015258EC" w14:textId="77777777" w:rsidR="004653E4" w:rsidRDefault="004653E4" w:rsidP="00B60F9F">
      <w:pPr>
        <w:pStyle w:val="NoSpacing"/>
        <w:jc w:val="center"/>
        <w:rPr>
          <w:rFonts w:ascii="Times New Roman" w:hAnsi="Times New Roman" w:cs="Times New Roman"/>
        </w:rPr>
      </w:pPr>
    </w:p>
    <w:p w14:paraId="4F2A00AB" w14:textId="77777777" w:rsidR="004653E4" w:rsidRPr="00B60F9F" w:rsidRDefault="004653E4" w:rsidP="00B60F9F">
      <w:pPr>
        <w:pStyle w:val="NoSpacing"/>
        <w:jc w:val="center"/>
        <w:rPr>
          <w:rFonts w:ascii="Times New Roman" w:hAnsi="Times New Roman" w:cs="Times New Roman"/>
        </w:rPr>
      </w:pPr>
    </w:p>
    <w:p w14:paraId="46C5844B" w14:textId="730C8F5F" w:rsidR="00B60F9F" w:rsidRPr="00B60F9F" w:rsidRDefault="00B60F9F" w:rsidP="00B60F9F">
      <w:pPr>
        <w:pStyle w:val="NoSpacing"/>
        <w:jc w:val="center"/>
        <w:rPr>
          <w:rFonts w:ascii="Times New Roman" w:hAnsi="Times New Roman" w:cs="Times New Roman"/>
        </w:rPr>
      </w:pPr>
      <w:r w:rsidRPr="00B60F9F">
        <w:rPr>
          <w:rFonts w:ascii="Times New Roman" w:hAnsi="Times New Roman" w:cs="Times New Roman"/>
        </w:rPr>
        <w:t xml:space="preserve">121 Gentry Hall </w:t>
      </w:r>
    </w:p>
    <w:p w14:paraId="689D3BD0" w14:textId="4B69E588" w:rsidR="00B60F9F" w:rsidRPr="00B60F9F" w:rsidRDefault="00B60F9F" w:rsidP="00B60F9F">
      <w:pPr>
        <w:pStyle w:val="NoSpacing"/>
        <w:jc w:val="center"/>
        <w:rPr>
          <w:rFonts w:ascii="Times New Roman" w:hAnsi="Times New Roman" w:cs="Times New Roman"/>
        </w:rPr>
      </w:pPr>
      <w:r w:rsidRPr="00B60F9F">
        <w:rPr>
          <w:rFonts w:ascii="Times New Roman" w:hAnsi="Times New Roman" w:cs="Times New Roman"/>
        </w:rPr>
        <w:t>Columbia, MO 65211</w:t>
      </w:r>
    </w:p>
    <w:p w14:paraId="43E53688" w14:textId="507FD91B" w:rsidR="00B60F9F" w:rsidRPr="00B60F9F" w:rsidRDefault="00B60F9F" w:rsidP="00B60F9F">
      <w:pPr>
        <w:pStyle w:val="NoSpacing"/>
        <w:jc w:val="center"/>
        <w:rPr>
          <w:rFonts w:ascii="Times New Roman" w:hAnsi="Times New Roman" w:cs="Times New Roman"/>
        </w:rPr>
      </w:pPr>
      <w:r w:rsidRPr="00B60F9F">
        <w:rPr>
          <w:rFonts w:ascii="Times New Roman" w:hAnsi="Times New Roman" w:cs="Times New Roman"/>
        </w:rPr>
        <w:t>(715)</w:t>
      </w:r>
      <w:r w:rsidR="00840445">
        <w:rPr>
          <w:rFonts w:ascii="Times New Roman" w:hAnsi="Times New Roman" w:cs="Times New Roman"/>
        </w:rPr>
        <w:t xml:space="preserve"> </w:t>
      </w:r>
      <w:r w:rsidRPr="00B60F9F">
        <w:rPr>
          <w:rFonts w:ascii="Times New Roman" w:hAnsi="Times New Roman" w:cs="Times New Roman"/>
        </w:rPr>
        <w:t>417-2093</w:t>
      </w:r>
    </w:p>
    <w:p w14:paraId="3897825A" w14:textId="32FE8700" w:rsidR="00B60F9F" w:rsidRPr="006B084C" w:rsidRDefault="00B453FE" w:rsidP="00B60F9F">
      <w:pPr>
        <w:pStyle w:val="NoSpacing"/>
        <w:jc w:val="center"/>
        <w:rPr>
          <w:rFonts w:ascii="Times New Roman" w:hAnsi="Times New Roman" w:cs="Times New Roman"/>
          <w:color w:val="000000" w:themeColor="text1"/>
        </w:rPr>
      </w:pPr>
      <w:hyperlink r:id="rId9" w:history="1">
        <w:r w:rsidR="00B60F9F" w:rsidRPr="006B084C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LauraHasselquist@missouri.edu</w:t>
        </w:r>
      </w:hyperlink>
      <w:r w:rsidR="00B60F9F" w:rsidRPr="006B084C">
        <w:rPr>
          <w:rFonts w:ascii="Times New Roman" w:hAnsi="Times New Roman" w:cs="Times New Roman"/>
          <w:color w:val="000000" w:themeColor="text1"/>
        </w:rPr>
        <w:t xml:space="preserve"> </w:t>
      </w:r>
    </w:p>
    <w:p w14:paraId="14923BF5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4912F50E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774FE5C3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4F2E5536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3F87DDB2" w14:textId="77777777" w:rsidR="00B60F9F" w:rsidRDefault="00B60F9F" w:rsidP="00B60F9F">
      <w:pPr>
        <w:pStyle w:val="NoSpacing"/>
        <w:jc w:val="right"/>
        <w:rPr>
          <w:rFonts w:ascii="Times New Roman" w:hAnsi="Times New Roman" w:cs="Times New Roman"/>
          <w:b/>
        </w:rPr>
      </w:pPr>
    </w:p>
    <w:p w14:paraId="23990927" w14:textId="4AC778C8" w:rsidR="00A41279" w:rsidRDefault="00880740" w:rsidP="00CF5172">
      <w:pPr>
        <w:pStyle w:val="NoSpacing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Descriptive Overview of Agriculture Teachers’ </w:t>
      </w:r>
      <w:r w:rsidR="00F67092">
        <w:rPr>
          <w:rFonts w:ascii="Times New Roman" w:hAnsi="Times New Roman" w:cs="Times New Roman"/>
          <w:b/>
        </w:rPr>
        <w:t xml:space="preserve">Professional Factors, Preferences, </w:t>
      </w:r>
      <w:r w:rsidR="00FD44B3">
        <w:rPr>
          <w:rFonts w:ascii="Times New Roman" w:hAnsi="Times New Roman" w:cs="Times New Roman"/>
          <w:b/>
        </w:rPr>
        <w:t>Beliefs</w:t>
      </w:r>
      <w:r w:rsidR="00F67092">
        <w:rPr>
          <w:rFonts w:ascii="Times New Roman" w:hAnsi="Times New Roman" w:cs="Times New Roman"/>
          <w:b/>
        </w:rPr>
        <w:t xml:space="preserve">, and Classroom Practices Related to </w:t>
      </w:r>
      <w:r>
        <w:rPr>
          <w:rFonts w:ascii="Times New Roman" w:hAnsi="Times New Roman" w:cs="Times New Roman"/>
          <w:b/>
        </w:rPr>
        <w:t xml:space="preserve">Literacy </w:t>
      </w:r>
    </w:p>
    <w:p w14:paraId="4100EB8B" w14:textId="77777777" w:rsidR="00A41279" w:rsidRDefault="00A41279" w:rsidP="00CF5172">
      <w:pPr>
        <w:pStyle w:val="NoSpacing"/>
        <w:jc w:val="center"/>
        <w:rPr>
          <w:rFonts w:ascii="Times New Roman" w:hAnsi="Times New Roman" w:cs="Times New Roman"/>
          <w:b/>
        </w:rPr>
      </w:pPr>
    </w:p>
    <w:p w14:paraId="5B590D2F" w14:textId="77777777" w:rsidR="00CF5172" w:rsidRPr="00115490" w:rsidRDefault="00CF5172" w:rsidP="00CF5172">
      <w:pPr>
        <w:pStyle w:val="NoSpacing"/>
        <w:jc w:val="center"/>
        <w:rPr>
          <w:rFonts w:ascii="Times New Roman" w:hAnsi="Times New Roman" w:cs="Times New Roman"/>
          <w:b/>
        </w:rPr>
      </w:pPr>
      <w:r w:rsidRPr="00115490">
        <w:rPr>
          <w:rFonts w:ascii="Times New Roman" w:hAnsi="Times New Roman" w:cs="Times New Roman"/>
          <w:b/>
        </w:rPr>
        <w:t>Introduction</w:t>
      </w:r>
    </w:p>
    <w:p w14:paraId="025BAE2D" w14:textId="3D6E3DC0" w:rsidR="00CF5172" w:rsidRPr="00115490" w:rsidRDefault="00CF5172" w:rsidP="00CF517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490">
        <w:rPr>
          <w:rFonts w:ascii="Times New Roman" w:hAnsi="Times New Roman" w:cs="Times New Roman"/>
          <w:sz w:val="24"/>
          <w:szCs w:val="24"/>
        </w:rPr>
        <w:t>Reading, writing, speaking, and listening are the four major components of literacy education (</w:t>
      </w:r>
      <w:proofErr w:type="spellStart"/>
      <w:r w:rsidR="006D26E0">
        <w:rPr>
          <w:rFonts w:ascii="Times New Roman" w:hAnsi="Times New Roman" w:cs="Times New Roman"/>
          <w:sz w:val="24"/>
          <w:szCs w:val="24"/>
        </w:rPr>
        <w:t>Moje</w:t>
      </w:r>
      <w:proofErr w:type="spellEnd"/>
      <w:r w:rsidR="006D26E0">
        <w:rPr>
          <w:rFonts w:ascii="Times New Roman" w:hAnsi="Times New Roman" w:cs="Times New Roman"/>
          <w:sz w:val="24"/>
          <w:szCs w:val="24"/>
        </w:rPr>
        <w:t>, 1996</w:t>
      </w:r>
      <w:r w:rsidRPr="00115490">
        <w:rPr>
          <w:rFonts w:ascii="Times New Roman" w:hAnsi="Times New Roman" w:cs="Times New Roman"/>
          <w:sz w:val="24"/>
          <w:szCs w:val="24"/>
        </w:rPr>
        <w:t>).  Disciplinary literacy and content area literacy differ from literacy.  Each content area has its own unique style of literacy, vocabulary, and communication that students are expected to use (</w:t>
      </w:r>
      <w:proofErr w:type="spellStart"/>
      <w:r w:rsidRPr="00115490">
        <w:rPr>
          <w:rFonts w:ascii="Times New Roman" w:hAnsi="Times New Roman" w:cs="Times New Roman"/>
          <w:sz w:val="24"/>
          <w:szCs w:val="24"/>
        </w:rPr>
        <w:t>Moje</w:t>
      </w:r>
      <w:proofErr w:type="spellEnd"/>
      <w:r w:rsidRPr="00115490">
        <w:rPr>
          <w:rFonts w:ascii="Times New Roman" w:hAnsi="Times New Roman" w:cs="Times New Roman"/>
          <w:sz w:val="24"/>
          <w:szCs w:val="24"/>
        </w:rPr>
        <w:t>, 1996; Park &amp; Osbo</w:t>
      </w:r>
      <w:r w:rsidR="00115490" w:rsidRPr="00115490">
        <w:rPr>
          <w:rFonts w:ascii="Times New Roman" w:hAnsi="Times New Roman" w:cs="Times New Roman"/>
          <w:sz w:val="24"/>
          <w:szCs w:val="24"/>
        </w:rPr>
        <w:t>rne, 2007</w:t>
      </w:r>
      <w:r w:rsidR="00A330F0">
        <w:rPr>
          <w:rFonts w:ascii="Times New Roman" w:hAnsi="Times New Roman" w:cs="Times New Roman"/>
          <w:sz w:val="24"/>
          <w:szCs w:val="24"/>
        </w:rPr>
        <w:t>a</w:t>
      </w:r>
      <w:r w:rsidR="00115490" w:rsidRPr="00115490">
        <w:rPr>
          <w:rFonts w:ascii="Times New Roman" w:hAnsi="Times New Roman" w:cs="Times New Roman"/>
          <w:sz w:val="24"/>
          <w:szCs w:val="24"/>
        </w:rPr>
        <w:t xml:space="preserve">). </w:t>
      </w:r>
      <w:r w:rsidRPr="00115490">
        <w:rPr>
          <w:rFonts w:ascii="Times New Roman" w:hAnsi="Times New Roman" w:cs="Times New Roman"/>
          <w:sz w:val="24"/>
          <w:szCs w:val="24"/>
        </w:rPr>
        <w:t xml:space="preserve">As students move </w:t>
      </w:r>
      <w:r w:rsidR="00840445">
        <w:rPr>
          <w:rFonts w:ascii="Times New Roman" w:hAnsi="Times New Roman" w:cs="Times New Roman"/>
          <w:sz w:val="24"/>
          <w:szCs w:val="24"/>
        </w:rPr>
        <w:t>through</w:t>
      </w:r>
      <w:r w:rsidR="00FD44B3">
        <w:rPr>
          <w:rFonts w:ascii="Times New Roman" w:hAnsi="Times New Roman" w:cs="Times New Roman"/>
          <w:sz w:val="24"/>
          <w:szCs w:val="24"/>
        </w:rPr>
        <w:t xml:space="preserve"> various</w:t>
      </w:r>
      <w:r w:rsidRPr="00115490">
        <w:rPr>
          <w:rFonts w:ascii="Times New Roman" w:hAnsi="Times New Roman" w:cs="Times New Roman"/>
          <w:sz w:val="24"/>
          <w:szCs w:val="24"/>
        </w:rPr>
        <w:t xml:space="preserve"> courses during the day, the literacy skills they learn in one class do not transfer to others; students view them as content specific (</w:t>
      </w:r>
      <w:proofErr w:type="spellStart"/>
      <w:r w:rsidRPr="00115490">
        <w:rPr>
          <w:rFonts w:ascii="Times New Roman" w:hAnsi="Times New Roman" w:cs="Times New Roman"/>
          <w:sz w:val="24"/>
          <w:szCs w:val="24"/>
        </w:rPr>
        <w:t>Moje</w:t>
      </w:r>
      <w:proofErr w:type="spellEnd"/>
      <w:r w:rsidRPr="00115490">
        <w:rPr>
          <w:rFonts w:ascii="Times New Roman" w:hAnsi="Times New Roman" w:cs="Times New Roman"/>
          <w:sz w:val="24"/>
          <w:szCs w:val="24"/>
        </w:rPr>
        <w:t>, 1996).</w:t>
      </w:r>
      <w:r w:rsidR="00115490" w:rsidRPr="00115490">
        <w:rPr>
          <w:rFonts w:ascii="Times New Roman" w:hAnsi="Times New Roman" w:cs="Times New Roman"/>
          <w:sz w:val="24"/>
          <w:szCs w:val="24"/>
        </w:rPr>
        <w:t xml:space="preserve">  </w:t>
      </w:r>
      <w:r w:rsidRPr="00115490">
        <w:rPr>
          <w:rFonts w:ascii="Times New Roman" w:hAnsi="Times New Roman" w:cs="Times New Roman"/>
          <w:sz w:val="24"/>
          <w:szCs w:val="24"/>
        </w:rPr>
        <w:t xml:space="preserve">Common Core State Standards (CCSS) have an increased emphasis on college and career readiness by focusing on disciplinary literacy (Lesley, 2014). </w:t>
      </w:r>
    </w:p>
    <w:p w14:paraId="1235AF9E" w14:textId="51143E14" w:rsidR="00661B56" w:rsidRPr="00115490" w:rsidRDefault="00661B56" w:rsidP="00661B56">
      <w:pPr>
        <w:pStyle w:val="NoSpacing"/>
        <w:jc w:val="center"/>
        <w:rPr>
          <w:rFonts w:ascii="Times New Roman" w:hAnsi="Times New Roman" w:cs="Times New Roman"/>
          <w:b/>
        </w:rPr>
      </w:pPr>
      <w:r w:rsidRPr="00115490">
        <w:rPr>
          <w:rFonts w:ascii="Times New Roman" w:hAnsi="Times New Roman" w:cs="Times New Roman"/>
          <w:b/>
        </w:rPr>
        <w:t>Framework</w:t>
      </w:r>
    </w:p>
    <w:p w14:paraId="3050B1C5" w14:textId="21361F4F" w:rsidR="00661B56" w:rsidRDefault="00C1138E" w:rsidP="00F67092">
      <w:pPr>
        <w:pStyle w:val="NoSpacing"/>
        <w:jc w:val="both"/>
        <w:rPr>
          <w:rFonts w:ascii="Times New Roman" w:hAnsi="Times New Roman" w:cs="Times New Roman"/>
        </w:rPr>
      </w:pPr>
      <w:r w:rsidRPr="00880740">
        <w:rPr>
          <w:rFonts w:ascii="Times New Roman" w:hAnsi="Times New Roman" w:cs="Times New Roman"/>
        </w:rPr>
        <w:t>A</w:t>
      </w:r>
      <w:r w:rsidR="00661B56" w:rsidRPr="00880740">
        <w:rPr>
          <w:rFonts w:ascii="Times New Roman" w:hAnsi="Times New Roman" w:cs="Times New Roman"/>
        </w:rPr>
        <w:t xml:space="preserve"> substantive theory was developed identifying professional factors, personal preferences, and professional belief barriers </w:t>
      </w:r>
      <w:r w:rsidR="00FD44B3">
        <w:rPr>
          <w:rFonts w:ascii="Times New Roman" w:hAnsi="Times New Roman" w:cs="Times New Roman"/>
        </w:rPr>
        <w:t xml:space="preserve">as </w:t>
      </w:r>
      <w:r w:rsidRPr="00880740">
        <w:rPr>
          <w:rFonts w:ascii="Times New Roman" w:hAnsi="Times New Roman" w:cs="Times New Roman"/>
        </w:rPr>
        <w:t>having</w:t>
      </w:r>
      <w:r w:rsidR="00661B56" w:rsidRPr="00880740">
        <w:rPr>
          <w:rFonts w:ascii="Times New Roman" w:hAnsi="Times New Roman" w:cs="Times New Roman"/>
        </w:rPr>
        <w:t xml:space="preserve"> a direct impact on classroom literacy practices.  </w:t>
      </w:r>
      <w:r w:rsidR="004A1844">
        <w:rPr>
          <w:rFonts w:ascii="Times New Roman" w:hAnsi="Times New Roman" w:cs="Times New Roman"/>
        </w:rPr>
        <w:t>O</w:t>
      </w:r>
      <w:r w:rsidR="00661B56" w:rsidRPr="00F67092">
        <w:rPr>
          <w:rFonts w:ascii="Times New Roman" w:hAnsi="Times New Roman" w:cs="Times New Roman"/>
        </w:rPr>
        <w:t xml:space="preserve">nly 39.2% </w:t>
      </w:r>
      <w:r w:rsidR="004A1844">
        <w:rPr>
          <w:rFonts w:ascii="Times New Roman" w:hAnsi="Times New Roman" w:cs="Times New Roman"/>
        </w:rPr>
        <w:t xml:space="preserve">of agriculture teachers </w:t>
      </w:r>
      <w:r w:rsidR="00661B56" w:rsidRPr="00F67092">
        <w:rPr>
          <w:rFonts w:ascii="Times New Roman" w:hAnsi="Times New Roman" w:cs="Times New Roman"/>
        </w:rPr>
        <w:t xml:space="preserve">have completed coursework related to content area reading strategies (Park &amp; Osborne, 2007b). </w:t>
      </w:r>
      <w:r w:rsidR="004A1844">
        <w:rPr>
          <w:rFonts w:ascii="Times New Roman" w:hAnsi="Times New Roman" w:cs="Times New Roman"/>
        </w:rPr>
        <w:t>S</w:t>
      </w:r>
      <w:r w:rsidR="00661B56" w:rsidRPr="00F67092">
        <w:rPr>
          <w:rFonts w:ascii="Times New Roman" w:hAnsi="Times New Roman" w:cs="Times New Roman"/>
        </w:rPr>
        <w:t>trategies teachers had seen or be exposed to</w:t>
      </w:r>
      <w:r w:rsidR="00840445">
        <w:rPr>
          <w:rFonts w:ascii="Times New Roman" w:hAnsi="Times New Roman" w:cs="Times New Roman"/>
        </w:rPr>
        <w:t xml:space="preserve"> via professional development w</w:t>
      </w:r>
      <w:r w:rsidR="00661B56" w:rsidRPr="00F67092">
        <w:rPr>
          <w:rFonts w:ascii="Times New Roman" w:hAnsi="Times New Roman" w:cs="Times New Roman"/>
        </w:rPr>
        <w:t>ere more likely to be implemented</w:t>
      </w:r>
      <w:r w:rsidR="00FD44B3">
        <w:rPr>
          <w:rFonts w:ascii="Times New Roman" w:hAnsi="Times New Roman" w:cs="Times New Roman"/>
        </w:rPr>
        <w:t xml:space="preserve"> in the classroom</w:t>
      </w:r>
      <w:r w:rsidR="00661B56" w:rsidRPr="00F67092">
        <w:rPr>
          <w:rFonts w:ascii="Times New Roman" w:hAnsi="Times New Roman" w:cs="Times New Roman"/>
        </w:rPr>
        <w:t xml:space="preserve"> (Santamaria et al., 2010).  Collaboration with the English/Language Arts department is a factor in supporting teachers who implement literacy strategies. When </w:t>
      </w:r>
      <w:r w:rsidR="00A41279" w:rsidRPr="00F67092">
        <w:rPr>
          <w:rFonts w:ascii="Times New Roman" w:hAnsi="Times New Roman" w:cs="Times New Roman"/>
        </w:rPr>
        <w:t xml:space="preserve">agriculture teachers </w:t>
      </w:r>
      <w:r w:rsidR="00661B56" w:rsidRPr="00F67092">
        <w:rPr>
          <w:rFonts w:ascii="Times New Roman" w:hAnsi="Times New Roman" w:cs="Times New Roman"/>
        </w:rPr>
        <w:t>collaborate</w:t>
      </w:r>
      <w:r w:rsidR="00115490" w:rsidRPr="00F67092">
        <w:rPr>
          <w:rFonts w:ascii="Times New Roman" w:hAnsi="Times New Roman" w:cs="Times New Roman"/>
        </w:rPr>
        <w:t>,</w:t>
      </w:r>
      <w:r w:rsidR="00661B56" w:rsidRPr="00F67092">
        <w:rPr>
          <w:rFonts w:ascii="Times New Roman" w:hAnsi="Times New Roman" w:cs="Times New Roman"/>
        </w:rPr>
        <w:t xml:space="preserve"> they are more likely to develop strategies </w:t>
      </w:r>
      <w:r w:rsidR="00A41279" w:rsidRPr="00F67092">
        <w:rPr>
          <w:rFonts w:ascii="Times New Roman" w:hAnsi="Times New Roman" w:cs="Times New Roman"/>
        </w:rPr>
        <w:t>benefitting</w:t>
      </w:r>
      <w:r w:rsidR="00661B56" w:rsidRPr="00F67092">
        <w:rPr>
          <w:rFonts w:ascii="Times New Roman" w:hAnsi="Times New Roman" w:cs="Times New Roman"/>
        </w:rPr>
        <w:t xml:space="preserve"> all students (</w:t>
      </w:r>
      <w:proofErr w:type="spellStart"/>
      <w:r w:rsidR="00661B56" w:rsidRPr="00F67092">
        <w:rPr>
          <w:rFonts w:ascii="Times New Roman" w:hAnsi="Times New Roman" w:cs="Times New Roman"/>
        </w:rPr>
        <w:t>Brozo</w:t>
      </w:r>
      <w:proofErr w:type="spellEnd"/>
      <w:r w:rsidR="00661B56" w:rsidRPr="00F67092">
        <w:rPr>
          <w:rFonts w:ascii="Times New Roman" w:hAnsi="Times New Roman" w:cs="Times New Roman"/>
        </w:rPr>
        <w:t xml:space="preserve">, Moorman, Meyer, &amp; Stewart, 2013).  </w:t>
      </w:r>
      <w:r w:rsidR="00FD44B3">
        <w:rPr>
          <w:rFonts w:ascii="Times New Roman" w:hAnsi="Times New Roman" w:cs="Times New Roman"/>
        </w:rPr>
        <w:t>Assessment of s</w:t>
      </w:r>
      <w:r w:rsidR="00661B56" w:rsidRPr="00F67092">
        <w:rPr>
          <w:rFonts w:ascii="Times New Roman" w:hAnsi="Times New Roman" w:cs="Times New Roman"/>
        </w:rPr>
        <w:t xml:space="preserve">tudent reading (Park &amp; Osborne, 2006a) and writing (Hand &amp; </w:t>
      </w:r>
      <w:proofErr w:type="spellStart"/>
      <w:r w:rsidR="00661B56" w:rsidRPr="00F67092">
        <w:rPr>
          <w:rFonts w:ascii="Times New Roman" w:hAnsi="Times New Roman" w:cs="Times New Roman"/>
        </w:rPr>
        <w:t>Prain</w:t>
      </w:r>
      <w:proofErr w:type="spellEnd"/>
      <w:r w:rsidR="00661B56" w:rsidRPr="00F67092">
        <w:rPr>
          <w:rFonts w:ascii="Times New Roman" w:hAnsi="Times New Roman" w:cs="Times New Roman"/>
        </w:rPr>
        <w:t xml:space="preserve">, 2002) has historically been </w:t>
      </w:r>
      <w:r w:rsidR="00FD44B3">
        <w:rPr>
          <w:rFonts w:ascii="Times New Roman" w:hAnsi="Times New Roman" w:cs="Times New Roman"/>
        </w:rPr>
        <w:t xml:space="preserve">a </w:t>
      </w:r>
      <w:r w:rsidR="00A41279" w:rsidRPr="00F67092">
        <w:rPr>
          <w:rFonts w:ascii="Times New Roman" w:hAnsi="Times New Roman" w:cs="Times New Roman"/>
        </w:rPr>
        <w:t>concern</w:t>
      </w:r>
      <w:r w:rsidR="00840445">
        <w:rPr>
          <w:rFonts w:ascii="Times New Roman" w:hAnsi="Times New Roman" w:cs="Times New Roman"/>
        </w:rPr>
        <w:t xml:space="preserve"> for content area teachers.</w:t>
      </w:r>
    </w:p>
    <w:p w14:paraId="392B200B" w14:textId="77777777" w:rsidR="00880740" w:rsidRPr="00F67092" w:rsidRDefault="00880740" w:rsidP="00F67092">
      <w:pPr>
        <w:pStyle w:val="NoSpacing"/>
        <w:jc w:val="both"/>
        <w:rPr>
          <w:rFonts w:ascii="Times New Roman" w:hAnsi="Times New Roman" w:cs="Times New Roman"/>
        </w:rPr>
      </w:pPr>
    </w:p>
    <w:p w14:paraId="125EFFB1" w14:textId="3D7BE43F" w:rsidR="00A41279" w:rsidRPr="00115490" w:rsidRDefault="00CF5172" w:rsidP="00FD44B3">
      <w:pPr>
        <w:spacing w:line="240" w:lineRule="auto"/>
        <w:jc w:val="both"/>
      </w:pPr>
      <w:r w:rsidRPr="00115490">
        <w:rPr>
          <w:rFonts w:ascii="Times New Roman" w:hAnsi="Times New Roman" w:cs="Times New Roman"/>
          <w:sz w:val="24"/>
          <w:szCs w:val="24"/>
        </w:rPr>
        <w:t>Teachers who either identified as non-readers (Park &amp; Osborne, 2006a) or who had low personal value of reading (Park &amp; Osborne, 2007</w:t>
      </w:r>
      <w:r w:rsidR="00A330F0">
        <w:rPr>
          <w:rFonts w:ascii="Times New Roman" w:hAnsi="Times New Roman" w:cs="Times New Roman"/>
          <w:sz w:val="24"/>
          <w:szCs w:val="24"/>
        </w:rPr>
        <w:t>a</w:t>
      </w:r>
      <w:r w:rsidRPr="00115490">
        <w:rPr>
          <w:rFonts w:ascii="Times New Roman" w:hAnsi="Times New Roman" w:cs="Times New Roman"/>
          <w:sz w:val="24"/>
          <w:szCs w:val="24"/>
        </w:rPr>
        <w:t xml:space="preserve">) were less likely to implement readings and reading strategies, whereas teachers who personally valued reading were likely to use </w:t>
      </w:r>
      <w:r w:rsidR="004A1844">
        <w:rPr>
          <w:rFonts w:ascii="Times New Roman" w:hAnsi="Times New Roman" w:cs="Times New Roman"/>
          <w:sz w:val="24"/>
          <w:szCs w:val="24"/>
        </w:rPr>
        <w:t xml:space="preserve">it </w:t>
      </w:r>
      <w:r w:rsidRPr="00115490">
        <w:rPr>
          <w:rFonts w:ascii="Times New Roman" w:hAnsi="Times New Roman" w:cs="Times New Roman"/>
          <w:sz w:val="24"/>
          <w:szCs w:val="24"/>
        </w:rPr>
        <w:t>more frequently (Park &amp; Osborne, 2007</w:t>
      </w:r>
      <w:r w:rsidR="00A330F0">
        <w:rPr>
          <w:rFonts w:ascii="Times New Roman" w:hAnsi="Times New Roman" w:cs="Times New Roman"/>
          <w:sz w:val="24"/>
          <w:szCs w:val="24"/>
        </w:rPr>
        <w:t>b</w:t>
      </w:r>
      <w:r w:rsidRPr="00115490">
        <w:rPr>
          <w:rFonts w:ascii="Times New Roman" w:hAnsi="Times New Roman" w:cs="Times New Roman"/>
          <w:sz w:val="24"/>
          <w:szCs w:val="24"/>
        </w:rPr>
        <w:t xml:space="preserve">). Students are </w:t>
      </w:r>
      <w:r w:rsidR="00840445">
        <w:rPr>
          <w:rFonts w:ascii="Times New Roman" w:hAnsi="Times New Roman" w:cs="Times New Roman"/>
          <w:sz w:val="24"/>
          <w:szCs w:val="24"/>
        </w:rPr>
        <w:t>actively influenced by</w:t>
      </w:r>
      <w:r w:rsidRPr="00115490">
        <w:rPr>
          <w:rFonts w:ascii="Times New Roman" w:hAnsi="Times New Roman" w:cs="Times New Roman"/>
          <w:sz w:val="24"/>
          <w:szCs w:val="24"/>
        </w:rPr>
        <w:t xml:space="preserve"> and adopt teacher attitude</w:t>
      </w:r>
      <w:r w:rsidR="00840445">
        <w:rPr>
          <w:rFonts w:ascii="Times New Roman" w:hAnsi="Times New Roman" w:cs="Times New Roman"/>
          <w:sz w:val="24"/>
          <w:szCs w:val="24"/>
        </w:rPr>
        <w:t>s</w:t>
      </w:r>
      <w:r w:rsidRPr="00115490">
        <w:rPr>
          <w:rFonts w:ascii="Times New Roman" w:hAnsi="Times New Roman" w:cs="Times New Roman"/>
          <w:sz w:val="24"/>
          <w:szCs w:val="24"/>
        </w:rPr>
        <w:t xml:space="preserve"> regarding literacy (</w:t>
      </w:r>
      <w:proofErr w:type="spellStart"/>
      <w:r w:rsidRPr="00115490">
        <w:rPr>
          <w:rFonts w:ascii="Times New Roman" w:hAnsi="Times New Roman" w:cs="Times New Roman"/>
          <w:sz w:val="24"/>
          <w:szCs w:val="24"/>
        </w:rPr>
        <w:t>Moje</w:t>
      </w:r>
      <w:proofErr w:type="spellEnd"/>
      <w:r w:rsidRPr="00115490">
        <w:rPr>
          <w:rFonts w:ascii="Times New Roman" w:hAnsi="Times New Roman" w:cs="Times New Roman"/>
          <w:sz w:val="24"/>
          <w:szCs w:val="24"/>
        </w:rPr>
        <w:t>, 1996; Park &amp; Osborne, 2006a</w:t>
      </w:r>
      <w:r w:rsidR="00840445">
        <w:rPr>
          <w:rFonts w:ascii="Times New Roman" w:hAnsi="Times New Roman" w:cs="Times New Roman"/>
          <w:sz w:val="24"/>
          <w:szCs w:val="24"/>
        </w:rPr>
        <w:t>;</w:t>
      </w:r>
      <w:r w:rsidR="00840445" w:rsidRPr="00840445">
        <w:rPr>
          <w:rFonts w:ascii="Times New Roman" w:hAnsi="Times New Roman" w:cs="Times New Roman"/>
          <w:sz w:val="24"/>
          <w:szCs w:val="24"/>
        </w:rPr>
        <w:t xml:space="preserve"> </w:t>
      </w:r>
      <w:r w:rsidR="00840445" w:rsidRPr="00115490">
        <w:rPr>
          <w:rFonts w:ascii="Times New Roman" w:hAnsi="Times New Roman" w:cs="Times New Roman"/>
          <w:sz w:val="24"/>
          <w:szCs w:val="24"/>
        </w:rPr>
        <w:t>Park &amp; Osborne, 2007</w:t>
      </w:r>
      <w:r w:rsidR="00840445">
        <w:rPr>
          <w:rFonts w:ascii="Times New Roman" w:hAnsi="Times New Roman" w:cs="Times New Roman"/>
          <w:sz w:val="24"/>
          <w:szCs w:val="24"/>
        </w:rPr>
        <w:t>a</w:t>
      </w:r>
      <w:r w:rsidRPr="00115490">
        <w:rPr>
          <w:rFonts w:ascii="Times New Roman" w:hAnsi="Times New Roman" w:cs="Times New Roman"/>
          <w:sz w:val="24"/>
          <w:szCs w:val="24"/>
        </w:rPr>
        <w:t xml:space="preserve">). Teacher attitudes also impact the likelihood </w:t>
      </w:r>
      <w:r w:rsidR="00FD44B3">
        <w:rPr>
          <w:rFonts w:ascii="Times New Roman" w:hAnsi="Times New Roman" w:cs="Times New Roman"/>
          <w:sz w:val="24"/>
          <w:szCs w:val="24"/>
        </w:rPr>
        <w:t>of</w:t>
      </w:r>
      <w:r w:rsidRPr="00115490">
        <w:rPr>
          <w:rFonts w:ascii="Times New Roman" w:hAnsi="Times New Roman" w:cs="Times New Roman"/>
          <w:sz w:val="24"/>
          <w:szCs w:val="24"/>
        </w:rPr>
        <w:t xml:space="preserve"> implement</w:t>
      </w:r>
      <w:r w:rsidR="00FD44B3">
        <w:rPr>
          <w:rFonts w:ascii="Times New Roman" w:hAnsi="Times New Roman" w:cs="Times New Roman"/>
          <w:sz w:val="24"/>
          <w:szCs w:val="24"/>
        </w:rPr>
        <w:t>ing</w:t>
      </w:r>
      <w:r w:rsidRPr="00115490">
        <w:rPr>
          <w:rFonts w:ascii="Times New Roman" w:hAnsi="Times New Roman" w:cs="Times New Roman"/>
          <w:sz w:val="24"/>
          <w:szCs w:val="24"/>
        </w:rPr>
        <w:t xml:space="preserve"> reading strategies (O’Brien &amp; Steward, 1990).</w:t>
      </w:r>
      <w:r w:rsidR="00ED5E43" w:rsidRPr="00ED5E43">
        <w:rPr>
          <w:rFonts w:ascii="Times New Roman" w:hAnsi="Times New Roman" w:cs="Times New Roman"/>
          <w:sz w:val="24"/>
          <w:szCs w:val="24"/>
        </w:rPr>
        <w:t xml:space="preserve"> </w:t>
      </w:r>
      <w:r w:rsidRPr="00FD44B3">
        <w:rPr>
          <w:rFonts w:ascii="Times New Roman" w:hAnsi="Times New Roman" w:cs="Times New Roman"/>
          <w:sz w:val="24"/>
          <w:szCs w:val="24"/>
        </w:rPr>
        <w:t>Another common belief was literacy skills instruction should fall on elementary and middle school teachers (Shanahan &amp; Shanahan, 2008). Agriculture teachers specifically believe literacy skills instruction is only supplemental to the content area (Park et al., 2010) and pre-service agriculture teachers viewed literacy skills instruction as counter to the “ideal” hands-on approach of agricultural education (O’Brien &amp; Steward, 1990).  Teachers have traditionally avoided literacy skills instruction due to the amount</w:t>
      </w:r>
      <w:r w:rsidR="006D26E0">
        <w:rPr>
          <w:rFonts w:ascii="Times New Roman" w:hAnsi="Times New Roman" w:cs="Times New Roman"/>
          <w:sz w:val="24"/>
          <w:szCs w:val="24"/>
        </w:rPr>
        <w:t xml:space="preserve"> of content they need to cover</w:t>
      </w:r>
      <w:r w:rsidRPr="00FD44B3">
        <w:rPr>
          <w:rFonts w:ascii="Times New Roman" w:hAnsi="Times New Roman" w:cs="Times New Roman"/>
          <w:sz w:val="24"/>
          <w:szCs w:val="24"/>
        </w:rPr>
        <w:t xml:space="preserve"> or other perceived time constraints (Phelps, 2005).</w:t>
      </w:r>
    </w:p>
    <w:p w14:paraId="32AD594B" w14:textId="77777777" w:rsidR="00103C4E" w:rsidRDefault="00103C4E" w:rsidP="00661B56">
      <w:pPr>
        <w:pStyle w:val="NoSpacing"/>
        <w:jc w:val="center"/>
        <w:rPr>
          <w:rFonts w:ascii="Times New Roman" w:hAnsi="Times New Roman" w:cs="Times New Roman"/>
          <w:b/>
        </w:rPr>
      </w:pPr>
    </w:p>
    <w:p w14:paraId="6183E5B1" w14:textId="333F986C" w:rsidR="00661B56" w:rsidRPr="00115490" w:rsidRDefault="00661B56" w:rsidP="00661B56">
      <w:pPr>
        <w:pStyle w:val="NoSpacing"/>
        <w:jc w:val="center"/>
        <w:rPr>
          <w:rFonts w:ascii="Times New Roman" w:hAnsi="Times New Roman" w:cs="Times New Roman"/>
          <w:b/>
        </w:rPr>
      </w:pPr>
      <w:r w:rsidRPr="00115490">
        <w:rPr>
          <w:rFonts w:ascii="Times New Roman" w:hAnsi="Times New Roman" w:cs="Times New Roman"/>
          <w:b/>
        </w:rPr>
        <w:t>Purpose</w:t>
      </w:r>
      <w:r w:rsidR="00783B1F">
        <w:rPr>
          <w:rFonts w:ascii="Times New Roman" w:hAnsi="Times New Roman" w:cs="Times New Roman"/>
          <w:b/>
        </w:rPr>
        <w:t xml:space="preserve">, </w:t>
      </w:r>
      <w:r w:rsidRPr="00115490">
        <w:rPr>
          <w:rFonts w:ascii="Times New Roman" w:hAnsi="Times New Roman" w:cs="Times New Roman"/>
          <w:b/>
        </w:rPr>
        <w:t>Objectives</w:t>
      </w:r>
      <w:r w:rsidR="00783B1F">
        <w:rPr>
          <w:rFonts w:ascii="Times New Roman" w:hAnsi="Times New Roman" w:cs="Times New Roman"/>
          <w:b/>
        </w:rPr>
        <w:t xml:space="preserve"> and Methods</w:t>
      </w:r>
    </w:p>
    <w:p w14:paraId="16501D31" w14:textId="784C1303" w:rsidR="00661B56" w:rsidRPr="00115490" w:rsidRDefault="00783B1F" w:rsidP="00880740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The purpose of the study was to provide a descriptive overview of literacy </w:t>
      </w:r>
      <w:r w:rsidR="000C4F92">
        <w:rPr>
          <w:rFonts w:ascii="Times New Roman" w:eastAsiaTheme="minorHAnsi" w:hAnsi="Times New Roman" w:cs="Times New Roman"/>
        </w:rPr>
        <w:t>factors, preferences, attitudes</w:t>
      </w:r>
      <w:r w:rsidR="00280AEA">
        <w:rPr>
          <w:rFonts w:ascii="Times New Roman" w:eastAsiaTheme="minorHAnsi" w:hAnsi="Times New Roman" w:cs="Times New Roman"/>
        </w:rPr>
        <w:t>,</w:t>
      </w:r>
      <w:r w:rsidR="000C4F92">
        <w:rPr>
          <w:rFonts w:ascii="Times New Roman" w:eastAsiaTheme="minorHAnsi" w:hAnsi="Times New Roman" w:cs="Times New Roman"/>
        </w:rPr>
        <w:t xml:space="preserve"> and practices</w:t>
      </w:r>
      <w:r>
        <w:rPr>
          <w:rFonts w:ascii="Times New Roman" w:eastAsiaTheme="minorHAnsi" w:hAnsi="Times New Roman" w:cs="Times New Roman"/>
        </w:rPr>
        <w:t xml:space="preserve"> of agriculture teachers.</w:t>
      </w:r>
      <w:r w:rsidR="00661B56" w:rsidRPr="00115490">
        <w:rPr>
          <w:rFonts w:ascii="Times New Roman" w:eastAsiaTheme="minorHAnsi" w:hAnsi="Times New Roman" w:cs="Times New Roman"/>
        </w:rPr>
        <w:t xml:space="preserve"> Specifically, the objectives were </w:t>
      </w:r>
      <w:r w:rsidR="00A41279">
        <w:rPr>
          <w:rFonts w:ascii="Times New Roman" w:eastAsiaTheme="minorHAnsi" w:hAnsi="Times New Roman" w:cs="Times New Roman"/>
        </w:rPr>
        <w:t>to d</w:t>
      </w:r>
      <w:r w:rsidR="00661B56" w:rsidRPr="00115490">
        <w:rPr>
          <w:rFonts w:ascii="Times New Roman" w:eastAsiaTheme="minorHAnsi" w:hAnsi="Times New Roman" w:cs="Times New Roman"/>
        </w:rPr>
        <w:t>escribe</w:t>
      </w:r>
      <w:r w:rsidR="00840445">
        <w:rPr>
          <w:rFonts w:ascii="Times New Roman" w:eastAsiaTheme="minorHAnsi" w:hAnsi="Times New Roman" w:cs="Times New Roman"/>
        </w:rPr>
        <w:t>:</w:t>
      </w:r>
      <w:r w:rsidR="00661B56" w:rsidRPr="00115490">
        <w:rPr>
          <w:rFonts w:ascii="Times New Roman" w:eastAsiaTheme="minorHAnsi" w:hAnsi="Times New Roman" w:cs="Times New Roman"/>
        </w:rPr>
        <w:t xml:space="preserve"> </w:t>
      </w:r>
      <w:r w:rsidR="00A41279">
        <w:rPr>
          <w:rFonts w:ascii="Times New Roman" w:eastAsiaTheme="minorHAnsi" w:hAnsi="Times New Roman" w:cs="Times New Roman"/>
        </w:rPr>
        <w:t xml:space="preserve">1. </w:t>
      </w:r>
      <w:r w:rsidR="00661B56" w:rsidRPr="00115490">
        <w:rPr>
          <w:rFonts w:ascii="Times New Roman" w:eastAsiaTheme="minorHAnsi" w:hAnsi="Times New Roman" w:cs="Times New Roman"/>
        </w:rPr>
        <w:t>the professional factors of current agriculture teachers regarding literacy skills instruction</w:t>
      </w:r>
      <w:r w:rsidR="00840445">
        <w:rPr>
          <w:rFonts w:ascii="Times New Roman" w:eastAsiaTheme="minorHAnsi" w:hAnsi="Times New Roman" w:cs="Times New Roman"/>
        </w:rPr>
        <w:t>;</w:t>
      </w:r>
      <w:r w:rsidR="00A41279">
        <w:rPr>
          <w:rFonts w:ascii="Times New Roman" w:eastAsiaTheme="minorHAnsi" w:hAnsi="Times New Roman" w:cs="Times New Roman"/>
        </w:rPr>
        <w:t xml:space="preserve"> 2.</w:t>
      </w:r>
      <w:r w:rsidR="00661B56" w:rsidRPr="00115490">
        <w:rPr>
          <w:rFonts w:ascii="Times New Roman" w:eastAsiaTheme="minorHAnsi" w:hAnsi="Times New Roman" w:cs="Times New Roman"/>
        </w:rPr>
        <w:t xml:space="preserve"> the personal preferences regarding literacy skills amongst agriculture teachers</w:t>
      </w:r>
      <w:r w:rsidR="00840445">
        <w:rPr>
          <w:rFonts w:ascii="Times New Roman" w:eastAsiaTheme="minorHAnsi" w:hAnsi="Times New Roman" w:cs="Times New Roman"/>
        </w:rPr>
        <w:t>;</w:t>
      </w:r>
      <w:r w:rsidR="00A41279">
        <w:rPr>
          <w:rFonts w:ascii="Times New Roman" w:eastAsiaTheme="minorHAnsi" w:hAnsi="Times New Roman" w:cs="Times New Roman"/>
        </w:rPr>
        <w:t xml:space="preserve"> 3. </w:t>
      </w:r>
      <w:r w:rsidR="00661B56" w:rsidRPr="00115490">
        <w:rPr>
          <w:rFonts w:ascii="Times New Roman" w:eastAsiaTheme="minorHAnsi" w:hAnsi="Times New Roman" w:cs="Times New Roman"/>
        </w:rPr>
        <w:t>current professional belief barriers of agriculture teachers regarding literacy skills instruction</w:t>
      </w:r>
      <w:r w:rsidR="00840445">
        <w:rPr>
          <w:rFonts w:ascii="Times New Roman" w:eastAsiaTheme="minorHAnsi" w:hAnsi="Times New Roman" w:cs="Times New Roman"/>
        </w:rPr>
        <w:t>;</w:t>
      </w:r>
      <w:r w:rsidR="00A41279">
        <w:rPr>
          <w:rFonts w:ascii="Times New Roman" w:eastAsiaTheme="minorHAnsi" w:hAnsi="Times New Roman" w:cs="Times New Roman"/>
        </w:rPr>
        <w:t xml:space="preserve"> and 4. </w:t>
      </w:r>
      <w:r w:rsidR="00661B56" w:rsidRPr="00115490">
        <w:rPr>
          <w:rFonts w:ascii="Times New Roman" w:eastAsiaTheme="minorHAnsi" w:hAnsi="Times New Roman" w:cs="Times New Roman"/>
        </w:rPr>
        <w:t>current literacy practices in agriculture classrooms</w:t>
      </w:r>
      <w:r w:rsidR="00A41279">
        <w:rPr>
          <w:rFonts w:ascii="Times New Roman" w:eastAsiaTheme="minorHAnsi" w:hAnsi="Times New Roman" w:cs="Times New Roman"/>
        </w:rPr>
        <w:t>.</w:t>
      </w:r>
      <w:r w:rsidR="00880740">
        <w:rPr>
          <w:rFonts w:ascii="Times New Roman" w:hAnsi="Times New Roman" w:cs="Times New Roman"/>
          <w:b/>
        </w:rPr>
        <w:t xml:space="preserve"> </w:t>
      </w:r>
      <w:r w:rsidR="00754DAD">
        <w:rPr>
          <w:rFonts w:ascii="Times New Roman" w:hAnsi="Times New Roman" w:cs="Times New Roman"/>
        </w:rPr>
        <w:t xml:space="preserve">The target population was all agriculture </w:t>
      </w:r>
      <w:r w:rsidR="00754DAD">
        <w:rPr>
          <w:rFonts w:ascii="Times New Roman" w:hAnsi="Times New Roman" w:cs="Times New Roman"/>
        </w:rPr>
        <w:lastRenderedPageBreak/>
        <w:t xml:space="preserve">teachers in the </w:t>
      </w:r>
      <w:r w:rsidR="00B01C05">
        <w:rPr>
          <w:rFonts w:ascii="Times New Roman" w:hAnsi="Times New Roman" w:cs="Times New Roman"/>
        </w:rPr>
        <w:t>U.S.; the accessible population was the</w:t>
      </w:r>
      <w:r w:rsidR="00661B56" w:rsidRPr="00115490">
        <w:rPr>
          <w:rFonts w:ascii="Times New Roman" w:hAnsi="Times New Roman" w:cs="Times New Roman"/>
        </w:rPr>
        <w:t xml:space="preserve"> members </w:t>
      </w:r>
      <w:r w:rsidR="00B01C05">
        <w:rPr>
          <w:rFonts w:ascii="Times New Roman" w:hAnsi="Times New Roman" w:cs="Times New Roman"/>
        </w:rPr>
        <w:t>of</w:t>
      </w:r>
      <w:r w:rsidR="00661B56" w:rsidRPr="00115490">
        <w:rPr>
          <w:rFonts w:ascii="Times New Roman" w:hAnsi="Times New Roman" w:cs="Times New Roman"/>
        </w:rPr>
        <w:t xml:space="preserve"> the National Association of Agricultural Educators (NAAE).</w:t>
      </w:r>
      <w:r w:rsidR="00840445">
        <w:rPr>
          <w:rFonts w:ascii="Times New Roman" w:hAnsi="Times New Roman" w:cs="Times New Roman"/>
        </w:rPr>
        <w:t xml:space="preserve">  NAAE has both active and life</w:t>
      </w:r>
      <w:r w:rsidR="00661B56" w:rsidRPr="00115490">
        <w:rPr>
          <w:rFonts w:ascii="Times New Roman" w:hAnsi="Times New Roman" w:cs="Times New Roman"/>
        </w:rPr>
        <w:t>time members listed in their database of approximately 6</w:t>
      </w:r>
      <w:r w:rsidR="00B01C05">
        <w:rPr>
          <w:rFonts w:ascii="Times New Roman" w:hAnsi="Times New Roman" w:cs="Times New Roman"/>
        </w:rPr>
        <w:t>,</w:t>
      </w:r>
      <w:r w:rsidR="00661B56" w:rsidRPr="00115490">
        <w:rPr>
          <w:rFonts w:ascii="Times New Roman" w:hAnsi="Times New Roman" w:cs="Times New Roman"/>
        </w:rPr>
        <w:t>500 individuals.  A survey sample (</w:t>
      </w:r>
      <w:r w:rsidR="00661B56" w:rsidRPr="00115490">
        <w:rPr>
          <w:rFonts w:ascii="Times New Roman" w:hAnsi="Times New Roman" w:cs="Times New Roman"/>
          <w:i/>
        </w:rPr>
        <w:t>N</w:t>
      </w:r>
      <w:r w:rsidR="00661B56" w:rsidRPr="00115490">
        <w:rPr>
          <w:rFonts w:ascii="Times New Roman" w:hAnsi="Times New Roman" w:cs="Times New Roman"/>
        </w:rPr>
        <w:t xml:space="preserve">=364) was randomly selected. The sample size was determined by </w:t>
      </w:r>
      <w:proofErr w:type="spellStart"/>
      <w:r w:rsidR="00661B56" w:rsidRPr="00115490">
        <w:rPr>
          <w:rFonts w:ascii="Times New Roman" w:hAnsi="Times New Roman" w:cs="Times New Roman"/>
        </w:rPr>
        <w:t>Krejcie</w:t>
      </w:r>
      <w:proofErr w:type="spellEnd"/>
      <w:r w:rsidR="00661B56" w:rsidRPr="00115490">
        <w:rPr>
          <w:rFonts w:ascii="Times New Roman" w:hAnsi="Times New Roman" w:cs="Times New Roman"/>
        </w:rPr>
        <w:t xml:space="preserve"> </w:t>
      </w:r>
      <w:r w:rsidR="00B01C05">
        <w:rPr>
          <w:rFonts w:ascii="Times New Roman" w:hAnsi="Times New Roman" w:cs="Times New Roman"/>
        </w:rPr>
        <w:t>and</w:t>
      </w:r>
      <w:r w:rsidR="00661B56" w:rsidRPr="00115490">
        <w:rPr>
          <w:rFonts w:ascii="Times New Roman" w:hAnsi="Times New Roman" w:cs="Times New Roman"/>
        </w:rPr>
        <w:t xml:space="preserve"> Morgan’s (1970) population and </w:t>
      </w:r>
      <w:r w:rsidR="005E7B95">
        <w:rPr>
          <w:rFonts w:ascii="Times New Roman" w:hAnsi="Times New Roman" w:cs="Times New Roman"/>
        </w:rPr>
        <w:t>sample size table. A researcher-</w:t>
      </w:r>
      <w:r w:rsidR="00661B56" w:rsidRPr="00115490">
        <w:rPr>
          <w:rFonts w:ascii="Times New Roman" w:hAnsi="Times New Roman" w:cs="Times New Roman"/>
        </w:rPr>
        <w:t>develop</w:t>
      </w:r>
      <w:r w:rsidR="00B01C05">
        <w:rPr>
          <w:rFonts w:ascii="Times New Roman" w:hAnsi="Times New Roman" w:cs="Times New Roman"/>
        </w:rPr>
        <w:t>ed</w:t>
      </w:r>
      <w:r w:rsidR="00661B56" w:rsidRPr="00115490">
        <w:rPr>
          <w:rFonts w:ascii="Times New Roman" w:hAnsi="Times New Roman" w:cs="Times New Roman"/>
        </w:rPr>
        <w:t xml:space="preserve"> questionnaire was submitted to a panel of experts (</w:t>
      </w:r>
      <w:r w:rsidR="00661B56" w:rsidRPr="00115490">
        <w:rPr>
          <w:rFonts w:ascii="Times New Roman" w:hAnsi="Times New Roman" w:cs="Times New Roman"/>
          <w:i/>
        </w:rPr>
        <w:t>N</w:t>
      </w:r>
      <w:r w:rsidR="00661B56" w:rsidRPr="00115490">
        <w:rPr>
          <w:rFonts w:ascii="Times New Roman" w:hAnsi="Times New Roman" w:cs="Times New Roman"/>
        </w:rPr>
        <w:t>=5) for content and face validity.  Reliability was established for single question constructs by using the test-retest method.  Multiple question constructs were shown to have Cronbach’s alpha scores ranging from .7</w:t>
      </w:r>
      <w:r w:rsidR="00B01C05">
        <w:rPr>
          <w:rFonts w:ascii="Times New Roman" w:hAnsi="Times New Roman" w:cs="Times New Roman"/>
        </w:rPr>
        <w:t>5</w:t>
      </w:r>
      <w:r w:rsidR="00661B56" w:rsidRPr="00115490">
        <w:rPr>
          <w:rFonts w:ascii="Times New Roman" w:hAnsi="Times New Roman" w:cs="Times New Roman"/>
        </w:rPr>
        <w:t>-.8</w:t>
      </w:r>
      <w:r w:rsidR="00B01C05">
        <w:rPr>
          <w:rFonts w:ascii="Times New Roman" w:hAnsi="Times New Roman" w:cs="Times New Roman"/>
        </w:rPr>
        <w:t>4</w:t>
      </w:r>
      <w:r w:rsidR="00661B56" w:rsidRPr="00115490">
        <w:rPr>
          <w:rFonts w:ascii="Times New Roman" w:hAnsi="Times New Roman" w:cs="Times New Roman"/>
        </w:rPr>
        <w:t>.</w:t>
      </w:r>
      <w:r w:rsidR="004653E4">
        <w:rPr>
          <w:rFonts w:ascii="Times New Roman" w:hAnsi="Times New Roman" w:cs="Times New Roman"/>
        </w:rPr>
        <w:t xml:space="preserve"> Scaled data was collected on a scale of 1-5, with 1=strongly disagree and 5=strongly agree.</w:t>
      </w:r>
      <w:r w:rsidR="00661B56" w:rsidRPr="00115490">
        <w:rPr>
          <w:rFonts w:ascii="Times New Roman" w:hAnsi="Times New Roman" w:cs="Times New Roman"/>
        </w:rPr>
        <w:t xml:space="preserve"> </w:t>
      </w:r>
      <w:r w:rsidR="00682D41">
        <w:rPr>
          <w:rFonts w:ascii="Times New Roman" w:hAnsi="Times New Roman" w:cs="Times New Roman"/>
        </w:rPr>
        <w:t>Email reminders</w:t>
      </w:r>
      <w:r w:rsidR="00661B56" w:rsidRPr="00115490">
        <w:rPr>
          <w:rFonts w:ascii="Times New Roman" w:hAnsi="Times New Roman" w:cs="Times New Roman"/>
        </w:rPr>
        <w:t xml:space="preserve"> were sent at tw</w:t>
      </w:r>
      <w:r w:rsidR="004B16A5">
        <w:rPr>
          <w:rFonts w:ascii="Times New Roman" w:hAnsi="Times New Roman" w:cs="Times New Roman"/>
        </w:rPr>
        <w:t>o, three, four, and five weeks, yielding a response rate of 11.5% (</w:t>
      </w:r>
      <w:r w:rsidR="004B16A5" w:rsidRPr="004B16A5">
        <w:rPr>
          <w:rFonts w:ascii="Times New Roman" w:hAnsi="Times New Roman" w:cs="Times New Roman"/>
          <w:i/>
        </w:rPr>
        <w:t>N</w:t>
      </w:r>
      <w:r w:rsidR="004B16A5">
        <w:rPr>
          <w:rFonts w:ascii="Times New Roman" w:hAnsi="Times New Roman" w:cs="Times New Roman"/>
        </w:rPr>
        <w:t>=42).</w:t>
      </w:r>
    </w:p>
    <w:p w14:paraId="1A7C9DDF" w14:textId="77777777" w:rsidR="00661B56" w:rsidRPr="00115490" w:rsidRDefault="00661B56" w:rsidP="00E0220B">
      <w:pPr>
        <w:pStyle w:val="NoSpacing"/>
        <w:jc w:val="center"/>
        <w:rPr>
          <w:rFonts w:ascii="Times New Roman" w:hAnsi="Times New Roman" w:cs="Times New Roman"/>
          <w:b/>
        </w:rPr>
      </w:pPr>
    </w:p>
    <w:p w14:paraId="39C128E9" w14:textId="77777777" w:rsidR="00E0220B" w:rsidRPr="00115490" w:rsidRDefault="00E0220B" w:rsidP="00E0220B">
      <w:pPr>
        <w:pStyle w:val="NoSpacing"/>
        <w:jc w:val="center"/>
        <w:rPr>
          <w:rFonts w:ascii="Times New Roman" w:hAnsi="Times New Roman" w:cs="Times New Roman"/>
          <w:b/>
        </w:rPr>
      </w:pPr>
      <w:r w:rsidRPr="00115490">
        <w:rPr>
          <w:rFonts w:ascii="Times New Roman" w:hAnsi="Times New Roman" w:cs="Times New Roman"/>
          <w:b/>
        </w:rPr>
        <w:t>Findings</w:t>
      </w:r>
    </w:p>
    <w:p w14:paraId="07A1D334" w14:textId="2A89EAE7" w:rsidR="00E0220B" w:rsidRDefault="00026A92" w:rsidP="00026A92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objective 1, some of the findings included: a</w:t>
      </w:r>
      <w:r w:rsidR="00E0220B" w:rsidRPr="00115490">
        <w:rPr>
          <w:rFonts w:ascii="Times New Roman" w:hAnsi="Times New Roman" w:cs="Times New Roman"/>
        </w:rPr>
        <w:t xml:space="preserve"> majority of respondents (88.1%) had taken college credits, with the median number of credit hours ranging from 1-3.  Professional development focusing on literacy offered by the local school district was attended</w:t>
      </w:r>
      <w:r w:rsidR="005E7B95">
        <w:rPr>
          <w:rFonts w:ascii="Times New Roman" w:hAnsi="Times New Roman" w:cs="Times New Roman"/>
        </w:rPr>
        <w:t xml:space="preserve"> by</w:t>
      </w:r>
      <w:r w:rsidR="00E0220B" w:rsidRPr="00115490">
        <w:rPr>
          <w:rFonts w:ascii="Times New Roman" w:hAnsi="Times New Roman" w:cs="Times New Roman"/>
        </w:rPr>
        <w:t xml:space="preserve"> 66.7% of respondents, and 59.5% had attended professional development focusing on literacy offered outside the local school district. Furthermore, agriculture teachers were somewhat willing to collaborate (</w:t>
      </w:r>
      <w:r w:rsidR="00E0220B" w:rsidRPr="00115490">
        <w:rPr>
          <w:rFonts w:ascii="Times New Roman" w:hAnsi="Times New Roman" w:cs="Times New Roman"/>
          <w:i/>
        </w:rPr>
        <w:t>M</w:t>
      </w:r>
      <w:r w:rsidR="00E0220B" w:rsidRPr="00115490">
        <w:rPr>
          <w:rFonts w:ascii="Times New Roman" w:hAnsi="Times New Roman" w:cs="Times New Roman"/>
        </w:rPr>
        <w:t xml:space="preserve">=3.16, </w:t>
      </w:r>
      <w:r w:rsidR="00E0220B" w:rsidRPr="00115490">
        <w:rPr>
          <w:rFonts w:ascii="Times New Roman" w:hAnsi="Times New Roman" w:cs="Times New Roman"/>
          <w:i/>
        </w:rPr>
        <w:t>SD</w:t>
      </w:r>
      <w:r w:rsidR="00E0220B" w:rsidRPr="00115490">
        <w:rPr>
          <w:rFonts w:ascii="Times New Roman" w:hAnsi="Times New Roman" w:cs="Times New Roman"/>
        </w:rPr>
        <w:t>=.8</w:t>
      </w:r>
      <w:r w:rsidR="00C831EA">
        <w:rPr>
          <w:rFonts w:ascii="Times New Roman" w:hAnsi="Times New Roman" w:cs="Times New Roman"/>
        </w:rPr>
        <w:t>7</w:t>
      </w:r>
      <w:r w:rsidR="00E0220B" w:rsidRPr="00115490">
        <w:rPr>
          <w:rFonts w:ascii="Times New Roman" w:hAnsi="Times New Roman" w:cs="Times New Roman"/>
        </w:rPr>
        <w:t>) with their English/Language Arts department. Agriculture teachers were also fairly confident (</w:t>
      </w:r>
      <w:r w:rsidR="00E0220B" w:rsidRPr="00115490">
        <w:rPr>
          <w:rFonts w:ascii="Times New Roman" w:hAnsi="Times New Roman" w:cs="Times New Roman"/>
          <w:i/>
        </w:rPr>
        <w:t>M</w:t>
      </w:r>
      <w:r w:rsidR="00E0220B" w:rsidRPr="00115490">
        <w:rPr>
          <w:rFonts w:ascii="Times New Roman" w:hAnsi="Times New Roman" w:cs="Times New Roman"/>
        </w:rPr>
        <w:t xml:space="preserve">=3.32, </w:t>
      </w:r>
      <w:r w:rsidR="00E0220B" w:rsidRPr="00115490">
        <w:rPr>
          <w:rFonts w:ascii="Times New Roman" w:hAnsi="Times New Roman" w:cs="Times New Roman"/>
          <w:i/>
        </w:rPr>
        <w:t>SD</w:t>
      </w:r>
      <w:r w:rsidR="00E0220B" w:rsidRPr="00115490">
        <w:rPr>
          <w:rFonts w:ascii="Times New Roman" w:hAnsi="Times New Roman" w:cs="Times New Roman"/>
        </w:rPr>
        <w:t>=.83) in their ability to assess student reading and writing.</w:t>
      </w:r>
      <w:r>
        <w:rPr>
          <w:rFonts w:ascii="Times New Roman" w:hAnsi="Times New Roman" w:cs="Times New Roman"/>
        </w:rPr>
        <w:t xml:space="preserve"> For objective 2, a</w:t>
      </w:r>
      <w:r w:rsidR="00E0220B" w:rsidRPr="00115490">
        <w:rPr>
          <w:rFonts w:ascii="Times New Roman" w:hAnsi="Times New Roman" w:cs="Times New Roman"/>
        </w:rPr>
        <w:t>griculture teachers generally agreed they identify as readers (</w:t>
      </w:r>
      <w:r w:rsidR="00E0220B" w:rsidRPr="00115490">
        <w:rPr>
          <w:rFonts w:ascii="Times New Roman" w:hAnsi="Times New Roman" w:cs="Times New Roman"/>
          <w:i/>
        </w:rPr>
        <w:t>M=</w:t>
      </w:r>
      <w:r w:rsidR="00E0220B" w:rsidRPr="00115490">
        <w:rPr>
          <w:rFonts w:ascii="Times New Roman" w:hAnsi="Times New Roman" w:cs="Times New Roman"/>
        </w:rPr>
        <w:t xml:space="preserve">3.95, </w:t>
      </w:r>
      <w:r w:rsidR="00E0220B" w:rsidRPr="00115490">
        <w:rPr>
          <w:rFonts w:ascii="Times New Roman" w:hAnsi="Times New Roman" w:cs="Times New Roman"/>
          <w:i/>
        </w:rPr>
        <w:t>SD</w:t>
      </w:r>
      <w:r w:rsidR="00E0220B" w:rsidRPr="00115490">
        <w:rPr>
          <w:rFonts w:ascii="Times New Roman" w:hAnsi="Times New Roman" w:cs="Times New Roman"/>
        </w:rPr>
        <w:t>=1.38).  Respondents also strongly agreed literacy skills were beneficial for students (</w:t>
      </w:r>
      <w:r w:rsidR="00E0220B" w:rsidRPr="00115490">
        <w:rPr>
          <w:rFonts w:ascii="Times New Roman" w:hAnsi="Times New Roman" w:cs="Times New Roman"/>
          <w:i/>
        </w:rPr>
        <w:t>M</w:t>
      </w:r>
      <w:r w:rsidR="00E0220B" w:rsidRPr="00115490">
        <w:rPr>
          <w:rFonts w:ascii="Times New Roman" w:hAnsi="Times New Roman" w:cs="Times New Roman"/>
        </w:rPr>
        <w:t xml:space="preserve">=4.21, </w:t>
      </w:r>
      <w:r w:rsidR="00E0220B" w:rsidRPr="00115490">
        <w:rPr>
          <w:rFonts w:ascii="Times New Roman" w:hAnsi="Times New Roman" w:cs="Times New Roman"/>
          <w:i/>
        </w:rPr>
        <w:t>SD</w:t>
      </w:r>
      <w:r w:rsidR="00E0220B" w:rsidRPr="00115490">
        <w:rPr>
          <w:rFonts w:ascii="Times New Roman" w:hAnsi="Times New Roman" w:cs="Times New Roman"/>
        </w:rPr>
        <w:t>=.84)</w:t>
      </w:r>
      <w:r>
        <w:rPr>
          <w:rFonts w:ascii="Times New Roman" w:hAnsi="Times New Roman" w:cs="Times New Roman"/>
        </w:rPr>
        <w:t xml:space="preserve">. </w:t>
      </w:r>
      <w:r w:rsidR="00E0220B" w:rsidRPr="00115490">
        <w:rPr>
          <w:rFonts w:ascii="Times New Roman" w:hAnsi="Times New Roman" w:cs="Times New Roman"/>
        </w:rPr>
        <w:t>Objective 3 sought to describe professional belief barriers regarding literacy skill instruction.  Participants strongly agreed that literacy skill instruction is the responsibility of all teachers (</w:t>
      </w:r>
      <w:r w:rsidR="00E0220B" w:rsidRPr="00115490">
        <w:rPr>
          <w:rFonts w:ascii="Times New Roman" w:hAnsi="Times New Roman" w:cs="Times New Roman"/>
          <w:i/>
        </w:rPr>
        <w:t>M</w:t>
      </w:r>
      <w:r w:rsidR="00E0220B" w:rsidRPr="00115490">
        <w:rPr>
          <w:rFonts w:ascii="Times New Roman" w:hAnsi="Times New Roman" w:cs="Times New Roman"/>
        </w:rPr>
        <w:t xml:space="preserve">=4.36, </w:t>
      </w:r>
      <w:r w:rsidR="00E0220B" w:rsidRPr="00115490">
        <w:rPr>
          <w:rFonts w:ascii="Times New Roman" w:hAnsi="Times New Roman" w:cs="Times New Roman"/>
          <w:i/>
        </w:rPr>
        <w:t>SD</w:t>
      </w:r>
      <w:r w:rsidR="00E0220B" w:rsidRPr="00115490">
        <w:rPr>
          <w:rFonts w:ascii="Times New Roman" w:hAnsi="Times New Roman" w:cs="Times New Roman"/>
        </w:rPr>
        <w:t>=.65). Agriculture teachers also strongly agreed that literacy skill instruction supports agriculture education content (</w:t>
      </w:r>
      <w:r w:rsidR="00E0220B" w:rsidRPr="00115490">
        <w:rPr>
          <w:rFonts w:ascii="Times New Roman" w:hAnsi="Times New Roman" w:cs="Times New Roman"/>
          <w:i/>
        </w:rPr>
        <w:t>M</w:t>
      </w:r>
      <w:r w:rsidR="00E0220B" w:rsidRPr="00115490">
        <w:rPr>
          <w:rFonts w:ascii="Times New Roman" w:hAnsi="Times New Roman" w:cs="Times New Roman"/>
        </w:rPr>
        <w:t xml:space="preserve">=4.56, </w:t>
      </w:r>
      <w:r w:rsidR="00E0220B" w:rsidRPr="00115490">
        <w:rPr>
          <w:rFonts w:ascii="Times New Roman" w:hAnsi="Times New Roman" w:cs="Times New Roman"/>
          <w:i/>
        </w:rPr>
        <w:t>SD</w:t>
      </w:r>
      <w:r w:rsidR="00E0220B" w:rsidRPr="00115490">
        <w:rPr>
          <w:rFonts w:ascii="Times New Roman" w:hAnsi="Times New Roman" w:cs="Times New Roman"/>
        </w:rPr>
        <w:t>=.7</w:t>
      </w:r>
      <w:r w:rsidR="00880740">
        <w:rPr>
          <w:rFonts w:ascii="Times New Roman" w:hAnsi="Times New Roman" w:cs="Times New Roman"/>
        </w:rPr>
        <w:t>1</w:t>
      </w:r>
      <w:r w:rsidR="00E0220B" w:rsidRPr="00115490">
        <w:rPr>
          <w:rFonts w:ascii="Times New Roman" w:hAnsi="Times New Roman" w:cs="Times New Roman"/>
        </w:rPr>
        <w:t>).  They disagreed with the idea that properly incorp</w:t>
      </w:r>
      <w:r w:rsidR="00280AEA">
        <w:rPr>
          <w:rFonts w:ascii="Times New Roman" w:hAnsi="Times New Roman" w:cs="Times New Roman"/>
        </w:rPr>
        <w:t xml:space="preserve">orating literacy skills </w:t>
      </w:r>
      <w:r w:rsidR="00E0220B" w:rsidRPr="00115490">
        <w:rPr>
          <w:rFonts w:ascii="Times New Roman" w:hAnsi="Times New Roman" w:cs="Times New Roman"/>
        </w:rPr>
        <w:t>take</w:t>
      </w:r>
      <w:r w:rsidR="00280AEA">
        <w:rPr>
          <w:rFonts w:ascii="Times New Roman" w:hAnsi="Times New Roman" w:cs="Times New Roman"/>
        </w:rPr>
        <w:t>s</w:t>
      </w:r>
      <w:r w:rsidR="00E0220B" w:rsidRPr="00115490">
        <w:rPr>
          <w:rFonts w:ascii="Times New Roman" w:hAnsi="Times New Roman" w:cs="Times New Roman"/>
        </w:rPr>
        <w:t xml:space="preserve"> too much class time (</w:t>
      </w:r>
      <w:r w:rsidR="00E0220B" w:rsidRPr="00115490">
        <w:rPr>
          <w:rFonts w:ascii="Times New Roman" w:hAnsi="Times New Roman" w:cs="Times New Roman"/>
          <w:i/>
        </w:rPr>
        <w:t>M</w:t>
      </w:r>
      <w:r w:rsidR="00E0220B" w:rsidRPr="00115490">
        <w:rPr>
          <w:rFonts w:ascii="Times New Roman" w:hAnsi="Times New Roman" w:cs="Times New Roman"/>
        </w:rPr>
        <w:t xml:space="preserve">=2.88, </w:t>
      </w:r>
      <w:r w:rsidR="00E0220B" w:rsidRPr="00115490">
        <w:rPr>
          <w:rFonts w:ascii="Times New Roman" w:hAnsi="Times New Roman" w:cs="Times New Roman"/>
          <w:i/>
        </w:rPr>
        <w:t>SD</w:t>
      </w:r>
      <w:r w:rsidR="00E0220B" w:rsidRPr="00115490">
        <w:rPr>
          <w:rFonts w:ascii="Times New Roman" w:hAnsi="Times New Roman" w:cs="Times New Roman"/>
        </w:rPr>
        <w:t>=1.16).</w:t>
      </w:r>
      <w:r>
        <w:rPr>
          <w:rFonts w:ascii="Times New Roman" w:hAnsi="Times New Roman" w:cs="Times New Roman"/>
        </w:rPr>
        <w:t xml:space="preserve"> For objective 4, some of the findings included: </w:t>
      </w:r>
      <w:r w:rsidR="00E0220B" w:rsidRPr="00115490">
        <w:rPr>
          <w:rFonts w:ascii="Times New Roman" w:hAnsi="Times New Roman" w:cs="Times New Roman"/>
        </w:rPr>
        <w:t>The median frequency of having students outline material or take note</w:t>
      </w:r>
      <w:r w:rsidR="00661B56" w:rsidRPr="00115490">
        <w:rPr>
          <w:rFonts w:ascii="Times New Roman" w:hAnsi="Times New Roman" w:cs="Times New Roman"/>
        </w:rPr>
        <w:t xml:space="preserve">s was 2-3 times a week (38.1%). </w:t>
      </w:r>
      <w:r w:rsidR="00E0220B" w:rsidRPr="00115490">
        <w:rPr>
          <w:rFonts w:ascii="Times New Roman" w:hAnsi="Times New Roman" w:cs="Times New Roman"/>
        </w:rPr>
        <w:t>The median frequency of worksheet usage was once a week (</w:t>
      </w:r>
      <w:r w:rsidR="00661B56" w:rsidRPr="00115490">
        <w:rPr>
          <w:rFonts w:ascii="Times New Roman" w:hAnsi="Times New Roman" w:cs="Times New Roman"/>
        </w:rPr>
        <w:t>45.2%).</w:t>
      </w:r>
      <w:r w:rsidR="00E0220B" w:rsidRPr="00115490">
        <w:rPr>
          <w:rFonts w:ascii="Times New Roman" w:hAnsi="Times New Roman" w:cs="Times New Roman"/>
        </w:rPr>
        <w:t xml:space="preserve">  The median frequency of students creating presentations was 2-3 times a month (33.3%)</w:t>
      </w:r>
      <w:r w:rsidR="00661B56" w:rsidRPr="00115490">
        <w:rPr>
          <w:rFonts w:ascii="Times New Roman" w:hAnsi="Times New Roman" w:cs="Times New Roman"/>
        </w:rPr>
        <w:t>.</w:t>
      </w:r>
      <w:r w:rsidR="00E0220B" w:rsidRPr="00115490">
        <w:rPr>
          <w:rFonts w:ascii="Times New Roman" w:hAnsi="Times New Roman" w:cs="Times New Roman"/>
        </w:rPr>
        <w:t xml:space="preserve"> The median frequency in which students are asked to summarize c</w:t>
      </w:r>
      <w:r w:rsidR="00661B56" w:rsidRPr="00115490">
        <w:rPr>
          <w:rFonts w:ascii="Times New Roman" w:hAnsi="Times New Roman" w:cs="Times New Roman"/>
        </w:rPr>
        <w:t xml:space="preserve">ontent was once a week (26.2%).  </w:t>
      </w:r>
      <w:r w:rsidR="00E0220B" w:rsidRPr="00115490">
        <w:rPr>
          <w:rFonts w:ascii="Times New Roman" w:hAnsi="Times New Roman" w:cs="Times New Roman"/>
        </w:rPr>
        <w:t>Traditional writing assignments were used at a median fre</w:t>
      </w:r>
      <w:r w:rsidR="00661B56" w:rsidRPr="00115490">
        <w:rPr>
          <w:rFonts w:ascii="Times New Roman" w:hAnsi="Times New Roman" w:cs="Times New Roman"/>
        </w:rPr>
        <w:t xml:space="preserve">quency of once a month (33.3%). </w:t>
      </w:r>
    </w:p>
    <w:p w14:paraId="217A8E82" w14:textId="77777777" w:rsidR="00026A92" w:rsidRPr="00115490" w:rsidRDefault="00026A92" w:rsidP="00E0220B">
      <w:pPr>
        <w:pStyle w:val="NoSpacing"/>
        <w:jc w:val="both"/>
        <w:rPr>
          <w:rFonts w:ascii="Times New Roman" w:hAnsi="Times New Roman" w:cs="Times New Roman"/>
        </w:rPr>
      </w:pPr>
    </w:p>
    <w:p w14:paraId="0DB9BE93" w14:textId="363A3DE4" w:rsidR="00752F36" w:rsidRDefault="007C7EBB" w:rsidP="00FD44B3">
      <w:pPr>
        <w:pStyle w:val="NoSpacing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Discussion</w:t>
      </w:r>
    </w:p>
    <w:p w14:paraId="3FF7BAAA" w14:textId="10CD6D28" w:rsidR="007259D8" w:rsidRPr="00B453FE" w:rsidRDefault="00752F36" w:rsidP="00B453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Overall, it can be concluded a majority of agriculture teachers </w:t>
      </w:r>
      <w:r w:rsidR="004B16A5">
        <w:rPr>
          <w:rFonts w:ascii="Times New Roman" w:hAnsi="Times New Roman" w:cs="Times New Roman"/>
          <w:sz w:val="24"/>
          <w:szCs w:val="24"/>
        </w:rPr>
        <w:t xml:space="preserve">believe they </w:t>
      </w:r>
      <w:r>
        <w:rPr>
          <w:rFonts w:ascii="Times New Roman" w:hAnsi="Times New Roman" w:cs="Times New Roman"/>
          <w:sz w:val="24"/>
          <w:szCs w:val="24"/>
        </w:rPr>
        <w:t>have background knowledge in classroom literacy strategies, are willing to collaborate with the English/Language Arts, are fairly confident in their ability to assess student reading and writing, and identify as readers.  They also tend to have positive attitude</w:t>
      </w:r>
      <w:r w:rsidR="005E7B9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and beliefs regarding their role in literacy education.  In their classrooms, agriculture teachers tend to use a wide variety of literacy practices on a regular basis.  The change in agriculture t</w:t>
      </w:r>
      <w:r w:rsidR="005E7B95">
        <w:rPr>
          <w:rFonts w:ascii="Times New Roman" w:hAnsi="Times New Roman" w:cs="Times New Roman"/>
          <w:sz w:val="24"/>
          <w:szCs w:val="24"/>
        </w:rPr>
        <w:t>eacher</w:t>
      </w:r>
      <w:r>
        <w:rPr>
          <w:rFonts w:ascii="Times New Roman" w:hAnsi="Times New Roman" w:cs="Times New Roman"/>
          <w:sz w:val="24"/>
          <w:szCs w:val="24"/>
        </w:rPr>
        <w:t>s</w:t>
      </w:r>
      <w:r w:rsidR="005E7B95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beliefs and training in literacy skills is a departure from previous research.  </w:t>
      </w:r>
      <w:r w:rsidR="00CF5172" w:rsidRPr="00115490">
        <w:rPr>
          <w:rFonts w:ascii="Times New Roman" w:hAnsi="Times New Roman" w:cs="Times New Roman"/>
          <w:sz w:val="24"/>
          <w:szCs w:val="24"/>
        </w:rPr>
        <w:t>CCSS</w:t>
      </w:r>
      <w:r w:rsidR="00E0220B" w:rsidRPr="00115490">
        <w:rPr>
          <w:rFonts w:ascii="Times New Roman" w:hAnsi="Times New Roman" w:cs="Times New Roman"/>
          <w:sz w:val="24"/>
          <w:szCs w:val="24"/>
        </w:rPr>
        <w:t xml:space="preserve"> has placed a heavy emphasis on literacy skills.  It is possible that professional development designed to support CCSS has had a positive impact on agriculture teacher attitudes regarding literacy skill instruction.  Further research should be done to determine what types of literacy focused professional development teachers have attended</w:t>
      </w:r>
      <w:r w:rsidR="002C1FE5">
        <w:rPr>
          <w:rFonts w:ascii="Times New Roman" w:hAnsi="Times New Roman" w:cs="Times New Roman"/>
          <w:sz w:val="24"/>
          <w:szCs w:val="24"/>
        </w:rPr>
        <w:t xml:space="preserve"> and if it has influenced teacher attitudes/beliefs</w:t>
      </w:r>
      <w:r w:rsidR="00E0220B" w:rsidRPr="00115490">
        <w:rPr>
          <w:rFonts w:ascii="Times New Roman" w:hAnsi="Times New Roman" w:cs="Times New Roman"/>
          <w:sz w:val="24"/>
          <w:szCs w:val="24"/>
        </w:rPr>
        <w:t>.  Also, pre-service teachers should be studied to determine if their attitudes regardin</w:t>
      </w:r>
      <w:r w:rsidR="005E7B95">
        <w:rPr>
          <w:rFonts w:ascii="Times New Roman" w:hAnsi="Times New Roman" w:cs="Times New Roman"/>
          <w:sz w:val="24"/>
          <w:szCs w:val="24"/>
        </w:rPr>
        <w:t>g literacy skill instruction have</w:t>
      </w:r>
      <w:r w:rsidR="00E0220B" w:rsidRPr="00115490">
        <w:rPr>
          <w:rFonts w:ascii="Times New Roman" w:hAnsi="Times New Roman" w:cs="Times New Roman"/>
          <w:sz w:val="24"/>
          <w:szCs w:val="24"/>
        </w:rPr>
        <w:t xml:space="preserve"> changed.</w:t>
      </w:r>
    </w:p>
    <w:p w14:paraId="118F66F3" w14:textId="456D3977" w:rsidR="009D0053" w:rsidRDefault="009D0053" w:rsidP="00B453FE">
      <w:pPr>
        <w:pStyle w:val="NoSpacing"/>
        <w:jc w:val="center"/>
        <w:rPr>
          <w:rFonts w:ascii="Times New Roman" w:hAnsi="Times New Roman" w:cs="Times New Roman"/>
          <w:b/>
        </w:rPr>
      </w:pPr>
      <w:r w:rsidRPr="007259D8">
        <w:rPr>
          <w:rFonts w:ascii="Times New Roman" w:hAnsi="Times New Roman" w:cs="Times New Roman"/>
          <w:b/>
        </w:rPr>
        <w:lastRenderedPageBreak/>
        <w:t>References</w:t>
      </w:r>
      <w:bookmarkStart w:id="0" w:name="_GoBack"/>
      <w:bookmarkEnd w:id="0"/>
    </w:p>
    <w:p w14:paraId="4F1DFFD9" w14:textId="77777777" w:rsidR="00840445" w:rsidRPr="007259D8" w:rsidRDefault="00840445" w:rsidP="00840445">
      <w:pPr>
        <w:pStyle w:val="NoSpacing"/>
        <w:jc w:val="center"/>
        <w:rPr>
          <w:rFonts w:ascii="Times New Roman" w:hAnsi="Times New Roman" w:cs="Times New Roman"/>
          <w:b/>
        </w:rPr>
      </w:pPr>
    </w:p>
    <w:p w14:paraId="53F34962" w14:textId="38659270" w:rsidR="00B53BC9" w:rsidRPr="007259D8" w:rsidRDefault="00B53BC9" w:rsidP="00840445">
      <w:pPr>
        <w:tabs>
          <w:tab w:val="left" w:pos="810"/>
        </w:tabs>
        <w:ind w:left="720" w:hanging="720"/>
        <w:rPr>
          <w:rFonts w:ascii="Times New Roman" w:hAnsi="Times New Roman" w:cs="Times New Roman"/>
          <w:color w:val="1A1A1A"/>
          <w:sz w:val="24"/>
          <w:szCs w:val="24"/>
        </w:rPr>
      </w:pPr>
      <w:proofErr w:type="spellStart"/>
      <w:r w:rsidRPr="007259D8">
        <w:rPr>
          <w:rFonts w:ascii="Times New Roman" w:hAnsi="Times New Roman" w:cs="Times New Roman"/>
          <w:color w:val="1A1A1A"/>
          <w:sz w:val="24"/>
          <w:szCs w:val="24"/>
        </w:rPr>
        <w:t>Brozo</w:t>
      </w:r>
      <w:proofErr w:type="spellEnd"/>
      <w:r w:rsidRPr="007259D8">
        <w:rPr>
          <w:rFonts w:ascii="Times New Roman" w:hAnsi="Times New Roman" w:cs="Times New Roman"/>
          <w:color w:val="1A1A1A"/>
          <w:sz w:val="24"/>
          <w:szCs w:val="24"/>
        </w:rPr>
        <w:t xml:space="preserve">, W. G., Moorman, G., Meyer, C., &amp; Stewart, T. (2013). Content area reading and disciplinary literacy: A case for the radical center. </w:t>
      </w:r>
      <w:r w:rsidRPr="007259D8">
        <w:rPr>
          <w:rFonts w:ascii="Times New Roman" w:hAnsi="Times New Roman" w:cs="Times New Roman"/>
          <w:i/>
          <w:iCs/>
          <w:color w:val="1A1A1A"/>
          <w:sz w:val="24"/>
          <w:szCs w:val="24"/>
        </w:rPr>
        <w:t xml:space="preserve">Journal of Adolescent &amp; Adult </w:t>
      </w:r>
      <w:r w:rsidR="00C3708C">
        <w:rPr>
          <w:rFonts w:ascii="Times New Roman" w:hAnsi="Times New Roman" w:cs="Times New Roman"/>
          <w:i/>
          <w:iCs/>
          <w:color w:val="1A1A1A"/>
          <w:sz w:val="24"/>
          <w:szCs w:val="24"/>
        </w:rPr>
        <w:tab/>
      </w:r>
      <w:r w:rsidRPr="007259D8">
        <w:rPr>
          <w:rFonts w:ascii="Times New Roman" w:hAnsi="Times New Roman" w:cs="Times New Roman"/>
          <w:i/>
          <w:iCs/>
          <w:color w:val="1A1A1A"/>
          <w:sz w:val="24"/>
          <w:szCs w:val="24"/>
        </w:rPr>
        <w:t>Literacy</w:t>
      </w:r>
      <w:r w:rsidRPr="007259D8">
        <w:rPr>
          <w:rFonts w:ascii="Times New Roman" w:hAnsi="Times New Roman" w:cs="Times New Roman"/>
          <w:color w:val="1A1A1A"/>
          <w:sz w:val="24"/>
          <w:szCs w:val="24"/>
        </w:rPr>
        <w:t xml:space="preserve">, </w:t>
      </w:r>
      <w:r w:rsidRPr="007259D8">
        <w:rPr>
          <w:rFonts w:ascii="Times New Roman" w:hAnsi="Times New Roman" w:cs="Times New Roman"/>
          <w:i/>
          <w:iCs/>
          <w:color w:val="1A1A1A"/>
          <w:sz w:val="24"/>
          <w:szCs w:val="24"/>
        </w:rPr>
        <w:t>56</w:t>
      </w:r>
      <w:r w:rsidRPr="007259D8">
        <w:rPr>
          <w:rFonts w:ascii="Times New Roman" w:hAnsi="Times New Roman" w:cs="Times New Roman"/>
          <w:color w:val="1A1A1A"/>
          <w:sz w:val="24"/>
          <w:szCs w:val="24"/>
        </w:rPr>
        <w:t>(5), 353-357</w:t>
      </w:r>
    </w:p>
    <w:p w14:paraId="26EAE685" w14:textId="2BAFA1F7" w:rsidR="00B53BC9" w:rsidRPr="00C3708C" w:rsidRDefault="00B53BC9" w:rsidP="00840445">
      <w:pPr>
        <w:pStyle w:val="NoSpacing"/>
        <w:ind w:left="720" w:hanging="720"/>
        <w:rPr>
          <w:rFonts w:ascii="Times New Roman" w:hAnsi="Times New Roman" w:cs="Times New Roman"/>
        </w:rPr>
      </w:pPr>
      <w:r w:rsidRPr="00C3708C">
        <w:rPr>
          <w:rFonts w:ascii="Times New Roman" w:hAnsi="Times New Roman" w:cs="Times New Roman"/>
        </w:rPr>
        <w:t xml:space="preserve">Hand, B., &amp; </w:t>
      </w:r>
      <w:proofErr w:type="spellStart"/>
      <w:r w:rsidRPr="00C3708C">
        <w:rPr>
          <w:rFonts w:ascii="Times New Roman" w:hAnsi="Times New Roman" w:cs="Times New Roman"/>
        </w:rPr>
        <w:t>Prain</w:t>
      </w:r>
      <w:proofErr w:type="spellEnd"/>
      <w:r w:rsidRPr="00C3708C">
        <w:rPr>
          <w:rFonts w:ascii="Times New Roman" w:hAnsi="Times New Roman" w:cs="Times New Roman"/>
        </w:rPr>
        <w:t>, V. (2002). Teachers implementing writing</w:t>
      </w:r>
      <w:r w:rsidRPr="00C3708C">
        <w:rPr>
          <w:rFonts w:ascii="Cambria Math" w:hAnsi="Cambria Math" w:cs="Cambria Math"/>
        </w:rPr>
        <w:t>‐</w:t>
      </w:r>
      <w:r w:rsidRPr="00C3708C">
        <w:rPr>
          <w:rFonts w:ascii="Times New Roman" w:hAnsi="Times New Roman" w:cs="Times New Roman"/>
        </w:rPr>
        <w:t>to</w:t>
      </w:r>
      <w:r w:rsidRPr="00C3708C">
        <w:rPr>
          <w:rFonts w:ascii="Cambria Math" w:hAnsi="Cambria Math" w:cs="Cambria Math"/>
        </w:rPr>
        <w:t>‐</w:t>
      </w:r>
      <w:r w:rsidRPr="00C3708C">
        <w:rPr>
          <w:rFonts w:ascii="Times New Roman" w:hAnsi="Times New Roman" w:cs="Times New Roman"/>
        </w:rPr>
        <w:t xml:space="preserve">learn strategies in junior secondary science: A case study. </w:t>
      </w:r>
      <w:r w:rsidRPr="00C3708C">
        <w:rPr>
          <w:rFonts w:ascii="Times New Roman" w:hAnsi="Times New Roman" w:cs="Times New Roman"/>
          <w:i/>
          <w:iCs/>
        </w:rPr>
        <w:t>Science Education</w:t>
      </w:r>
      <w:r w:rsidRPr="00C3708C">
        <w:rPr>
          <w:rFonts w:ascii="Times New Roman" w:hAnsi="Times New Roman" w:cs="Times New Roman"/>
        </w:rPr>
        <w:t xml:space="preserve">, </w:t>
      </w:r>
      <w:r w:rsidRPr="00C3708C">
        <w:rPr>
          <w:rFonts w:ascii="Times New Roman" w:hAnsi="Times New Roman" w:cs="Times New Roman"/>
          <w:i/>
          <w:iCs/>
        </w:rPr>
        <w:t>86</w:t>
      </w:r>
      <w:r w:rsidRPr="00C3708C">
        <w:rPr>
          <w:rFonts w:ascii="Times New Roman" w:hAnsi="Times New Roman" w:cs="Times New Roman"/>
        </w:rPr>
        <w:t>(6), 737-755</w:t>
      </w:r>
    </w:p>
    <w:p w14:paraId="13DBDA5F" w14:textId="77777777" w:rsidR="00C3708C" w:rsidRPr="007259D8" w:rsidRDefault="00C3708C" w:rsidP="00C3708C">
      <w:pPr>
        <w:pStyle w:val="NoSpacing"/>
      </w:pPr>
    </w:p>
    <w:p w14:paraId="6395404C" w14:textId="25A1E5A6" w:rsidR="00A330F0" w:rsidRPr="007259D8" w:rsidRDefault="00A330F0" w:rsidP="00840445">
      <w:pPr>
        <w:tabs>
          <w:tab w:val="left" w:pos="1052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Krejcie</w:t>
      </w:r>
      <w:proofErr w:type="spellEnd"/>
      <w:r>
        <w:rPr>
          <w:rFonts w:ascii="Times New Roman" w:hAnsi="Times New Roman" w:cs="Times New Roman"/>
          <w:sz w:val="24"/>
          <w:szCs w:val="24"/>
        </w:rPr>
        <w:t>, R.V. &amp; Morgan, D.W. (1970) Determining sampl</w:t>
      </w:r>
      <w:r w:rsidR="0093217F">
        <w:rPr>
          <w:rFonts w:ascii="Times New Roman" w:hAnsi="Times New Roman" w:cs="Times New Roman"/>
          <w:sz w:val="24"/>
          <w:szCs w:val="24"/>
        </w:rPr>
        <w:t xml:space="preserve">e size for research activities. </w:t>
      </w:r>
      <w:r w:rsidRPr="00A330F0">
        <w:rPr>
          <w:rFonts w:ascii="Times New Roman" w:hAnsi="Times New Roman" w:cs="Times New Roman"/>
          <w:i/>
          <w:sz w:val="24"/>
          <w:szCs w:val="24"/>
        </w:rPr>
        <w:t>Educational and Psychological Measurement (30).</w:t>
      </w:r>
      <w:r>
        <w:rPr>
          <w:rFonts w:ascii="Times New Roman" w:hAnsi="Times New Roman" w:cs="Times New Roman"/>
          <w:sz w:val="24"/>
          <w:szCs w:val="24"/>
        </w:rPr>
        <w:t xml:space="preserve"> 607-610.</w:t>
      </w:r>
    </w:p>
    <w:p w14:paraId="0D474EC1" w14:textId="0624258C" w:rsidR="00B53BC9" w:rsidRPr="0093217F" w:rsidRDefault="00B53BC9" w:rsidP="00840445">
      <w:pPr>
        <w:pStyle w:val="NoSpacing"/>
        <w:ind w:left="720" w:hanging="720"/>
        <w:rPr>
          <w:rFonts w:ascii="Times New Roman" w:hAnsi="Times New Roman" w:cs="Times New Roman"/>
          <w:i/>
        </w:rPr>
      </w:pPr>
      <w:r w:rsidRPr="00C3708C">
        <w:rPr>
          <w:rFonts w:ascii="Times New Roman" w:hAnsi="Times New Roman" w:cs="Times New Roman"/>
        </w:rPr>
        <w:t xml:space="preserve">Lesley, M.K. (2014). Policy, pedagogy, and research: three issues affecting content area literacy courses for secondary-level teacher candidates. </w:t>
      </w:r>
      <w:r w:rsidRPr="00C3708C">
        <w:rPr>
          <w:rFonts w:ascii="Times New Roman" w:hAnsi="Times New Roman" w:cs="Times New Roman"/>
          <w:i/>
        </w:rPr>
        <w:t>Literacy Research and Instruction, (53</w:t>
      </w:r>
      <w:r w:rsidRPr="00C3708C">
        <w:rPr>
          <w:rFonts w:ascii="Times New Roman" w:hAnsi="Times New Roman" w:cs="Times New Roman"/>
        </w:rPr>
        <w:t>)1. 50-71. doi:10.1080/19388071.2013.826761</w:t>
      </w:r>
    </w:p>
    <w:p w14:paraId="09107EE5" w14:textId="77777777" w:rsidR="00C3708C" w:rsidRPr="00C3708C" w:rsidRDefault="00C3708C" w:rsidP="00C3708C">
      <w:pPr>
        <w:pStyle w:val="NoSpacing"/>
        <w:rPr>
          <w:rFonts w:ascii="Times New Roman" w:hAnsi="Times New Roman" w:cs="Times New Roman"/>
        </w:rPr>
      </w:pPr>
    </w:p>
    <w:p w14:paraId="69B39BEE" w14:textId="33C10F9A" w:rsidR="00B53BC9" w:rsidRPr="007259D8" w:rsidRDefault="00B53BC9" w:rsidP="00840445">
      <w:pPr>
        <w:tabs>
          <w:tab w:val="left" w:pos="1052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259D8">
        <w:rPr>
          <w:rFonts w:ascii="Times New Roman" w:hAnsi="Times New Roman" w:cs="Times New Roman"/>
          <w:sz w:val="24"/>
          <w:szCs w:val="24"/>
        </w:rPr>
        <w:t>Moje</w:t>
      </w:r>
      <w:proofErr w:type="spellEnd"/>
      <w:r w:rsidRPr="007259D8">
        <w:rPr>
          <w:rFonts w:ascii="Times New Roman" w:hAnsi="Times New Roman" w:cs="Times New Roman"/>
          <w:sz w:val="24"/>
          <w:szCs w:val="24"/>
        </w:rPr>
        <w:t xml:space="preserve">, E.B. (1996). “I teach students, not subjects”: teacher-student relationships as contexts for secondary literacy. </w:t>
      </w:r>
      <w:r w:rsidRPr="007259D8">
        <w:rPr>
          <w:rFonts w:ascii="Times New Roman" w:hAnsi="Times New Roman" w:cs="Times New Roman"/>
          <w:i/>
          <w:sz w:val="24"/>
          <w:szCs w:val="24"/>
        </w:rPr>
        <w:t>Reading Research Quarterly, (31)</w:t>
      </w:r>
      <w:r w:rsidR="007259D8" w:rsidRPr="007259D8">
        <w:rPr>
          <w:rFonts w:ascii="Times New Roman" w:hAnsi="Times New Roman" w:cs="Times New Roman"/>
          <w:sz w:val="24"/>
          <w:szCs w:val="24"/>
        </w:rPr>
        <w:t>2. 172-195.</w:t>
      </w:r>
    </w:p>
    <w:p w14:paraId="43193907" w14:textId="60B63DB2" w:rsidR="00B53BC9" w:rsidRDefault="00B53BC9" w:rsidP="00840445">
      <w:pPr>
        <w:pStyle w:val="NoSpacing"/>
        <w:ind w:left="720" w:hanging="720"/>
        <w:rPr>
          <w:rFonts w:ascii="Times New Roman" w:hAnsi="Times New Roman" w:cs="Times New Roman"/>
        </w:rPr>
      </w:pPr>
      <w:r w:rsidRPr="00C3708C">
        <w:rPr>
          <w:rFonts w:ascii="Times New Roman" w:hAnsi="Times New Roman" w:cs="Times New Roman"/>
        </w:rPr>
        <w:t xml:space="preserve">O’Brien, D.G, &amp; Steward, R.A. (1990) Preservice teachers’ perspectives on why every teacher is not a teacher of reading: a qualitative analysis. </w:t>
      </w:r>
      <w:r w:rsidRPr="00C3708C">
        <w:rPr>
          <w:rFonts w:ascii="Times New Roman" w:hAnsi="Times New Roman" w:cs="Times New Roman"/>
          <w:i/>
        </w:rPr>
        <w:t>Journal of Reading Behavior, (22</w:t>
      </w:r>
      <w:r w:rsidR="007259D8" w:rsidRPr="00C3708C">
        <w:rPr>
          <w:rFonts w:ascii="Times New Roman" w:hAnsi="Times New Roman" w:cs="Times New Roman"/>
        </w:rPr>
        <w:t>)2. 101-</w:t>
      </w:r>
      <w:r w:rsidR="0093217F">
        <w:rPr>
          <w:rFonts w:ascii="Times New Roman" w:hAnsi="Times New Roman" w:cs="Times New Roman"/>
        </w:rPr>
        <w:t xml:space="preserve"> </w:t>
      </w:r>
      <w:r w:rsidR="007259D8" w:rsidRPr="00C3708C">
        <w:rPr>
          <w:rFonts w:ascii="Times New Roman" w:hAnsi="Times New Roman" w:cs="Times New Roman"/>
        </w:rPr>
        <w:t>129.</w:t>
      </w:r>
    </w:p>
    <w:p w14:paraId="4A69D26B" w14:textId="77777777" w:rsidR="0093217F" w:rsidRPr="00C3708C" w:rsidRDefault="0093217F" w:rsidP="0093217F">
      <w:pPr>
        <w:pStyle w:val="NoSpacing"/>
        <w:rPr>
          <w:rFonts w:ascii="Times New Roman" w:hAnsi="Times New Roman" w:cs="Times New Roman"/>
        </w:rPr>
      </w:pPr>
    </w:p>
    <w:p w14:paraId="3AF7FB72" w14:textId="3FA1881E" w:rsidR="00B53BC9" w:rsidRPr="007259D8" w:rsidRDefault="00B53BC9" w:rsidP="00840445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7259D8">
        <w:rPr>
          <w:rFonts w:ascii="Times New Roman" w:hAnsi="Times New Roman" w:cs="Times New Roman"/>
          <w:sz w:val="24"/>
          <w:szCs w:val="24"/>
        </w:rPr>
        <w:t xml:space="preserve">Park, T.D. &amp; Osborne, E. (2006). Agriscience teachers’ attitudes towards implementation of content area reading strategies. </w:t>
      </w:r>
      <w:r w:rsidRPr="007259D8">
        <w:rPr>
          <w:rFonts w:ascii="Times New Roman" w:hAnsi="Times New Roman" w:cs="Times New Roman"/>
          <w:i/>
          <w:sz w:val="24"/>
          <w:szCs w:val="24"/>
        </w:rPr>
        <w:t>Journal of Agricultural Education, (47)</w:t>
      </w:r>
      <w:r w:rsidR="007259D8" w:rsidRPr="007259D8">
        <w:rPr>
          <w:rFonts w:ascii="Times New Roman" w:hAnsi="Times New Roman" w:cs="Times New Roman"/>
          <w:sz w:val="24"/>
          <w:szCs w:val="24"/>
        </w:rPr>
        <w:t>4. 39-51.</w:t>
      </w:r>
    </w:p>
    <w:p w14:paraId="0C7EF4C5" w14:textId="32EFB593" w:rsidR="00B53BC9" w:rsidRPr="007259D8" w:rsidRDefault="00B53BC9" w:rsidP="00840445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7259D8">
        <w:rPr>
          <w:rFonts w:ascii="Times New Roman" w:hAnsi="Times New Roman" w:cs="Times New Roman"/>
          <w:sz w:val="24"/>
          <w:szCs w:val="24"/>
        </w:rPr>
        <w:t xml:space="preserve">Park, T.D. &amp; Osborne, E. (2006). Content area reading strategies and textbook use in agricultural education. </w:t>
      </w:r>
      <w:r w:rsidRPr="007259D8">
        <w:rPr>
          <w:rFonts w:ascii="Times New Roman" w:hAnsi="Times New Roman" w:cs="Times New Roman"/>
          <w:i/>
          <w:sz w:val="24"/>
          <w:szCs w:val="24"/>
        </w:rPr>
        <w:t>Journal of Agricultural Education, (47</w:t>
      </w:r>
      <w:r w:rsidRPr="007259D8">
        <w:rPr>
          <w:rFonts w:ascii="Times New Roman" w:hAnsi="Times New Roman" w:cs="Times New Roman"/>
          <w:sz w:val="24"/>
          <w:szCs w:val="24"/>
        </w:rPr>
        <w:t xml:space="preserve">)4. 1-14. </w:t>
      </w:r>
      <w:proofErr w:type="spellStart"/>
      <w:r w:rsidRPr="007259D8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7259D8">
        <w:rPr>
          <w:rFonts w:ascii="Times New Roman" w:hAnsi="Times New Roman" w:cs="Times New Roman"/>
          <w:sz w:val="24"/>
          <w:szCs w:val="24"/>
        </w:rPr>
        <w:t>: 10.5032/jae.2006.04001</w:t>
      </w:r>
    </w:p>
    <w:p w14:paraId="56E2DBAE" w14:textId="2465C890" w:rsidR="00B53BC9" w:rsidRPr="007259D8" w:rsidRDefault="00B53BC9" w:rsidP="00840445">
      <w:pPr>
        <w:tabs>
          <w:tab w:val="left" w:pos="1052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 w:rsidRPr="007259D8">
        <w:rPr>
          <w:rFonts w:ascii="Times New Roman" w:hAnsi="Times New Roman" w:cs="Times New Roman"/>
          <w:sz w:val="24"/>
          <w:szCs w:val="24"/>
        </w:rPr>
        <w:t>Park, T.D. &amp; Osborne, E. (2007). Agricultural science teachers’ attitudes about and use of reading in secondary agricultural science instruction. Career and Technical Educ</w:t>
      </w:r>
      <w:r w:rsidR="007259D8" w:rsidRPr="007259D8">
        <w:rPr>
          <w:rFonts w:ascii="Times New Roman" w:hAnsi="Times New Roman" w:cs="Times New Roman"/>
          <w:sz w:val="24"/>
          <w:szCs w:val="24"/>
        </w:rPr>
        <w:t>ation Research, 32(3). 161-186.</w:t>
      </w:r>
    </w:p>
    <w:p w14:paraId="59B4BECE" w14:textId="6FCBF914" w:rsidR="00B53BC9" w:rsidRPr="007259D8" w:rsidRDefault="00B53BC9" w:rsidP="00840445">
      <w:pPr>
        <w:tabs>
          <w:tab w:val="left" w:pos="1052"/>
        </w:tabs>
        <w:ind w:left="720" w:hanging="720"/>
        <w:rPr>
          <w:rFonts w:ascii="Times New Roman" w:hAnsi="Times New Roman" w:cs="Times New Roman"/>
          <w:sz w:val="24"/>
          <w:szCs w:val="24"/>
        </w:rPr>
      </w:pPr>
      <w:r w:rsidRPr="007259D8">
        <w:rPr>
          <w:rFonts w:ascii="Times New Roman" w:hAnsi="Times New Roman" w:cs="Times New Roman"/>
          <w:sz w:val="24"/>
          <w:szCs w:val="24"/>
        </w:rPr>
        <w:t xml:space="preserve">Park, T.D. &amp; Osborne, E. (2007) A model for the student of reading in agriscience. </w:t>
      </w:r>
      <w:r w:rsidRPr="007259D8">
        <w:rPr>
          <w:rFonts w:ascii="Times New Roman" w:hAnsi="Times New Roman" w:cs="Times New Roman"/>
          <w:i/>
          <w:sz w:val="24"/>
          <w:szCs w:val="24"/>
        </w:rPr>
        <w:t>Journal of Agricultural Education, (48</w:t>
      </w:r>
      <w:r w:rsidRPr="007259D8">
        <w:rPr>
          <w:rFonts w:ascii="Times New Roman" w:hAnsi="Times New Roman" w:cs="Times New Roman"/>
          <w:sz w:val="24"/>
          <w:szCs w:val="24"/>
        </w:rPr>
        <w:t xml:space="preserve">)1. 20-30. </w:t>
      </w:r>
      <w:proofErr w:type="spellStart"/>
      <w:r w:rsidRPr="007259D8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7259D8">
        <w:rPr>
          <w:rFonts w:ascii="Times New Roman" w:hAnsi="Times New Roman" w:cs="Times New Roman"/>
          <w:sz w:val="24"/>
          <w:szCs w:val="24"/>
        </w:rPr>
        <w:t>: 10.5032/jae.2007.01020</w:t>
      </w:r>
    </w:p>
    <w:p w14:paraId="1AB56B6F" w14:textId="0CF95382" w:rsidR="00B53BC9" w:rsidRPr="007259D8" w:rsidRDefault="00B53BC9" w:rsidP="00840445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7259D8">
        <w:rPr>
          <w:rFonts w:ascii="Times New Roman" w:hAnsi="Times New Roman" w:cs="Times New Roman"/>
          <w:sz w:val="24"/>
          <w:szCs w:val="24"/>
        </w:rPr>
        <w:t>Park, T.D., van der Mandel, E.S., &amp; Welch, D. (2010). Creating a culture that fosters disciplinary</w:t>
      </w:r>
      <w:r w:rsidR="0093217F">
        <w:rPr>
          <w:rFonts w:ascii="Times New Roman" w:hAnsi="Times New Roman" w:cs="Times New Roman"/>
          <w:sz w:val="24"/>
          <w:szCs w:val="24"/>
        </w:rPr>
        <w:t xml:space="preserve"> </w:t>
      </w:r>
      <w:r w:rsidRPr="007259D8">
        <w:rPr>
          <w:rFonts w:ascii="Times New Roman" w:hAnsi="Times New Roman" w:cs="Times New Roman"/>
          <w:sz w:val="24"/>
          <w:szCs w:val="24"/>
        </w:rPr>
        <w:t xml:space="preserve">literacy. </w:t>
      </w:r>
      <w:r w:rsidRPr="007259D8">
        <w:rPr>
          <w:rFonts w:ascii="Times New Roman" w:hAnsi="Times New Roman" w:cs="Times New Roman"/>
          <w:i/>
          <w:sz w:val="24"/>
          <w:szCs w:val="24"/>
        </w:rPr>
        <w:t>Journal of Agricultural Education, (51)</w:t>
      </w:r>
      <w:r w:rsidRPr="007259D8">
        <w:rPr>
          <w:rFonts w:ascii="Times New Roman" w:hAnsi="Times New Roman" w:cs="Times New Roman"/>
          <w:sz w:val="24"/>
          <w:szCs w:val="24"/>
        </w:rPr>
        <w:t>3. 100-1</w:t>
      </w:r>
      <w:r w:rsidR="007259D8" w:rsidRPr="007259D8"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="007259D8" w:rsidRPr="007259D8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="007259D8" w:rsidRPr="007259D8">
        <w:rPr>
          <w:rFonts w:ascii="Times New Roman" w:hAnsi="Times New Roman" w:cs="Times New Roman"/>
          <w:sz w:val="24"/>
          <w:szCs w:val="24"/>
        </w:rPr>
        <w:t>: 10.5032/jae.2010.03100</w:t>
      </w:r>
    </w:p>
    <w:p w14:paraId="0DBBE452" w14:textId="54055E18" w:rsidR="00B53BC9" w:rsidRPr="007259D8" w:rsidRDefault="00B53BC9" w:rsidP="00840445">
      <w:pPr>
        <w:tabs>
          <w:tab w:val="left" w:pos="1052"/>
        </w:tabs>
        <w:ind w:left="720" w:hanging="720"/>
        <w:rPr>
          <w:rFonts w:ascii="Times New Roman" w:hAnsi="Times New Roman" w:cs="Times New Roman"/>
          <w:color w:val="1A1A1A"/>
          <w:sz w:val="24"/>
          <w:szCs w:val="24"/>
        </w:rPr>
      </w:pPr>
      <w:r w:rsidRPr="007259D8">
        <w:rPr>
          <w:rFonts w:ascii="Times New Roman" w:hAnsi="Times New Roman" w:cs="Times New Roman"/>
          <w:color w:val="1A1A1A"/>
          <w:sz w:val="24"/>
          <w:szCs w:val="24"/>
        </w:rPr>
        <w:t xml:space="preserve">Phelps, S. (2005). Ten Years of Research on Adolescent Literacy, 1994-2004: A Review. </w:t>
      </w:r>
      <w:r w:rsidRPr="007259D8">
        <w:rPr>
          <w:rFonts w:ascii="Times New Roman" w:hAnsi="Times New Roman" w:cs="Times New Roman"/>
          <w:i/>
          <w:iCs/>
          <w:color w:val="1A1A1A"/>
          <w:sz w:val="24"/>
          <w:szCs w:val="24"/>
        </w:rPr>
        <w:t>Learning Point Associates/North Central Regional Educational Laboratory (NCREL)</w:t>
      </w:r>
      <w:r w:rsidRPr="007259D8">
        <w:rPr>
          <w:rFonts w:ascii="Times New Roman" w:hAnsi="Times New Roman" w:cs="Times New Roman"/>
          <w:color w:val="1A1A1A"/>
          <w:sz w:val="24"/>
          <w:szCs w:val="24"/>
        </w:rPr>
        <w:t>.</w:t>
      </w:r>
    </w:p>
    <w:p w14:paraId="43903B04" w14:textId="654B6DA5" w:rsidR="00B53BC9" w:rsidRPr="007259D8" w:rsidRDefault="00B53BC9" w:rsidP="00840445">
      <w:pPr>
        <w:tabs>
          <w:tab w:val="left" w:pos="1052"/>
        </w:tabs>
        <w:ind w:left="720" w:hanging="720"/>
        <w:rPr>
          <w:rFonts w:ascii="Times New Roman" w:hAnsi="Times New Roman" w:cs="Times New Roman"/>
          <w:color w:val="1A1A1A"/>
          <w:sz w:val="24"/>
          <w:szCs w:val="24"/>
        </w:rPr>
      </w:pPr>
      <w:r w:rsidRPr="007259D8">
        <w:rPr>
          <w:rFonts w:ascii="Times New Roman" w:hAnsi="Times New Roman" w:cs="Times New Roman"/>
          <w:color w:val="1A1A1A"/>
          <w:sz w:val="24"/>
          <w:szCs w:val="24"/>
        </w:rPr>
        <w:t xml:space="preserve">Santamaria, L. A., Park, T. D., Keene, B. L., van der </w:t>
      </w:r>
      <w:proofErr w:type="spellStart"/>
      <w:r w:rsidRPr="007259D8">
        <w:rPr>
          <w:rFonts w:ascii="Times New Roman" w:hAnsi="Times New Roman" w:cs="Times New Roman"/>
          <w:color w:val="1A1A1A"/>
          <w:sz w:val="24"/>
          <w:szCs w:val="24"/>
        </w:rPr>
        <w:t>Mandele</w:t>
      </w:r>
      <w:proofErr w:type="spellEnd"/>
      <w:r w:rsidRPr="007259D8">
        <w:rPr>
          <w:rFonts w:ascii="Times New Roman" w:hAnsi="Times New Roman" w:cs="Times New Roman"/>
          <w:color w:val="1A1A1A"/>
          <w:sz w:val="24"/>
          <w:szCs w:val="24"/>
        </w:rPr>
        <w:t>, E. S., Taylor, M. K., &amp; Richards,</w:t>
      </w:r>
      <w:r w:rsidR="0093217F">
        <w:rPr>
          <w:rFonts w:ascii="Times New Roman" w:hAnsi="Times New Roman" w:cs="Times New Roman"/>
          <w:color w:val="1A1A1A"/>
          <w:sz w:val="24"/>
          <w:szCs w:val="24"/>
        </w:rPr>
        <w:tab/>
      </w:r>
      <w:r w:rsidRPr="007259D8">
        <w:rPr>
          <w:rFonts w:ascii="Times New Roman" w:hAnsi="Times New Roman" w:cs="Times New Roman"/>
          <w:color w:val="1A1A1A"/>
          <w:sz w:val="24"/>
          <w:szCs w:val="24"/>
        </w:rPr>
        <w:t xml:space="preserve"> A.</w:t>
      </w:r>
      <w:r w:rsidR="00840445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="00C3708C">
        <w:rPr>
          <w:rFonts w:ascii="Times New Roman" w:hAnsi="Times New Roman" w:cs="Times New Roman"/>
          <w:color w:val="1A1A1A"/>
          <w:sz w:val="24"/>
          <w:szCs w:val="24"/>
        </w:rPr>
        <w:t>(2010, November) Teacher feedback on reading strategy use in career and t</w:t>
      </w:r>
      <w:r w:rsidRPr="007259D8">
        <w:rPr>
          <w:rFonts w:ascii="Times New Roman" w:hAnsi="Times New Roman" w:cs="Times New Roman"/>
          <w:color w:val="1A1A1A"/>
          <w:sz w:val="24"/>
          <w:szCs w:val="24"/>
        </w:rPr>
        <w:t xml:space="preserve">echnical </w:t>
      </w:r>
      <w:r w:rsidR="00C3708C">
        <w:rPr>
          <w:rFonts w:ascii="Times New Roman" w:hAnsi="Times New Roman" w:cs="Times New Roman"/>
          <w:color w:val="1A1A1A"/>
          <w:sz w:val="24"/>
          <w:szCs w:val="24"/>
        </w:rPr>
        <w:t>e</w:t>
      </w:r>
      <w:r w:rsidRPr="007259D8">
        <w:rPr>
          <w:rFonts w:ascii="Times New Roman" w:hAnsi="Times New Roman" w:cs="Times New Roman"/>
          <w:color w:val="1A1A1A"/>
          <w:sz w:val="24"/>
          <w:szCs w:val="24"/>
        </w:rPr>
        <w:t>ducation</w:t>
      </w:r>
      <w:r w:rsidR="007259D8" w:rsidRPr="007259D8">
        <w:rPr>
          <w:rFonts w:ascii="Times New Roman" w:hAnsi="Times New Roman" w:cs="Times New Roman"/>
          <w:color w:val="1A1A1A"/>
          <w:sz w:val="24"/>
          <w:szCs w:val="24"/>
        </w:rPr>
        <w:t>.</w:t>
      </w:r>
      <w:r w:rsidR="00C3708C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="00C3708C" w:rsidRPr="00C3708C">
        <w:rPr>
          <w:rFonts w:ascii="Times New Roman" w:hAnsi="Times New Roman" w:cs="Times New Roman"/>
          <w:i/>
          <w:color w:val="1A1A1A"/>
          <w:sz w:val="24"/>
          <w:szCs w:val="24"/>
        </w:rPr>
        <w:t>Proceedings</w:t>
      </w:r>
      <w:r w:rsidR="00C3708C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="00C3708C" w:rsidRPr="00C3708C">
        <w:rPr>
          <w:rFonts w:ascii="Times New Roman" w:hAnsi="Times New Roman" w:cs="Times New Roman"/>
          <w:i/>
          <w:color w:val="1A1A1A"/>
          <w:sz w:val="24"/>
          <w:szCs w:val="24"/>
        </w:rPr>
        <w:t>of the annual meeting of the Association for Career and Technical Education Research</w:t>
      </w:r>
      <w:r w:rsidR="00C3708C" w:rsidRPr="00C3708C">
        <w:rPr>
          <w:rFonts w:ascii="Times New Roman" w:hAnsi="Times New Roman" w:cs="Times New Roman"/>
          <w:color w:val="1A1A1A"/>
          <w:sz w:val="24"/>
          <w:szCs w:val="24"/>
        </w:rPr>
        <w:t>, Las Vegas, NV</w:t>
      </w:r>
    </w:p>
    <w:p w14:paraId="1D9FE54D" w14:textId="48A88EE0" w:rsidR="00B53BC9" w:rsidRPr="00840445" w:rsidRDefault="00B53BC9" w:rsidP="00840445">
      <w:pPr>
        <w:tabs>
          <w:tab w:val="left" w:pos="1052"/>
        </w:tabs>
        <w:ind w:left="720" w:hanging="720"/>
        <w:rPr>
          <w:rFonts w:ascii="Times New Roman" w:hAnsi="Times New Roman" w:cs="Times New Roman"/>
          <w:color w:val="1A1A1A"/>
          <w:sz w:val="24"/>
          <w:szCs w:val="24"/>
        </w:rPr>
      </w:pPr>
      <w:r w:rsidRPr="007259D8">
        <w:rPr>
          <w:rFonts w:ascii="Times New Roman" w:hAnsi="Times New Roman" w:cs="Times New Roman"/>
          <w:color w:val="1A1A1A"/>
          <w:sz w:val="24"/>
          <w:szCs w:val="24"/>
        </w:rPr>
        <w:t xml:space="preserve">Shanahan, T., &amp; Shanahan, C. (2008). Teaching disciplinary literacy to adolescents: Rethinking content-area literacy. </w:t>
      </w:r>
      <w:r w:rsidRPr="007259D8">
        <w:rPr>
          <w:rFonts w:ascii="Times New Roman" w:hAnsi="Times New Roman" w:cs="Times New Roman"/>
          <w:i/>
          <w:iCs/>
          <w:color w:val="1A1A1A"/>
          <w:sz w:val="24"/>
          <w:szCs w:val="24"/>
        </w:rPr>
        <w:t>Harvard Educational Review</w:t>
      </w:r>
      <w:r w:rsidRPr="007259D8">
        <w:rPr>
          <w:rFonts w:ascii="Times New Roman" w:hAnsi="Times New Roman" w:cs="Times New Roman"/>
          <w:color w:val="1A1A1A"/>
          <w:sz w:val="24"/>
          <w:szCs w:val="24"/>
        </w:rPr>
        <w:t xml:space="preserve">, </w:t>
      </w:r>
      <w:r w:rsidRPr="007259D8">
        <w:rPr>
          <w:rFonts w:ascii="Times New Roman" w:hAnsi="Times New Roman" w:cs="Times New Roman"/>
          <w:i/>
          <w:iCs/>
          <w:color w:val="1A1A1A"/>
          <w:sz w:val="24"/>
          <w:szCs w:val="24"/>
        </w:rPr>
        <w:t>78</w:t>
      </w:r>
      <w:r w:rsidRPr="007259D8">
        <w:rPr>
          <w:rFonts w:ascii="Times New Roman" w:hAnsi="Times New Roman" w:cs="Times New Roman"/>
          <w:color w:val="1A1A1A"/>
          <w:sz w:val="24"/>
          <w:szCs w:val="24"/>
        </w:rPr>
        <w:t>(1), 40-59.</w:t>
      </w:r>
    </w:p>
    <w:sectPr w:rsidR="00B53BC9" w:rsidRPr="00840445" w:rsidSect="00754DA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FBDF28" w14:textId="77777777" w:rsidR="004469F4" w:rsidRDefault="004469F4" w:rsidP="006E718F">
      <w:pPr>
        <w:spacing w:after="0" w:line="240" w:lineRule="auto"/>
      </w:pPr>
      <w:r>
        <w:separator/>
      </w:r>
    </w:p>
  </w:endnote>
  <w:endnote w:type="continuationSeparator" w:id="0">
    <w:p w14:paraId="770CCCD4" w14:textId="77777777" w:rsidR="004469F4" w:rsidRDefault="004469F4" w:rsidP="006E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0D73A9" w14:textId="77777777" w:rsidR="006E718F" w:rsidRDefault="006E718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EE2EF5" w14:textId="77777777" w:rsidR="006E718F" w:rsidRDefault="006E718F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FD3159" w14:textId="77777777" w:rsidR="006E718F" w:rsidRDefault="006E718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47158C" w14:textId="77777777" w:rsidR="004469F4" w:rsidRDefault="004469F4" w:rsidP="006E718F">
      <w:pPr>
        <w:spacing w:after="0" w:line="240" w:lineRule="auto"/>
      </w:pPr>
      <w:r>
        <w:separator/>
      </w:r>
    </w:p>
  </w:footnote>
  <w:footnote w:type="continuationSeparator" w:id="0">
    <w:p w14:paraId="06F90DBD" w14:textId="77777777" w:rsidR="004469F4" w:rsidRDefault="004469F4" w:rsidP="006E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63A882" w14:textId="77777777" w:rsidR="006E718F" w:rsidRDefault="006E718F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74D723" w14:textId="77777777" w:rsidR="006E718F" w:rsidRDefault="006E718F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D6C393" w14:textId="77777777" w:rsidR="006E718F" w:rsidRDefault="006E718F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15868"/>
    <w:multiLevelType w:val="hybridMultilevel"/>
    <w:tmpl w:val="26E0BC3A"/>
    <w:lvl w:ilvl="0" w:tplc="89A023B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20B"/>
    <w:rsid w:val="00026A92"/>
    <w:rsid w:val="00072FEF"/>
    <w:rsid w:val="00091236"/>
    <w:rsid w:val="000C4F92"/>
    <w:rsid w:val="00103C4E"/>
    <w:rsid w:val="00115490"/>
    <w:rsid w:val="001600B4"/>
    <w:rsid w:val="00280AEA"/>
    <w:rsid w:val="002C1FE5"/>
    <w:rsid w:val="00301E2C"/>
    <w:rsid w:val="00307637"/>
    <w:rsid w:val="00387FF6"/>
    <w:rsid w:val="004469F4"/>
    <w:rsid w:val="004653E4"/>
    <w:rsid w:val="004A1844"/>
    <w:rsid w:val="004B16A5"/>
    <w:rsid w:val="005E7B95"/>
    <w:rsid w:val="00661B56"/>
    <w:rsid w:val="00682D41"/>
    <w:rsid w:val="006B084C"/>
    <w:rsid w:val="006D26E0"/>
    <w:rsid w:val="006E718F"/>
    <w:rsid w:val="007259D8"/>
    <w:rsid w:val="00752F36"/>
    <w:rsid w:val="00754DAD"/>
    <w:rsid w:val="007763EE"/>
    <w:rsid w:val="00783B1F"/>
    <w:rsid w:val="0078515B"/>
    <w:rsid w:val="007C7EBB"/>
    <w:rsid w:val="00840445"/>
    <w:rsid w:val="00880740"/>
    <w:rsid w:val="0093217F"/>
    <w:rsid w:val="009D0053"/>
    <w:rsid w:val="00A330F0"/>
    <w:rsid w:val="00A41279"/>
    <w:rsid w:val="00A46A54"/>
    <w:rsid w:val="00B01C05"/>
    <w:rsid w:val="00B453FE"/>
    <w:rsid w:val="00B53BC9"/>
    <w:rsid w:val="00B56BED"/>
    <w:rsid w:val="00B60F9F"/>
    <w:rsid w:val="00B632C4"/>
    <w:rsid w:val="00C1138E"/>
    <w:rsid w:val="00C3708C"/>
    <w:rsid w:val="00C831EA"/>
    <w:rsid w:val="00CF5172"/>
    <w:rsid w:val="00E0220B"/>
    <w:rsid w:val="00E35440"/>
    <w:rsid w:val="00ED5E43"/>
    <w:rsid w:val="00F67092"/>
    <w:rsid w:val="00FD4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6D18C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B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0220B"/>
    <w:pPr>
      <w:spacing w:after="0" w:line="240" w:lineRule="auto"/>
    </w:pPr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27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279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83B1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3B1F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3B1F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3B1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3B1F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60F9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E7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18F"/>
  </w:style>
  <w:style w:type="paragraph" w:styleId="Footer">
    <w:name w:val="footer"/>
    <w:basedOn w:val="Normal"/>
    <w:link w:val="FooterChar"/>
    <w:uiPriority w:val="99"/>
    <w:unhideWhenUsed/>
    <w:rsid w:val="006E7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18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B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0220B"/>
    <w:pPr>
      <w:spacing w:after="0" w:line="240" w:lineRule="auto"/>
    </w:pPr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127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279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83B1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3B1F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3B1F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3B1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3B1F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60F9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E7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18F"/>
  </w:style>
  <w:style w:type="paragraph" w:styleId="Footer">
    <w:name w:val="footer"/>
    <w:basedOn w:val="Normal"/>
    <w:link w:val="FooterChar"/>
    <w:uiPriority w:val="99"/>
    <w:unhideWhenUsed/>
    <w:rsid w:val="006E7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mailto:LauraHasselquist@missouri.edu" TargetMode="Externa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C3E13-5272-2644-8A5E-B2F9AC643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1544</Words>
  <Characters>8805</Characters>
  <Application>Microsoft Macintosh Word</Application>
  <DocSecurity>0</DocSecurity>
  <Lines>73</Lines>
  <Paragraphs>20</Paragraphs>
  <ScaleCrop>false</ScaleCrop>
  <Company/>
  <LinksUpToDate>false</LinksUpToDate>
  <CharactersWithSpaces>10329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2015-09-17T21:44:00Z</dcterms:created>
  <dcterms:modified xsi:type="dcterms:W3CDTF">2015-09-17T21:47:00Z</dcterms:modified>
</cp:coreProperties>
</file>