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576" w:rsidRPr="0003045A" w:rsidRDefault="00220576" w:rsidP="00220576">
      <w:pPr>
        <w:spacing w:after="160" w:line="259" w:lineRule="auto"/>
        <w:jc w:val="right"/>
        <w:rPr>
          <w:rFonts w:ascii="Times New Roman" w:hAnsi="Times New Roman" w:cs="Times New Roman"/>
          <w:sz w:val="24"/>
          <w:szCs w:val="24"/>
        </w:rPr>
      </w:pPr>
      <w:r w:rsidRPr="0003045A">
        <w:rPr>
          <w:rFonts w:ascii="Times New Roman" w:hAnsi="Times New Roman" w:cs="Times New Roman"/>
          <w:sz w:val="24"/>
          <w:szCs w:val="24"/>
        </w:rPr>
        <w:t>Research Poster</w:t>
      </w:r>
    </w:p>
    <w:p w:rsidR="00220576" w:rsidRPr="0003045A" w:rsidRDefault="00220576" w:rsidP="00220576">
      <w:pPr>
        <w:spacing w:after="160" w:line="259" w:lineRule="auto"/>
        <w:rPr>
          <w:rFonts w:ascii="Times New Roman" w:hAnsi="Times New Roman" w:cs="Times New Roman"/>
          <w:sz w:val="24"/>
          <w:szCs w:val="24"/>
        </w:rPr>
      </w:pPr>
    </w:p>
    <w:p w:rsidR="00220576" w:rsidRPr="0003045A" w:rsidRDefault="00220576" w:rsidP="00220576">
      <w:pPr>
        <w:spacing w:after="160" w:line="259" w:lineRule="auto"/>
        <w:jc w:val="center"/>
        <w:rPr>
          <w:rFonts w:ascii="Times New Roman" w:hAnsi="Times New Roman" w:cs="Times New Roman"/>
          <w:sz w:val="24"/>
          <w:szCs w:val="24"/>
        </w:rPr>
      </w:pPr>
      <w:r w:rsidRPr="0003045A">
        <w:rPr>
          <w:rFonts w:ascii="Times New Roman" w:hAnsi="Times New Roman" w:cs="Times New Roman"/>
          <w:sz w:val="24"/>
          <w:szCs w:val="24"/>
        </w:rPr>
        <w:t xml:space="preserve">Agricultural Education Teacher </w:t>
      </w:r>
      <w:r w:rsidR="00267D77" w:rsidRPr="0003045A">
        <w:rPr>
          <w:rFonts w:ascii="Times New Roman" w:hAnsi="Times New Roman" w:cs="Times New Roman"/>
          <w:sz w:val="24"/>
          <w:szCs w:val="24"/>
        </w:rPr>
        <w:t>Demand</w:t>
      </w:r>
      <w:r w:rsidRPr="0003045A">
        <w:rPr>
          <w:rFonts w:ascii="Times New Roman" w:hAnsi="Times New Roman" w:cs="Times New Roman"/>
          <w:sz w:val="24"/>
          <w:szCs w:val="24"/>
        </w:rPr>
        <w:t xml:space="preserve"> in Wisconsin from 2010 to 2014</w:t>
      </w:r>
    </w:p>
    <w:p w:rsidR="00FB7220" w:rsidRPr="0003045A" w:rsidRDefault="00FB7220" w:rsidP="00220576">
      <w:pPr>
        <w:spacing w:after="160" w:line="259" w:lineRule="auto"/>
        <w:jc w:val="center"/>
        <w:rPr>
          <w:rFonts w:ascii="Times New Roman" w:hAnsi="Times New Roman" w:cs="Times New Roman"/>
          <w:sz w:val="24"/>
          <w:szCs w:val="24"/>
        </w:rPr>
      </w:pPr>
    </w:p>
    <w:p w:rsidR="00220576" w:rsidRPr="0003045A" w:rsidRDefault="00220576" w:rsidP="00220576">
      <w:pPr>
        <w:spacing w:after="160" w:line="259" w:lineRule="auto"/>
        <w:jc w:val="center"/>
        <w:rPr>
          <w:rFonts w:ascii="Times New Roman" w:hAnsi="Times New Roman" w:cs="Times New Roman"/>
          <w:sz w:val="24"/>
          <w:szCs w:val="24"/>
        </w:rPr>
      </w:pPr>
      <w:r w:rsidRPr="0003045A">
        <w:rPr>
          <w:rFonts w:ascii="Times New Roman" w:hAnsi="Times New Roman" w:cs="Times New Roman"/>
          <w:sz w:val="24"/>
          <w:szCs w:val="24"/>
        </w:rPr>
        <w:t>Alexandra Klapoetke</w:t>
      </w:r>
      <w:r w:rsidR="00FB7220" w:rsidRPr="0003045A">
        <w:rPr>
          <w:rFonts w:ascii="Times New Roman" w:hAnsi="Times New Roman" w:cs="Times New Roman"/>
          <w:sz w:val="24"/>
          <w:szCs w:val="24"/>
        </w:rPr>
        <w:t>, Amber Nesbitt,</w:t>
      </w:r>
      <w:r w:rsidRPr="0003045A">
        <w:rPr>
          <w:rFonts w:ascii="Times New Roman" w:hAnsi="Times New Roman" w:cs="Times New Roman"/>
          <w:sz w:val="24"/>
          <w:szCs w:val="24"/>
        </w:rPr>
        <w:t xml:space="preserve"> and Tim Buttles</w:t>
      </w:r>
    </w:p>
    <w:p w:rsidR="00FB7220" w:rsidRPr="0003045A" w:rsidRDefault="00FB7220" w:rsidP="00220576">
      <w:pPr>
        <w:spacing w:after="160" w:line="259" w:lineRule="auto"/>
        <w:jc w:val="center"/>
        <w:rPr>
          <w:rFonts w:ascii="Times New Roman" w:hAnsi="Times New Roman" w:cs="Times New Roman"/>
          <w:sz w:val="24"/>
          <w:szCs w:val="24"/>
        </w:rPr>
      </w:pPr>
    </w:p>
    <w:p w:rsidR="00220576" w:rsidRPr="0003045A" w:rsidRDefault="00220576" w:rsidP="00220576">
      <w:pPr>
        <w:spacing w:after="160" w:line="259" w:lineRule="auto"/>
        <w:jc w:val="center"/>
        <w:rPr>
          <w:rFonts w:ascii="Times New Roman" w:hAnsi="Times New Roman" w:cs="Times New Roman"/>
          <w:sz w:val="24"/>
          <w:szCs w:val="24"/>
        </w:rPr>
      </w:pPr>
      <w:r w:rsidRPr="0003045A">
        <w:rPr>
          <w:rFonts w:ascii="Times New Roman" w:hAnsi="Times New Roman" w:cs="Times New Roman"/>
          <w:sz w:val="24"/>
          <w:szCs w:val="24"/>
        </w:rPr>
        <w:t>University of Wisconsin – River Falls</w:t>
      </w:r>
    </w:p>
    <w:p w:rsidR="00220576" w:rsidRPr="0003045A" w:rsidRDefault="00220576" w:rsidP="00220576">
      <w:pPr>
        <w:spacing w:after="160" w:line="259" w:lineRule="auto"/>
        <w:jc w:val="center"/>
        <w:rPr>
          <w:rFonts w:ascii="Times New Roman" w:hAnsi="Times New Roman" w:cs="Times New Roman"/>
          <w:sz w:val="24"/>
          <w:szCs w:val="24"/>
        </w:rPr>
      </w:pPr>
      <w:r w:rsidRPr="0003045A">
        <w:rPr>
          <w:rFonts w:ascii="Times New Roman" w:hAnsi="Times New Roman" w:cs="Times New Roman"/>
          <w:sz w:val="24"/>
          <w:szCs w:val="24"/>
        </w:rPr>
        <w:t>410 S. Third St.</w:t>
      </w:r>
    </w:p>
    <w:p w:rsidR="00220576" w:rsidRPr="0003045A" w:rsidRDefault="00220576" w:rsidP="00220576">
      <w:pPr>
        <w:spacing w:after="160" w:line="259" w:lineRule="auto"/>
        <w:jc w:val="center"/>
        <w:rPr>
          <w:rFonts w:ascii="Times New Roman" w:hAnsi="Times New Roman" w:cs="Times New Roman"/>
          <w:sz w:val="24"/>
          <w:szCs w:val="24"/>
        </w:rPr>
      </w:pPr>
      <w:r w:rsidRPr="0003045A">
        <w:rPr>
          <w:rFonts w:ascii="Times New Roman" w:hAnsi="Times New Roman" w:cs="Times New Roman"/>
          <w:sz w:val="24"/>
          <w:szCs w:val="24"/>
        </w:rPr>
        <w:t>River Falls, WI 54022</w:t>
      </w:r>
    </w:p>
    <w:p w:rsidR="00220576" w:rsidRPr="0003045A" w:rsidRDefault="00220576" w:rsidP="00220576">
      <w:pPr>
        <w:spacing w:after="160" w:line="259" w:lineRule="auto"/>
        <w:jc w:val="center"/>
        <w:rPr>
          <w:rFonts w:ascii="Times New Roman" w:hAnsi="Times New Roman" w:cs="Times New Roman"/>
          <w:sz w:val="24"/>
          <w:szCs w:val="24"/>
        </w:rPr>
      </w:pPr>
      <w:r w:rsidRPr="0003045A">
        <w:rPr>
          <w:rFonts w:ascii="Times New Roman" w:hAnsi="Times New Roman" w:cs="Times New Roman"/>
          <w:sz w:val="24"/>
          <w:szCs w:val="24"/>
        </w:rPr>
        <w:t>715-425-3555</w:t>
      </w:r>
    </w:p>
    <w:p w:rsidR="00FB7220" w:rsidRPr="0003045A" w:rsidRDefault="00FB7220" w:rsidP="00220576">
      <w:pPr>
        <w:spacing w:after="160" w:line="259" w:lineRule="auto"/>
        <w:jc w:val="center"/>
        <w:rPr>
          <w:rFonts w:ascii="Times New Roman" w:hAnsi="Times New Roman" w:cs="Times New Roman"/>
          <w:sz w:val="24"/>
          <w:szCs w:val="24"/>
        </w:rPr>
      </w:pPr>
    </w:p>
    <w:p w:rsidR="00220576" w:rsidRPr="0003045A" w:rsidRDefault="00220576" w:rsidP="00220576">
      <w:pPr>
        <w:spacing w:after="160" w:line="259" w:lineRule="auto"/>
        <w:jc w:val="center"/>
        <w:rPr>
          <w:rFonts w:ascii="Times New Roman" w:hAnsi="Times New Roman" w:cs="Times New Roman"/>
          <w:sz w:val="24"/>
          <w:szCs w:val="24"/>
        </w:rPr>
      </w:pPr>
      <w:r w:rsidRPr="0003045A">
        <w:rPr>
          <w:rFonts w:ascii="Times New Roman" w:hAnsi="Times New Roman" w:cs="Times New Roman"/>
          <w:sz w:val="24"/>
          <w:szCs w:val="24"/>
        </w:rPr>
        <w:t>timothy.j.buttles@uwrf.edu</w:t>
      </w:r>
    </w:p>
    <w:p w:rsidR="00220576" w:rsidRPr="0003045A" w:rsidRDefault="00220576" w:rsidP="00220576">
      <w:pPr>
        <w:spacing w:after="160" w:line="259" w:lineRule="auto"/>
        <w:rPr>
          <w:rFonts w:ascii="Times New Roman" w:hAnsi="Times New Roman" w:cs="Times New Roman"/>
          <w:sz w:val="24"/>
          <w:szCs w:val="24"/>
        </w:rPr>
      </w:pPr>
      <w:r w:rsidRPr="0003045A">
        <w:rPr>
          <w:rFonts w:ascii="Times New Roman" w:hAnsi="Times New Roman" w:cs="Times New Roman"/>
          <w:sz w:val="24"/>
          <w:szCs w:val="24"/>
        </w:rPr>
        <w:br w:type="page"/>
      </w:r>
    </w:p>
    <w:p w:rsidR="00220576" w:rsidRPr="0003045A" w:rsidRDefault="00220576" w:rsidP="0003045A">
      <w:pPr>
        <w:jc w:val="center"/>
        <w:rPr>
          <w:rFonts w:ascii="Times New Roman" w:hAnsi="Times New Roman" w:cs="Times New Roman"/>
          <w:b/>
          <w:sz w:val="24"/>
          <w:szCs w:val="24"/>
        </w:rPr>
      </w:pPr>
      <w:r w:rsidRPr="0003045A">
        <w:rPr>
          <w:rFonts w:ascii="Times New Roman" w:hAnsi="Times New Roman" w:cs="Times New Roman"/>
          <w:b/>
          <w:sz w:val="24"/>
          <w:szCs w:val="24"/>
        </w:rPr>
        <w:lastRenderedPageBreak/>
        <w:t xml:space="preserve">Agricultural Education Teacher </w:t>
      </w:r>
      <w:r w:rsidR="00267D77" w:rsidRPr="0003045A">
        <w:rPr>
          <w:rFonts w:ascii="Times New Roman" w:hAnsi="Times New Roman" w:cs="Times New Roman"/>
          <w:b/>
          <w:sz w:val="24"/>
          <w:szCs w:val="24"/>
        </w:rPr>
        <w:t>Demand</w:t>
      </w:r>
      <w:r w:rsidR="00784658">
        <w:rPr>
          <w:rFonts w:ascii="Times New Roman" w:hAnsi="Times New Roman" w:cs="Times New Roman"/>
          <w:b/>
          <w:sz w:val="24"/>
          <w:szCs w:val="24"/>
        </w:rPr>
        <w:t xml:space="preserve"> in Wisconsin</w:t>
      </w:r>
      <w:r w:rsidRPr="0003045A">
        <w:rPr>
          <w:rFonts w:ascii="Times New Roman" w:hAnsi="Times New Roman" w:cs="Times New Roman"/>
          <w:b/>
          <w:sz w:val="24"/>
          <w:szCs w:val="24"/>
        </w:rPr>
        <w:t xml:space="preserve"> from 2010 to 2014</w:t>
      </w:r>
    </w:p>
    <w:p w:rsidR="008D15D8" w:rsidRPr="0003045A" w:rsidRDefault="008D15D8" w:rsidP="007B7A73">
      <w:pPr>
        <w:rPr>
          <w:rFonts w:ascii="Times New Roman" w:hAnsi="Times New Roman" w:cs="Times New Roman"/>
          <w:sz w:val="24"/>
          <w:szCs w:val="24"/>
        </w:rPr>
      </w:pPr>
    </w:p>
    <w:p w:rsidR="00291EA5" w:rsidRPr="0003045A" w:rsidRDefault="00D05538" w:rsidP="0003045A">
      <w:pPr>
        <w:jc w:val="center"/>
        <w:rPr>
          <w:rFonts w:ascii="Times New Roman" w:hAnsi="Times New Roman" w:cs="Times New Roman"/>
          <w:b/>
          <w:sz w:val="24"/>
          <w:szCs w:val="24"/>
        </w:rPr>
      </w:pPr>
      <w:r w:rsidRPr="0003045A">
        <w:rPr>
          <w:rFonts w:ascii="Times New Roman" w:hAnsi="Times New Roman" w:cs="Times New Roman"/>
          <w:b/>
          <w:sz w:val="24"/>
          <w:szCs w:val="24"/>
        </w:rPr>
        <w:t>Introduction and Conceptual Framework</w:t>
      </w:r>
    </w:p>
    <w:p w:rsidR="008D15D8" w:rsidRPr="0003045A" w:rsidRDefault="008D15D8" w:rsidP="008D15D8">
      <w:pPr>
        <w:rPr>
          <w:rFonts w:ascii="Times New Roman" w:hAnsi="Times New Roman" w:cs="Times New Roman"/>
          <w:sz w:val="24"/>
          <w:szCs w:val="24"/>
        </w:rPr>
      </w:pPr>
    </w:p>
    <w:p w:rsidR="00686DFF" w:rsidRPr="0003045A" w:rsidRDefault="00686DFF" w:rsidP="0003045A">
      <w:pPr>
        <w:rPr>
          <w:rFonts w:ascii="Times New Roman" w:hAnsi="Times New Roman" w:cs="Times New Roman"/>
          <w:sz w:val="24"/>
          <w:szCs w:val="24"/>
        </w:rPr>
      </w:pPr>
      <w:r w:rsidRPr="0003045A">
        <w:rPr>
          <w:rFonts w:ascii="Times New Roman" w:hAnsi="Times New Roman" w:cs="Times New Roman"/>
          <w:sz w:val="24"/>
          <w:szCs w:val="24"/>
        </w:rPr>
        <w:t>A shortage of agricultural education teachers for middle and high school programs has been identified at the national level (Foster, Lawver, &amp; Smith, 2015; National Association of Agricultural Educators, 2013). This mirrors a teacher shortage across all content areas in the United States (</w:t>
      </w:r>
      <w:proofErr w:type="spellStart"/>
      <w:r w:rsidR="008D15D8" w:rsidRPr="0003045A">
        <w:rPr>
          <w:rFonts w:ascii="Times New Roman" w:hAnsi="Times New Roman" w:cs="Times New Roman"/>
          <w:color w:val="000000"/>
          <w:sz w:val="24"/>
          <w:szCs w:val="24"/>
          <w:shd w:val="clear" w:color="auto" w:fill="FFFFFF"/>
        </w:rPr>
        <w:t>Ingesoll</w:t>
      </w:r>
      <w:proofErr w:type="spellEnd"/>
      <w:r w:rsidR="008D15D8" w:rsidRPr="0003045A">
        <w:rPr>
          <w:rFonts w:ascii="Times New Roman" w:hAnsi="Times New Roman" w:cs="Times New Roman"/>
          <w:color w:val="000000"/>
          <w:sz w:val="24"/>
          <w:szCs w:val="24"/>
          <w:shd w:val="clear" w:color="auto" w:fill="FFFFFF"/>
        </w:rPr>
        <w:t>, 2001</w:t>
      </w:r>
      <w:r w:rsidRPr="0003045A">
        <w:rPr>
          <w:rFonts w:ascii="Times New Roman" w:hAnsi="Times New Roman" w:cs="Times New Roman"/>
          <w:sz w:val="24"/>
          <w:szCs w:val="24"/>
        </w:rPr>
        <w:t>) and internationally (</w:t>
      </w:r>
      <w:proofErr w:type="spellStart"/>
      <w:r w:rsidR="002F7347" w:rsidRPr="0003045A">
        <w:rPr>
          <w:rFonts w:ascii="Times New Roman" w:hAnsi="Times New Roman" w:cs="Times New Roman"/>
          <w:sz w:val="24"/>
          <w:szCs w:val="24"/>
        </w:rPr>
        <w:t>Lindqvist</w:t>
      </w:r>
      <w:proofErr w:type="spellEnd"/>
      <w:r w:rsidR="002F7347" w:rsidRPr="0003045A">
        <w:rPr>
          <w:rFonts w:ascii="Times New Roman" w:hAnsi="Times New Roman" w:cs="Times New Roman"/>
          <w:sz w:val="24"/>
          <w:szCs w:val="24"/>
        </w:rPr>
        <w:t xml:space="preserve">, </w:t>
      </w:r>
      <w:proofErr w:type="spellStart"/>
      <w:r w:rsidR="002F7347" w:rsidRPr="0003045A">
        <w:rPr>
          <w:rFonts w:ascii="Times New Roman" w:hAnsi="Times New Roman" w:cs="Times New Roman"/>
          <w:sz w:val="24"/>
          <w:szCs w:val="24"/>
        </w:rPr>
        <w:t>Nordänger</w:t>
      </w:r>
      <w:proofErr w:type="spellEnd"/>
      <w:r w:rsidR="002F7347" w:rsidRPr="0003045A">
        <w:rPr>
          <w:rFonts w:ascii="Times New Roman" w:hAnsi="Times New Roman" w:cs="Times New Roman"/>
          <w:sz w:val="24"/>
          <w:szCs w:val="24"/>
        </w:rPr>
        <w:t xml:space="preserve">, &amp; </w:t>
      </w:r>
      <w:proofErr w:type="spellStart"/>
      <w:r w:rsidR="002F7347" w:rsidRPr="0003045A">
        <w:rPr>
          <w:rFonts w:ascii="Times New Roman" w:hAnsi="Times New Roman" w:cs="Times New Roman"/>
          <w:sz w:val="24"/>
          <w:szCs w:val="24"/>
        </w:rPr>
        <w:t>Carlsson</w:t>
      </w:r>
      <w:proofErr w:type="spellEnd"/>
      <w:r w:rsidR="002F7347" w:rsidRPr="0003045A">
        <w:rPr>
          <w:rFonts w:ascii="Times New Roman" w:hAnsi="Times New Roman" w:cs="Times New Roman"/>
          <w:sz w:val="24"/>
          <w:szCs w:val="24"/>
        </w:rPr>
        <w:t>, 2014)</w:t>
      </w:r>
      <w:r w:rsidRPr="0003045A">
        <w:rPr>
          <w:rFonts w:ascii="Times New Roman" w:hAnsi="Times New Roman" w:cs="Times New Roman"/>
          <w:sz w:val="24"/>
          <w:szCs w:val="24"/>
        </w:rPr>
        <w:t>.</w:t>
      </w:r>
      <w:r w:rsidR="0003045A">
        <w:rPr>
          <w:rFonts w:ascii="Times New Roman" w:hAnsi="Times New Roman" w:cs="Times New Roman"/>
          <w:sz w:val="24"/>
          <w:szCs w:val="24"/>
        </w:rPr>
        <w:t xml:space="preserve"> Teacher turnover has been linked to a decrease in student academic performance (</w:t>
      </w:r>
      <w:proofErr w:type="spellStart"/>
      <w:r w:rsidR="0003045A">
        <w:rPr>
          <w:rFonts w:ascii="Times New Roman" w:hAnsi="Times New Roman" w:cs="Times New Roman"/>
          <w:sz w:val="24"/>
          <w:szCs w:val="24"/>
        </w:rPr>
        <w:t>Ronfeldt</w:t>
      </w:r>
      <w:proofErr w:type="spellEnd"/>
      <w:r w:rsidR="0003045A">
        <w:rPr>
          <w:rFonts w:ascii="Times New Roman" w:hAnsi="Times New Roman" w:cs="Times New Roman"/>
          <w:sz w:val="24"/>
          <w:szCs w:val="24"/>
        </w:rPr>
        <w:t>,</w:t>
      </w:r>
      <w:r w:rsidR="0003045A" w:rsidRPr="0003045A">
        <w:rPr>
          <w:rFonts w:ascii="Times New Roman" w:hAnsi="Times New Roman" w:cs="Times New Roman"/>
          <w:sz w:val="24"/>
          <w:szCs w:val="24"/>
        </w:rPr>
        <w:t xml:space="preserve"> Loeb,</w:t>
      </w:r>
      <w:r w:rsidR="0003045A">
        <w:rPr>
          <w:rFonts w:ascii="Times New Roman" w:hAnsi="Times New Roman" w:cs="Times New Roman"/>
          <w:sz w:val="24"/>
          <w:szCs w:val="24"/>
        </w:rPr>
        <w:t xml:space="preserve"> &amp;</w:t>
      </w:r>
      <w:r w:rsidR="0003045A" w:rsidRPr="0003045A">
        <w:rPr>
          <w:rFonts w:ascii="Times New Roman" w:hAnsi="Times New Roman" w:cs="Times New Roman"/>
          <w:sz w:val="24"/>
          <w:szCs w:val="24"/>
        </w:rPr>
        <w:t xml:space="preserve"> Wyckoff, 2013</w:t>
      </w:r>
      <w:r w:rsidR="0003045A">
        <w:rPr>
          <w:rFonts w:ascii="Times New Roman" w:hAnsi="Times New Roman" w:cs="Times New Roman"/>
          <w:sz w:val="24"/>
          <w:szCs w:val="24"/>
        </w:rPr>
        <w:t>) and is tied to National Research Agenda Priority 5</w:t>
      </w:r>
      <w:r w:rsidR="0003045A" w:rsidRPr="0003045A">
        <w:rPr>
          <w:rFonts w:ascii="Times New Roman" w:hAnsi="Times New Roman" w:cs="Times New Roman"/>
          <w:sz w:val="24"/>
          <w:szCs w:val="24"/>
        </w:rPr>
        <w:t>: Efficient and Effective Agricultural Education Programs</w:t>
      </w:r>
      <w:r w:rsidR="0003045A">
        <w:rPr>
          <w:rFonts w:ascii="Times New Roman" w:hAnsi="Times New Roman" w:cs="Times New Roman"/>
          <w:sz w:val="24"/>
          <w:szCs w:val="24"/>
        </w:rPr>
        <w:t xml:space="preserve"> (</w:t>
      </w:r>
      <w:r w:rsidR="0003045A" w:rsidRPr="0003045A">
        <w:rPr>
          <w:rFonts w:ascii="Times New Roman" w:hAnsi="Times New Roman" w:cs="Times New Roman"/>
          <w:sz w:val="24"/>
          <w:szCs w:val="24"/>
          <w:shd w:val="clear" w:color="auto" w:fill="FFFFFF"/>
        </w:rPr>
        <w:t>Doerfert</w:t>
      </w:r>
      <w:r w:rsidR="0003045A">
        <w:rPr>
          <w:rFonts w:ascii="Times New Roman" w:hAnsi="Times New Roman" w:cs="Times New Roman"/>
          <w:sz w:val="24"/>
          <w:szCs w:val="24"/>
          <w:shd w:val="clear" w:color="auto" w:fill="FFFFFF"/>
        </w:rPr>
        <w:t>, 2011).</w:t>
      </w:r>
    </w:p>
    <w:p w:rsidR="008D15D8" w:rsidRPr="0003045A" w:rsidRDefault="008D15D8" w:rsidP="004C1AC5">
      <w:pPr>
        <w:spacing w:after="120"/>
        <w:rPr>
          <w:rFonts w:ascii="Times New Roman" w:hAnsi="Times New Roman" w:cs="Times New Roman"/>
          <w:sz w:val="24"/>
          <w:szCs w:val="24"/>
        </w:rPr>
      </w:pPr>
    </w:p>
    <w:p w:rsidR="007B7A73" w:rsidRPr="0003045A" w:rsidRDefault="00FE40BE" w:rsidP="004C1AC5">
      <w:pPr>
        <w:spacing w:after="120"/>
        <w:rPr>
          <w:rFonts w:ascii="Times New Roman" w:hAnsi="Times New Roman" w:cs="Times New Roman"/>
          <w:sz w:val="24"/>
          <w:szCs w:val="24"/>
        </w:rPr>
      </w:pPr>
      <w:r>
        <w:rPr>
          <w:rFonts w:ascii="Times New Roman" w:hAnsi="Times New Roman" w:cs="Times New Roman"/>
          <w:sz w:val="24"/>
          <w:szCs w:val="24"/>
        </w:rPr>
        <w:t>The conceptual f</w:t>
      </w:r>
      <w:r w:rsidR="0003045A">
        <w:rPr>
          <w:rFonts w:ascii="Times New Roman" w:hAnsi="Times New Roman" w:cs="Times New Roman"/>
          <w:sz w:val="24"/>
          <w:szCs w:val="24"/>
        </w:rPr>
        <w:t xml:space="preserve">ramework for this study </w:t>
      </w:r>
      <w:r w:rsidR="00042FD8">
        <w:rPr>
          <w:rFonts w:ascii="Times New Roman" w:hAnsi="Times New Roman" w:cs="Times New Roman"/>
          <w:sz w:val="24"/>
          <w:szCs w:val="24"/>
        </w:rPr>
        <w:t>revolves around the assertion of Ing</w:t>
      </w:r>
      <w:r w:rsidR="0003045A">
        <w:rPr>
          <w:rFonts w:ascii="Times New Roman" w:hAnsi="Times New Roman" w:cs="Times New Roman"/>
          <w:sz w:val="24"/>
          <w:szCs w:val="24"/>
        </w:rPr>
        <w:t xml:space="preserve">ersoll (2011) that </w:t>
      </w:r>
      <w:r w:rsidR="00AD1E8A">
        <w:rPr>
          <w:rFonts w:ascii="Times New Roman" w:hAnsi="Times New Roman" w:cs="Times New Roman"/>
          <w:sz w:val="24"/>
          <w:szCs w:val="24"/>
        </w:rPr>
        <w:t xml:space="preserve">studying teacher retention is a critical element of addressing a teacher shortage. The importance of attrition has also been confirmed in secondary agricultural education (Boone &amp; Boone, 2009; </w:t>
      </w:r>
      <w:r w:rsidR="00AD1E8A">
        <w:rPr>
          <w:rFonts w:ascii="Times New Roman" w:hAnsi="Times New Roman" w:cs="Times New Roman"/>
          <w:sz w:val="24"/>
          <w:szCs w:val="24"/>
          <w:shd w:val="clear" w:color="auto" w:fill="FFFFFF"/>
        </w:rPr>
        <w:t>Clark, Kelsey, &amp;</w:t>
      </w:r>
      <w:r w:rsidR="00AD1E8A" w:rsidRPr="00AD1E8A">
        <w:rPr>
          <w:rFonts w:ascii="Times New Roman" w:hAnsi="Times New Roman" w:cs="Times New Roman"/>
          <w:sz w:val="24"/>
          <w:szCs w:val="24"/>
          <w:shd w:val="clear" w:color="auto" w:fill="FFFFFF"/>
        </w:rPr>
        <w:t xml:space="preserve"> </w:t>
      </w:r>
      <w:r w:rsidR="00AD1E8A">
        <w:rPr>
          <w:rFonts w:ascii="Times New Roman" w:hAnsi="Times New Roman" w:cs="Times New Roman"/>
          <w:sz w:val="24"/>
          <w:szCs w:val="24"/>
          <w:shd w:val="clear" w:color="auto" w:fill="FFFFFF"/>
        </w:rPr>
        <w:t>Brown, 2014).</w:t>
      </w:r>
      <w:r w:rsidR="00D05538" w:rsidRPr="0003045A">
        <w:rPr>
          <w:rFonts w:ascii="Times New Roman" w:hAnsi="Times New Roman" w:cs="Times New Roman"/>
          <w:sz w:val="24"/>
          <w:szCs w:val="24"/>
        </w:rPr>
        <w:t xml:space="preserve"> The purpose of th</w:t>
      </w:r>
      <w:r w:rsidR="00AD1E8A">
        <w:rPr>
          <w:rFonts w:ascii="Times New Roman" w:hAnsi="Times New Roman" w:cs="Times New Roman"/>
          <w:sz w:val="24"/>
          <w:szCs w:val="24"/>
        </w:rPr>
        <w:t xml:space="preserve">is study was to </w:t>
      </w:r>
      <w:r w:rsidR="002C1CB8">
        <w:rPr>
          <w:rFonts w:ascii="Times New Roman" w:hAnsi="Times New Roman" w:cs="Times New Roman"/>
          <w:sz w:val="24"/>
          <w:szCs w:val="24"/>
        </w:rPr>
        <w:t>determine</w:t>
      </w:r>
      <w:r w:rsidR="00AD1E8A">
        <w:rPr>
          <w:rFonts w:ascii="Times New Roman" w:hAnsi="Times New Roman" w:cs="Times New Roman"/>
          <w:sz w:val="24"/>
          <w:szCs w:val="24"/>
        </w:rPr>
        <w:t xml:space="preserve"> the cause of teacher openings in one state over a four year period to better understand the demand side of the teacher shortage</w:t>
      </w:r>
      <w:r w:rsidR="00D05538" w:rsidRPr="0003045A">
        <w:rPr>
          <w:rFonts w:ascii="Times New Roman" w:hAnsi="Times New Roman" w:cs="Times New Roman"/>
          <w:sz w:val="24"/>
          <w:szCs w:val="24"/>
        </w:rPr>
        <w:t xml:space="preserve">. </w:t>
      </w:r>
    </w:p>
    <w:p w:rsidR="00735D4A" w:rsidRPr="0003045A" w:rsidRDefault="00735D4A">
      <w:pPr>
        <w:rPr>
          <w:rFonts w:ascii="Times New Roman" w:hAnsi="Times New Roman" w:cs="Times New Roman"/>
          <w:sz w:val="24"/>
          <w:szCs w:val="24"/>
        </w:rPr>
      </w:pPr>
    </w:p>
    <w:p w:rsidR="007B7A73" w:rsidRPr="0003045A" w:rsidRDefault="00C31798" w:rsidP="0003045A">
      <w:pPr>
        <w:jc w:val="center"/>
        <w:rPr>
          <w:rFonts w:ascii="Times New Roman" w:hAnsi="Times New Roman" w:cs="Times New Roman"/>
          <w:b/>
          <w:sz w:val="24"/>
          <w:szCs w:val="24"/>
        </w:rPr>
      </w:pPr>
      <w:r w:rsidRPr="0003045A">
        <w:rPr>
          <w:rFonts w:ascii="Times New Roman" w:hAnsi="Times New Roman" w:cs="Times New Roman"/>
          <w:b/>
          <w:sz w:val="24"/>
          <w:szCs w:val="24"/>
        </w:rPr>
        <w:t>Methodology</w:t>
      </w:r>
    </w:p>
    <w:p w:rsidR="008D15D8" w:rsidRPr="0003045A" w:rsidRDefault="008D15D8" w:rsidP="004C1AC5">
      <w:pPr>
        <w:spacing w:after="120"/>
        <w:rPr>
          <w:rFonts w:ascii="Times New Roman" w:hAnsi="Times New Roman" w:cs="Times New Roman"/>
          <w:sz w:val="24"/>
          <w:szCs w:val="24"/>
        </w:rPr>
      </w:pPr>
    </w:p>
    <w:p w:rsidR="00B720CF" w:rsidRPr="0003045A" w:rsidRDefault="00267D77" w:rsidP="0003045A">
      <w:pPr>
        <w:rPr>
          <w:rFonts w:ascii="Times New Roman" w:hAnsi="Times New Roman" w:cs="Times New Roman"/>
          <w:sz w:val="24"/>
          <w:szCs w:val="24"/>
        </w:rPr>
      </w:pPr>
      <w:r w:rsidRPr="0003045A">
        <w:rPr>
          <w:rFonts w:ascii="Times New Roman" w:hAnsi="Times New Roman" w:cs="Times New Roman"/>
          <w:sz w:val="24"/>
          <w:szCs w:val="24"/>
        </w:rPr>
        <w:t>A list of middle and high schools with new agricultural education hires was assembled from lists maintained by agricultural education teacher preparation programs, the state FFA Executive Director, and state education department. In each case, the reason for the opening was determined using informat</w:t>
      </w:r>
      <w:r w:rsidR="00784658">
        <w:rPr>
          <w:rFonts w:ascii="Times New Roman" w:hAnsi="Times New Roman" w:cs="Times New Roman"/>
          <w:sz w:val="24"/>
          <w:szCs w:val="24"/>
        </w:rPr>
        <w:t>ion included in</w:t>
      </w:r>
      <w:r w:rsidR="00B720CF" w:rsidRPr="0003045A">
        <w:rPr>
          <w:rFonts w:ascii="Times New Roman" w:hAnsi="Times New Roman" w:cs="Times New Roman"/>
          <w:sz w:val="24"/>
          <w:szCs w:val="24"/>
        </w:rPr>
        <w:t xml:space="preserve"> position postings and </w:t>
      </w:r>
      <w:r w:rsidR="00784658">
        <w:rPr>
          <w:rFonts w:ascii="Times New Roman" w:hAnsi="Times New Roman" w:cs="Times New Roman"/>
          <w:sz w:val="24"/>
          <w:szCs w:val="24"/>
        </w:rPr>
        <w:t xml:space="preserve">obtained from </w:t>
      </w:r>
      <w:r w:rsidR="00B720CF" w:rsidRPr="0003045A">
        <w:rPr>
          <w:rFonts w:ascii="Times New Roman" w:hAnsi="Times New Roman" w:cs="Times New Roman"/>
          <w:sz w:val="24"/>
          <w:szCs w:val="24"/>
        </w:rPr>
        <w:t>leaders in the agricultural education profession. This process result</w:t>
      </w:r>
      <w:r w:rsidR="00BF4A04" w:rsidRPr="0003045A">
        <w:rPr>
          <w:rFonts w:ascii="Times New Roman" w:hAnsi="Times New Roman" w:cs="Times New Roman"/>
          <w:sz w:val="24"/>
          <w:szCs w:val="24"/>
        </w:rPr>
        <w:t>ed in identifying a total of 165</w:t>
      </w:r>
      <w:r w:rsidR="00B720CF" w:rsidRPr="0003045A">
        <w:rPr>
          <w:rFonts w:ascii="Times New Roman" w:hAnsi="Times New Roman" w:cs="Times New Roman"/>
          <w:sz w:val="24"/>
          <w:szCs w:val="24"/>
        </w:rPr>
        <w:t xml:space="preserve"> openings in that state between 2010 and 2014. Only 5 openings were classified as being caused by unknown reasons. In the remaining cases the reason for the opening was identified. </w:t>
      </w:r>
      <w:r w:rsidR="00AB29A9" w:rsidRPr="0003045A">
        <w:rPr>
          <w:rFonts w:ascii="Times New Roman" w:hAnsi="Times New Roman" w:cs="Times New Roman"/>
          <w:sz w:val="24"/>
          <w:szCs w:val="24"/>
        </w:rPr>
        <w:t>Initially the need for each posting was classified into one of three general groups: A new position that did not exist in the previous year, a position opening due to the previous teacher moving to a different position in the state, and a position opening due to the teacher no longer teaching agriculture in the state. The third group was then classified into a specific attrition category.</w:t>
      </w:r>
      <w:r w:rsidR="00B720CF" w:rsidRPr="0003045A">
        <w:rPr>
          <w:rFonts w:ascii="Times New Roman" w:hAnsi="Times New Roman" w:cs="Times New Roman"/>
          <w:sz w:val="24"/>
          <w:szCs w:val="24"/>
        </w:rPr>
        <w:t xml:space="preserve"> The other category was used for unique </w:t>
      </w:r>
      <w:r w:rsidR="00AB29A9" w:rsidRPr="0003045A">
        <w:rPr>
          <w:rFonts w:ascii="Times New Roman" w:hAnsi="Times New Roman" w:cs="Times New Roman"/>
          <w:sz w:val="24"/>
          <w:szCs w:val="24"/>
        </w:rPr>
        <w:t xml:space="preserve">attrition </w:t>
      </w:r>
      <w:r w:rsidR="00B720CF" w:rsidRPr="0003045A">
        <w:rPr>
          <w:rFonts w:ascii="Times New Roman" w:hAnsi="Times New Roman" w:cs="Times New Roman"/>
          <w:sz w:val="24"/>
          <w:szCs w:val="24"/>
        </w:rPr>
        <w:t>cases including health conditions and a death.</w:t>
      </w:r>
    </w:p>
    <w:p w:rsidR="0003045A" w:rsidRPr="0003045A" w:rsidRDefault="0003045A" w:rsidP="0003045A">
      <w:pPr>
        <w:rPr>
          <w:rFonts w:ascii="Times New Roman" w:hAnsi="Times New Roman" w:cs="Times New Roman"/>
          <w:sz w:val="24"/>
          <w:szCs w:val="24"/>
        </w:rPr>
      </w:pPr>
    </w:p>
    <w:p w:rsidR="00C31798" w:rsidRPr="0003045A" w:rsidRDefault="00C31798" w:rsidP="0003045A">
      <w:pPr>
        <w:jc w:val="center"/>
        <w:rPr>
          <w:rFonts w:ascii="Times New Roman" w:hAnsi="Times New Roman" w:cs="Times New Roman"/>
          <w:b/>
          <w:sz w:val="24"/>
          <w:szCs w:val="24"/>
        </w:rPr>
      </w:pPr>
      <w:r w:rsidRPr="0003045A">
        <w:rPr>
          <w:rFonts w:ascii="Times New Roman" w:hAnsi="Times New Roman" w:cs="Times New Roman"/>
          <w:b/>
          <w:sz w:val="24"/>
          <w:szCs w:val="24"/>
        </w:rPr>
        <w:t>Findings</w:t>
      </w:r>
    </w:p>
    <w:p w:rsidR="008D15D8" w:rsidRPr="0003045A" w:rsidRDefault="008D15D8" w:rsidP="0003045A">
      <w:pPr>
        <w:rPr>
          <w:rFonts w:ascii="Times New Roman" w:hAnsi="Times New Roman" w:cs="Times New Roman"/>
          <w:sz w:val="24"/>
          <w:szCs w:val="24"/>
        </w:rPr>
      </w:pPr>
    </w:p>
    <w:p w:rsidR="00C31798" w:rsidRPr="0003045A" w:rsidRDefault="00530EBC" w:rsidP="0003045A">
      <w:pPr>
        <w:rPr>
          <w:rFonts w:ascii="Times New Roman" w:hAnsi="Times New Roman" w:cs="Times New Roman"/>
          <w:sz w:val="24"/>
          <w:szCs w:val="24"/>
        </w:rPr>
      </w:pPr>
      <w:r w:rsidRPr="0003045A">
        <w:rPr>
          <w:rFonts w:ascii="Times New Roman" w:hAnsi="Times New Roman" w:cs="Times New Roman"/>
          <w:sz w:val="24"/>
          <w:szCs w:val="24"/>
        </w:rPr>
        <w:t>The data consisted of 165</w:t>
      </w:r>
      <w:r w:rsidR="00291EA5" w:rsidRPr="0003045A">
        <w:rPr>
          <w:rFonts w:ascii="Times New Roman" w:hAnsi="Times New Roman" w:cs="Times New Roman"/>
          <w:sz w:val="24"/>
          <w:szCs w:val="24"/>
        </w:rPr>
        <w:t xml:space="preserve"> </w:t>
      </w:r>
      <w:r w:rsidR="004C1AC5" w:rsidRPr="0003045A">
        <w:rPr>
          <w:rFonts w:ascii="Times New Roman" w:hAnsi="Times New Roman" w:cs="Times New Roman"/>
          <w:sz w:val="24"/>
          <w:szCs w:val="24"/>
        </w:rPr>
        <w:t xml:space="preserve">middle and high school agricultural education positions filled </w:t>
      </w:r>
      <w:r w:rsidR="001B2299">
        <w:rPr>
          <w:rFonts w:ascii="Times New Roman" w:hAnsi="Times New Roman" w:cs="Times New Roman"/>
          <w:sz w:val="24"/>
          <w:szCs w:val="24"/>
        </w:rPr>
        <w:t>during the</w:t>
      </w:r>
      <w:r w:rsidR="00291EA5" w:rsidRPr="0003045A">
        <w:rPr>
          <w:rFonts w:ascii="Times New Roman" w:hAnsi="Times New Roman" w:cs="Times New Roman"/>
          <w:sz w:val="24"/>
          <w:szCs w:val="24"/>
        </w:rPr>
        <w:t xml:space="preserve"> 2010-</w:t>
      </w:r>
      <w:r w:rsidR="000B47C1">
        <w:rPr>
          <w:rFonts w:ascii="Times New Roman" w:hAnsi="Times New Roman" w:cs="Times New Roman"/>
          <w:sz w:val="24"/>
          <w:szCs w:val="24"/>
        </w:rPr>
        <w:t>2011 through 2013-</w:t>
      </w:r>
      <w:r w:rsidR="00291EA5" w:rsidRPr="0003045A">
        <w:rPr>
          <w:rFonts w:ascii="Times New Roman" w:hAnsi="Times New Roman" w:cs="Times New Roman"/>
          <w:sz w:val="24"/>
          <w:szCs w:val="24"/>
        </w:rPr>
        <w:t>2014</w:t>
      </w:r>
      <w:r w:rsidR="000B47C1">
        <w:rPr>
          <w:rFonts w:ascii="Times New Roman" w:hAnsi="Times New Roman" w:cs="Times New Roman"/>
          <w:sz w:val="24"/>
          <w:szCs w:val="24"/>
        </w:rPr>
        <w:t xml:space="preserve"> school years</w:t>
      </w:r>
      <w:r w:rsidR="00291EA5" w:rsidRPr="0003045A">
        <w:rPr>
          <w:rFonts w:ascii="Times New Roman" w:hAnsi="Times New Roman" w:cs="Times New Roman"/>
          <w:sz w:val="24"/>
          <w:szCs w:val="24"/>
        </w:rPr>
        <w:t xml:space="preserve">.  </w:t>
      </w:r>
      <w:r w:rsidR="004C1AC5" w:rsidRPr="0003045A">
        <w:rPr>
          <w:rFonts w:ascii="Times New Roman" w:hAnsi="Times New Roman" w:cs="Times New Roman"/>
          <w:sz w:val="24"/>
          <w:szCs w:val="24"/>
        </w:rPr>
        <w:t>New positions</w:t>
      </w:r>
      <w:r w:rsidR="00AB29A9" w:rsidRPr="0003045A">
        <w:rPr>
          <w:rFonts w:ascii="Times New Roman" w:hAnsi="Times New Roman" w:cs="Times New Roman"/>
          <w:sz w:val="24"/>
          <w:szCs w:val="24"/>
        </w:rPr>
        <w:t xml:space="preserve"> from the previous year</w:t>
      </w:r>
      <w:r w:rsidR="004C1AC5" w:rsidRPr="0003045A">
        <w:rPr>
          <w:rFonts w:ascii="Times New Roman" w:hAnsi="Times New Roman" w:cs="Times New Roman"/>
          <w:sz w:val="24"/>
          <w:szCs w:val="24"/>
        </w:rPr>
        <w:t xml:space="preserve"> (new programs, additional positions</w:t>
      </w:r>
      <w:r w:rsidR="00AB29A9" w:rsidRPr="0003045A">
        <w:rPr>
          <w:rFonts w:ascii="Times New Roman" w:hAnsi="Times New Roman" w:cs="Times New Roman"/>
          <w:sz w:val="24"/>
          <w:szCs w:val="24"/>
        </w:rPr>
        <w:t xml:space="preserve"> in existing programs</w:t>
      </w:r>
      <w:r w:rsidR="004C1AC5" w:rsidRPr="0003045A">
        <w:rPr>
          <w:rFonts w:ascii="Times New Roman" w:hAnsi="Times New Roman" w:cs="Times New Roman"/>
          <w:sz w:val="24"/>
          <w:szCs w:val="24"/>
        </w:rPr>
        <w:t>, and restored programs</w:t>
      </w:r>
      <w:r w:rsidR="00AB29A9" w:rsidRPr="0003045A">
        <w:rPr>
          <w:rFonts w:ascii="Times New Roman" w:hAnsi="Times New Roman" w:cs="Times New Roman"/>
          <w:sz w:val="24"/>
          <w:szCs w:val="24"/>
        </w:rPr>
        <w:t>/positions</w:t>
      </w:r>
      <w:r w:rsidR="004C1AC5" w:rsidRPr="0003045A">
        <w:rPr>
          <w:rFonts w:ascii="Times New Roman" w:hAnsi="Times New Roman" w:cs="Times New Roman"/>
          <w:sz w:val="24"/>
          <w:szCs w:val="24"/>
        </w:rPr>
        <w:t>) accounted for 15.8 percent of these positions. Teachers moving districts in state accounted for 33.3 percent</w:t>
      </w:r>
      <w:r w:rsidR="00087826">
        <w:rPr>
          <w:rFonts w:ascii="Times New Roman" w:hAnsi="Times New Roman" w:cs="Times New Roman"/>
          <w:sz w:val="24"/>
          <w:szCs w:val="24"/>
        </w:rPr>
        <w:t xml:space="preserve"> of the open positions</w:t>
      </w:r>
      <w:r w:rsidR="004C1AC5" w:rsidRPr="0003045A">
        <w:rPr>
          <w:rFonts w:ascii="Times New Roman" w:hAnsi="Times New Roman" w:cs="Times New Roman"/>
          <w:sz w:val="24"/>
          <w:szCs w:val="24"/>
        </w:rPr>
        <w:t>. Attrition</w:t>
      </w:r>
      <w:r w:rsidR="000B47C1">
        <w:rPr>
          <w:rFonts w:ascii="Times New Roman" w:hAnsi="Times New Roman" w:cs="Times New Roman"/>
          <w:sz w:val="24"/>
          <w:szCs w:val="24"/>
        </w:rPr>
        <w:t xml:space="preserve"> from teaching agriculture in the state</w:t>
      </w:r>
      <w:r w:rsidR="004C1AC5" w:rsidRPr="0003045A">
        <w:rPr>
          <w:rFonts w:ascii="Times New Roman" w:hAnsi="Times New Roman" w:cs="Times New Roman"/>
          <w:sz w:val="24"/>
          <w:szCs w:val="24"/>
        </w:rPr>
        <w:t xml:space="preserve"> accounted for the remaining openings. The distribution by year is shown in Table 1.</w:t>
      </w:r>
    </w:p>
    <w:p w:rsidR="004C1AC5" w:rsidRPr="0003045A" w:rsidRDefault="004C1AC5">
      <w:pPr>
        <w:rPr>
          <w:rFonts w:ascii="Times New Roman" w:hAnsi="Times New Roman" w:cs="Times New Roman"/>
          <w:sz w:val="24"/>
          <w:szCs w:val="24"/>
        </w:rPr>
      </w:pPr>
      <w:r w:rsidRPr="0003045A">
        <w:rPr>
          <w:rFonts w:ascii="Times New Roman" w:hAnsi="Times New Roman" w:cs="Times New Roman"/>
          <w:sz w:val="24"/>
          <w:szCs w:val="24"/>
        </w:rPr>
        <w:br w:type="page"/>
      </w:r>
    </w:p>
    <w:tbl>
      <w:tblPr>
        <w:tblW w:w="9225" w:type="dxa"/>
        <w:tblLook w:val="04A0" w:firstRow="1" w:lastRow="0" w:firstColumn="1" w:lastColumn="0" w:noHBand="0" w:noVBand="1"/>
      </w:tblPr>
      <w:tblGrid>
        <w:gridCol w:w="1530"/>
        <w:gridCol w:w="897"/>
        <w:gridCol w:w="1077"/>
        <w:gridCol w:w="1115"/>
        <w:gridCol w:w="922"/>
        <w:gridCol w:w="1023"/>
        <w:gridCol w:w="1317"/>
        <w:gridCol w:w="1344"/>
      </w:tblGrid>
      <w:tr w:rsidR="00B93CC6" w:rsidRPr="0003045A" w:rsidTr="00784658">
        <w:trPr>
          <w:trHeight w:val="360"/>
        </w:trPr>
        <w:tc>
          <w:tcPr>
            <w:tcW w:w="9225" w:type="dxa"/>
            <w:gridSpan w:val="8"/>
            <w:shd w:val="clear" w:color="auto" w:fill="auto"/>
          </w:tcPr>
          <w:p w:rsidR="00B93CC6" w:rsidRPr="0003045A" w:rsidRDefault="00B93CC6" w:rsidP="00B93CC6">
            <w:pPr>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lastRenderedPageBreak/>
              <w:t>Table 1</w:t>
            </w:r>
          </w:p>
        </w:tc>
      </w:tr>
      <w:tr w:rsidR="00B93CC6" w:rsidRPr="0003045A" w:rsidTr="00784658">
        <w:trPr>
          <w:trHeight w:val="360"/>
        </w:trPr>
        <w:tc>
          <w:tcPr>
            <w:tcW w:w="9225" w:type="dxa"/>
            <w:gridSpan w:val="8"/>
            <w:shd w:val="clear" w:color="auto" w:fill="auto"/>
          </w:tcPr>
          <w:p w:rsidR="00B93CC6" w:rsidRPr="0003045A" w:rsidRDefault="00435F65" w:rsidP="00B93CC6">
            <w:pPr>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Reasons for</w:t>
            </w:r>
            <w:r w:rsidR="000B7802">
              <w:rPr>
                <w:rFonts w:ascii="Times New Roman" w:eastAsia="Times New Roman" w:hAnsi="Times New Roman" w:cs="Times New Roman"/>
                <w:i/>
                <w:color w:val="000000"/>
                <w:sz w:val="24"/>
                <w:szCs w:val="24"/>
              </w:rPr>
              <w:t xml:space="preserve"> Agricultural Education</w:t>
            </w:r>
            <w:r>
              <w:rPr>
                <w:rFonts w:ascii="Times New Roman" w:eastAsia="Times New Roman" w:hAnsi="Times New Roman" w:cs="Times New Roman"/>
                <w:i/>
                <w:color w:val="000000"/>
                <w:sz w:val="24"/>
                <w:szCs w:val="24"/>
              </w:rPr>
              <w:t xml:space="preserve"> Position Vacancies</w:t>
            </w:r>
          </w:p>
        </w:tc>
      </w:tr>
      <w:tr w:rsidR="00B93CC6" w:rsidRPr="0003045A" w:rsidTr="00784658">
        <w:trPr>
          <w:trHeight w:val="611"/>
        </w:trPr>
        <w:tc>
          <w:tcPr>
            <w:tcW w:w="1530" w:type="dxa"/>
            <w:tcBorders>
              <w:top w:val="single" w:sz="4" w:space="0" w:color="auto"/>
            </w:tcBorders>
            <w:shd w:val="clear" w:color="auto" w:fill="auto"/>
            <w:hideMark/>
          </w:tcPr>
          <w:p w:rsidR="00966AEE" w:rsidRPr="00966AEE" w:rsidRDefault="00966AEE" w:rsidP="00966AEE">
            <w:pPr>
              <w:rPr>
                <w:rFonts w:ascii="Times New Roman" w:eastAsia="Times New Roman" w:hAnsi="Times New Roman" w:cs="Times New Roman"/>
                <w:color w:val="000000"/>
                <w:sz w:val="24"/>
                <w:szCs w:val="24"/>
              </w:rPr>
            </w:pPr>
          </w:p>
        </w:tc>
        <w:tc>
          <w:tcPr>
            <w:tcW w:w="1974" w:type="dxa"/>
            <w:gridSpan w:val="2"/>
            <w:tcBorders>
              <w:top w:val="single" w:sz="4" w:space="0" w:color="auto"/>
            </w:tcBorders>
            <w:shd w:val="clear" w:color="auto" w:fill="auto"/>
            <w:hideMark/>
          </w:tcPr>
          <w:p w:rsidR="00966AEE" w:rsidRPr="00966AEE" w:rsidRDefault="00966AEE" w:rsidP="00966AEE">
            <w:pPr>
              <w:jc w:val="cente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Added Position</w:t>
            </w:r>
          </w:p>
        </w:tc>
        <w:tc>
          <w:tcPr>
            <w:tcW w:w="2037" w:type="dxa"/>
            <w:gridSpan w:val="2"/>
            <w:tcBorders>
              <w:top w:val="single" w:sz="4" w:space="0" w:color="auto"/>
            </w:tcBorders>
            <w:shd w:val="clear" w:color="auto" w:fill="auto"/>
            <w:hideMark/>
          </w:tcPr>
          <w:p w:rsidR="00966AEE" w:rsidRPr="00966AEE" w:rsidRDefault="00FD1424" w:rsidP="00966AEE">
            <w:pPr>
              <w:jc w:val="center"/>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Teacher Moved Districts in State</w:t>
            </w:r>
          </w:p>
        </w:tc>
        <w:tc>
          <w:tcPr>
            <w:tcW w:w="2340" w:type="dxa"/>
            <w:gridSpan w:val="2"/>
            <w:tcBorders>
              <w:top w:val="single" w:sz="4" w:space="0" w:color="auto"/>
            </w:tcBorders>
            <w:shd w:val="clear" w:color="auto" w:fill="auto"/>
            <w:hideMark/>
          </w:tcPr>
          <w:p w:rsidR="00966AEE" w:rsidRPr="00966AEE" w:rsidRDefault="00FD1424" w:rsidP="00966AEE">
            <w:pPr>
              <w:jc w:val="center"/>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Teacher Left Teaching Ag in State</w:t>
            </w:r>
          </w:p>
        </w:tc>
        <w:tc>
          <w:tcPr>
            <w:tcW w:w="1344" w:type="dxa"/>
            <w:tcBorders>
              <w:top w:val="single" w:sz="4" w:space="0" w:color="auto"/>
            </w:tcBorders>
            <w:shd w:val="clear" w:color="auto" w:fill="auto"/>
            <w:hideMark/>
          </w:tcPr>
          <w:p w:rsidR="00966AEE" w:rsidRPr="00966AEE" w:rsidRDefault="00966AEE" w:rsidP="00966AEE">
            <w:pPr>
              <w:jc w:val="cente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Total Openings</w:t>
            </w:r>
          </w:p>
        </w:tc>
      </w:tr>
      <w:tr w:rsidR="00B93CC6" w:rsidRPr="0003045A" w:rsidTr="00784658">
        <w:trPr>
          <w:trHeight w:val="302"/>
        </w:trPr>
        <w:tc>
          <w:tcPr>
            <w:tcW w:w="1530" w:type="dxa"/>
            <w:tcBorders>
              <w:bottom w:val="single" w:sz="4" w:space="0" w:color="auto"/>
            </w:tcBorders>
            <w:shd w:val="clear" w:color="auto" w:fill="auto"/>
            <w:vAlign w:val="center"/>
            <w:hideMark/>
          </w:tcPr>
          <w:p w:rsidR="00966AEE" w:rsidRPr="00966AEE" w:rsidRDefault="00784658" w:rsidP="00B93CC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School </w:t>
            </w:r>
            <w:r w:rsidR="00B93CC6" w:rsidRPr="00966AEE">
              <w:rPr>
                <w:rFonts w:ascii="Times New Roman" w:eastAsia="Times New Roman" w:hAnsi="Times New Roman" w:cs="Times New Roman"/>
                <w:color w:val="000000"/>
                <w:sz w:val="24"/>
                <w:szCs w:val="24"/>
              </w:rPr>
              <w:t>Year</w:t>
            </w:r>
          </w:p>
        </w:tc>
        <w:tc>
          <w:tcPr>
            <w:tcW w:w="897" w:type="dxa"/>
            <w:tcBorders>
              <w:bottom w:val="single" w:sz="4" w:space="0" w:color="auto"/>
            </w:tcBorders>
            <w:shd w:val="clear" w:color="auto" w:fill="auto"/>
            <w:vAlign w:val="center"/>
            <w:hideMark/>
          </w:tcPr>
          <w:p w:rsidR="00966AEE" w:rsidRPr="00966AEE" w:rsidRDefault="00966AEE" w:rsidP="00966AEE">
            <w:pPr>
              <w:tabs>
                <w:tab w:val="decimal" w:pos="522"/>
              </w:tabs>
              <w:rPr>
                <w:rFonts w:ascii="Times New Roman" w:eastAsia="Times New Roman" w:hAnsi="Times New Roman" w:cs="Times New Roman"/>
                <w:i/>
                <w:iCs/>
                <w:color w:val="000000"/>
                <w:sz w:val="24"/>
                <w:szCs w:val="24"/>
              </w:rPr>
            </w:pPr>
            <w:r w:rsidRPr="00966AEE">
              <w:rPr>
                <w:rFonts w:ascii="Times New Roman" w:eastAsia="Times New Roman" w:hAnsi="Times New Roman" w:cs="Times New Roman"/>
                <w:i/>
                <w:iCs/>
                <w:color w:val="000000"/>
                <w:sz w:val="24"/>
                <w:szCs w:val="24"/>
              </w:rPr>
              <w:t>f</w:t>
            </w:r>
          </w:p>
        </w:tc>
        <w:tc>
          <w:tcPr>
            <w:tcW w:w="1077" w:type="dxa"/>
            <w:tcBorders>
              <w:bottom w:val="single" w:sz="4" w:space="0" w:color="auto"/>
            </w:tcBorders>
            <w:shd w:val="clear" w:color="auto" w:fill="auto"/>
            <w:vAlign w:val="center"/>
            <w:hideMark/>
          </w:tcPr>
          <w:p w:rsidR="00966AEE" w:rsidRPr="00966AEE" w:rsidRDefault="00966AEE" w:rsidP="00966AEE">
            <w:pPr>
              <w:tabs>
                <w:tab w:val="decimal" w:pos="52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w:t>
            </w:r>
          </w:p>
        </w:tc>
        <w:tc>
          <w:tcPr>
            <w:tcW w:w="1115" w:type="dxa"/>
            <w:tcBorders>
              <w:bottom w:val="single" w:sz="4" w:space="0" w:color="auto"/>
            </w:tcBorders>
            <w:shd w:val="clear" w:color="auto" w:fill="auto"/>
            <w:vAlign w:val="center"/>
            <w:hideMark/>
          </w:tcPr>
          <w:p w:rsidR="00966AEE" w:rsidRPr="00966AEE" w:rsidRDefault="00966AEE" w:rsidP="004141C7">
            <w:pPr>
              <w:tabs>
                <w:tab w:val="decimal" w:pos="657"/>
              </w:tabs>
              <w:rPr>
                <w:rFonts w:ascii="Times New Roman" w:eastAsia="Times New Roman" w:hAnsi="Times New Roman" w:cs="Times New Roman"/>
                <w:i/>
                <w:iCs/>
                <w:color w:val="000000"/>
                <w:sz w:val="24"/>
                <w:szCs w:val="24"/>
              </w:rPr>
            </w:pPr>
            <w:r w:rsidRPr="00966AEE">
              <w:rPr>
                <w:rFonts w:ascii="Times New Roman" w:eastAsia="Times New Roman" w:hAnsi="Times New Roman" w:cs="Times New Roman"/>
                <w:i/>
                <w:iCs/>
                <w:color w:val="000000"/>
                <w:sz w:val="24"/>
                <w:szCs w:val="24"/>
              </w:rPr>
              <w:t>f</w:t>
            </w:r>
          </w:p>
        </w:tc>
        <w:tc>
          <w:tcPr>
            <w:tcW w:w="922" w:type="dxa"/>
            <w:tcBorders>
              <w:bottom w:val="single" w:sz="4" w:space="0" w:color="auto"/>
            </w:tcBorders>
            <w:shd w:val="clear" w:color="auto" w:fill="auto"/>
            <w:vAlign w:val="center"/>
            <w:hideMark/>
          </w:tcPr>
          <w:p w:rsidR="00966AEE" w:rsidRPr="00966AEE" w:rsidRDefault="00966AEE" w:rsidP="004141C7">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w:t>
            </w:r>
          </w:p>
        </w:tc>
        <w:tc>
          <w:tcPr>
            <w:tcW w:w="1023" w:type="dxa"/>
            <w:tcBorders>
              <w:bottom w:val="single" w:sz="4" w:space="0" w:color="auto"/>
            </w:tcBorders>
            <w:shd w:val="clear" w:color="auto" w:fill="auto"/>
            <w:vAlign w:val="center"/>
            <w:hideMark/>
          </w:tcPr>
          <w:p w:rsidR="00966AEE" w:rsidRPr="00966AEE" w:rsidRDefault="00966AEE" w:rsidP="004141C7">
            <w:pPr>
              <w:tabs>
                <w:tab w:val="decimal" w:pos="477"/>
              </w:tabs>
              <w:rPr>
                <w:rFonts w:ascii="Times New Roman" w:eastAsia="Times New Roman" w:hAnsi="Times New Roman" w:cs="Times New Roman"/>
                <w:i/>
                <w:iCs/>
                <w:color w:val="000000"/>
                <w:sz w:val="24"/>
                <w:szCs w:val="24"/>
              </w:rPr>
            </w:pPr>
            <w:r w:rsidRPr="00966AEE">
              <w:rPr>
                <w:rFonts w:ascii="Times New Roman" w:eastAsia="Times New Roman" w:hAnsi="Times New Roman" w:cs="Times New Roman"/>
                <w:i/>
                <w:iCs/>
                <w:color w:val="000000"/>
                <w:sz w:val="24"/>
                <w:szCs w:val="24"/>
              </w:rPr>
              <w:t>f</w:t>
            </w:r>
          </w:p>
        </w:tc>
        <w:tc>
          <w:tcPr>
            <w:tcW w:w="1317" w:type="dxa"/>
            <w:tcBorders>
              <w:bottom w:val="single" w:sz="4" w:space="0" w:color="auto"/>
            </w:tcBorders>
            <w:shd w:val="clear" w:color="auto" w:fill="auto"/>
            <w:vAlign w:val="center"/>
            <w:hideMark/>
          </w:tcPr>
          <w:p w:rsidR="00966AEE" w:rsidRPr="00966AEE" w:rsidRDefault="00966AEE" w:rsidP="004141C7">
            <w:pPr>
              <w:tabs>
                <w:tab w:val="decimal" w:pos="52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w:t>
            </w:r>
          </w:p>
        </w:tc>
        <w:tc>
          <w:tcPr>
            <w:tcW w:w="1344" w:type="dxa"/>
            <w:tcBorders>
              <w:bottom w:val="single" w:sz="4" w:space="0" w:color="auto"/>
            </w:tcBorders>
            <w:shd w:val="clear" w:color="auto" w:fill="auto"/>
            <w:vAlign w:val="center"/>
            <w:hideMark/>
          </w:tcPr>
          <w:p w:rsidR="00966AEE" w:rsidRPr="00966AEE" w:rsidRDefault="00966AEE" w:rsidP="004141C7">
            <w:pPr>
              <w:tabs>
                <w:tab w:val="decimal" w:pos="847"/>
              </w:tabs>
              <w:rPr>
                <w:rFonts w:ascii="Times New Roman" w:eastAsia="Times New Roman" w:hAnsi="Times New Roman" w:cs="Times New Roman"/>
                <w:color w:val="000000"/>
                <w:sz w:val="24"/>
                <w:szCs w:val="24"/>
              </w:rPr>
            </w:pPr>
          </w:p>
        </w:tc>
      </w:tr>
      <w:tr w:rsidR="00B93CC6" w:rsidRPr="0003045A" w:rsidTr="00784658">
        <w:trPr>
          <w:trHeight w:val="302"/>
        </w:trPr>
        <w:tc>
          <w:tcPr>
            <w:tcW w:w="1530" w:type="dxa"/>
            <w:tcBorders>
              <w:top w:val="single" w:sz="4" w:space="0" w:color="auto"/>
            </w:tcBorders>
            <w:shd w:val="clear" w:color="auto" w:fill="auto"/>
            <w:vAlign w:val="center"/>
            <w:hideMark/>
          </w:tcPr>
          <w:p w:rsidR="00966AEE" w:rsidRPr="00966AEE" w:rsidRDefault="00966AEE" w:rsidP="00966AEE">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2010-2011</w:t>
            </w:r>
          </w:p>
        </w:tc>
        <w:tc>
          <w:tcPr>
            <w:tcW w:w="897" w:type="dxa"/>
            <w:tcBorders>
              <w:top w:val="single" w:sz="4" w:space="0" w:color="auto"/>
            </w:tcBorders>
            <w:shd w:val="clear" w:color="auto" w:fill="auto"/>
            <w:vAlign w:val="center"/>
            <w:hideMark/>
          </w:tcPr>
          <w:p w:rsidR="00966AEE" w:rsidRPr="00966AEE" w:rsidRDefault="00966AEE" w:rsidP="00966AEE">
            <w:pPr>
              <w:tabs>
                <w:tab w:val="decimal" w:pos="522"/>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4</w:t>
            </w:r>
          </w:p>
        </w:tc>
        <w:tc>
          <w:tcPr>
            <w:tcW w:w="1077" w:type="dxa"/>
            <w:tcBorders>
              <w:top w:val="single" w:sz="4" w:space="0" w:color="auto"/>
            </w:tcBorders>
            <w:shd w:val="clear" w:color="auto" w:fill="auto"/>
            <w:vAlign w:val="center"/>
            <w:hideMark/>
          </w:tcPr>
          <w:p w:rsidR="00966AEE" w:rsidRPr="00966AEE" w:rsidRDefault="004141C7" w:rsidP="00966AEE">
            <w:pPr>
              <w:tabs>
                <w:tab w:val="decimal" w:pos="527"/>
              </w:tabs>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16.0</w:t>
            </w:r>
          </w:p>
        </w:tc>
        <w:tc>
          <w:tcPr>
            <w:tcW w:w="1115" w:type="dxa"/>
            <w:tcBorders>
              <w:top w:val="single" w:sz="4" w:space="0" w:color="auto"/>
            </w:tcBorders>
            <w:shd w:val="clear" w:color="auto" w:fill="auto"/>
            <w:vAlign w:val="center"/>
            <w:hideMark/>
          </w:tcPr>
          <w:p w:rsidR="00966AEE" w:rsidRPr="00966AEE" w:rsidRDefault="00966AEE" w:rsidP="004141C7">
            <w:pPr>
              <w:tabs>
                <w:tab w:val="decimal" w:pos="65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7</w:t>
            </w:r>
          </w:p>
        </w:tc>
        <w:tc>
          <w:tcPr>
            <w:tcW w:w="922" w:type="dxa"/>
            <w:tcBorders>
              <w:top w:val="single" w:sz="4" w:space="0" w:color="auto"/>
            </w:tcBorders>
            <w:shd w:val="clear" w:color="auto" w:fill="auto"/>
            <w:vAlign w:val="center"/>
            <w:hideMark/>
          </w:tcPr>
          <w:p w:rsidR="00966AEE" w:rsidRPr="00966AEE" w:rsidRDefault="004141C7" w:rsidP="004141C7">
            <w:pPr>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28.0</w:t>
            </w:r>
          </w:p>
        </w:tc>
        <w:tc>
          <w:tcPr>
            <w:tcW w:w="1023" w:type="dxa"/>
            <w:tcBorders>
              <w:top w:val="single" w:sz="4" w:space="0" w:color="auto"/>
            </w:tcBorders>
            <w:shd w:val="clear" w:color="auto" w:fill="auto"/>
            <w:vAlign w:val="center"/>
            <w:hideMark/>
          </w:tcPr>
          <w:p w:rsidR="00966AEE" w:rsidRPr="00966AEE" w:rsidRDefault="00966AEE" w:rsidP="004141C7">
            <w:pPr>
              <w:tabs>
                <w:tab w:val="decimal" w:pos="47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14</w:t>
            </w:r>
          </w:p>
        </w:tc>
        <w:tc>
          <w:tcPr>
            <w:tcW w:w="1317" w:type="dxa"/>
            <w:tcBorders>
              <w:top w:val="single" w:sz="4" w:space="0" w:color="auto"/>
            </w:tcBorders>
            <w:shd w:val="clear" w:color="auto" w:fill="auto"/>
            <w:vAlign w:val="center"/>
            <w:hideMark/>
          </w:tcPr>
          <w:p w:rsidR="00966AEE" w:rsidRPr="00966AEE" w:rsidRDefault="004141C7" w:rsidP="004141C7">
            <w:pPr>
              <w:tabs>
                <w:tab w:val="decimal" w:pos="527"/>
              </w:tabs>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56.0</w:t>
            </w:r>
          </w:p>
        </w:tc>
        <w:tc>
          <w:tcPr>
            <w:tcW w:w="1344" w:type="dxa"/>
            <w:tcBorders>
              <w:top w:val="single" w:sz="4" w:space="0" w:color="auto"/>
            </w:tcBorders>
            <w:shd w:val="clear" w:color="auto" w:fill="auto"/>
            <w:vAlign w:val="center"/>
            <w:hideMark/>
          </w:tcPr>
          <w:p w:rsidR="00966AEE" w:rsidRPr="00966AEE" w:rsidRDefault="00966AEE" w:rsidP="004141C7">
            <w:pPr>
              <w:tabs>
                <w:tab w:val="decimal" w:pos="84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25</w:t>
            </w:r>
          </w:p>
        </w:tc>
      </w:tr>
      <w:tr w:rsidR="00B93CC6" w:rsidRPr="0003045A" w:rsidTr="00784658">
        <w:trPr>
          <w:trHeight w:val="302"/>
        </w:trPr>
        <w:tc>
          <w:tcPr>
            <w:tcW w:w="1530" w:type="dxa"/>
            <w:shd w:val="clear" w:color="auto" w:fill="auto"/>
            <w:vAlign w:val="center"/>
            <w:hideMark/>
          </w:tcPr>
          <w:p w:rsidR="00966AEE" w:rsidRPr="00966AEE" w:rsidRDefault="00966AEE" w:rsidP="00966AEE">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2011-2012</w:t>
            </w:r>
          </w:p>
        </w:tc>
        <w:tc>
          <w:tcPr>
            <w:tcW w:w="897" w:type="dxa"/>
            <w:shd w:val="clear" w:color="auto" w:fill="auto"/>
            <w:vAlign w:val="center"/>
            <w:hideMark/>
          </w:tcPr>
          <w:p w:rsidR="00966AEE" w:rsidRPr="00966AEE" w:rsidRDefault="00966AEE" w:rsidP="00966AEE">
            <w:pPr>
              <w:tabs>
                <w:tab w:val="decimal" w:pos="522"/>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4</w:t>
            </w:r>
          </w:p>
        </w:tc>
        <w:tc>
          <w:tcPr>
            <w:tcW w:w="1077" w:type="dxa"/>
            <w:shd w:val="clear" w:color="auto" w:fill="auto"/>
            <w:vAlign w:val="center"/>
            <w:hideMark/>
          </w:tcPr>
          <w:p w:rsidR="00966AEE" w:rsidRPr="00966AEE" w:rsidRDefault="004141C7" w:rsidP="00966AEE">
            <w:pPr>
              <w:tabs>
                <w:tab w:val="decimal" w:pos="527"/>
              </w:tabs>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11.4</w:t>
            </w:r>
          </w:p>
        </w:tc>
        <w:tc>
          <w:tcPr>
            <w:tcW w:w="1115" w:type="dxa"/>
            <w:shd w:val="clear" w:color="auto" w:fill="auto"/>
            <w:vAlign w:val="center"/>
            <w:hideMark/>
          </w:tcPr>
          <w:p w:rsidR="00966AEE" w:rsidRPr="00966AEE" w:rsidRDefault="00966AEE" w:rsidP="004141C7">
            <w:pPr>
              <w:tabs>
                <w:tab w:val="decimal" w:pos="65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8</w:t>
            </w:r>
          </w:p>
        </w:tc>
        <w:tc>
          <w:tcPr>
            <w:tcW w:w="922" w:type="dxa"/>
            <w:shd w:val="clear" w:color="auto" w:fill="auto"/>
            <w:vAlign w:val="center"/>
            <w:hideMark/>
          </w:tcPr>
          <w:p w:rsidR="00966AEE" w:rsidRPr="00966AEE" w:rsidRDefault="00966AEE" w:rsidP="004141C7">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22.9</w:t>
            </w:r>
          </w:p>
        </w:tc>
        <w:tc>
          <w:tcPr>
            <w:tcW w:w="1023" w:type="dxa"/>
            <w:shd w:val="clear" w:color="auto" w:fill="auto"/>
            <w:vAlign w:val="center"/>
            <w:hideMark/>
          </w:tcPr>
          <w:p w:rsidR="00966AEE" w:rsidRPr="00966AEE" w:rsidRDefault="00966AEE" w:rsidP="004141C7">
            <w:pPr>
              <w:tabs>
                <w:tab w:val="decimal" w:pos="47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23</w:t>
            </w:r>
          </w:p>
        </w:tc>
        <w:tc>
          <w:tcPr>
            <w:tcW w:w="1317" w:type="dxa"/>
            <w:shd w:val="clear" w:color="auto" w:fill="auto"/>
            <w:vAlign w:val="center"/>
            <w:hideMark/>
          </w:tcPr>
          <w:p w:rsidR="00966AEE" w:rsidRPr="00966AEE" w:rsidRDefault="004141C7" w:rsidP="004141C7">
            <w:pPr>
              <w:tabs>
                <w:tab w:val="decimal" w:pos="527"/>
              </w:tabs>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65.7</w:t>
            </w:r>
          </w:p>
        </w:tc>
        <w:tc>
          <w:tcPr>
            <w:tcW w:w="1344" w:type="dxa"/>
            <w:shd w:val="clear" w:color="auto" w:fill="auto"/>
            <w:vAlign w:val="center"/>
            <w:hideMark/>
          </w:tcPr>
          <w:p w:rsidR="00966AEE" w:rsidRPr="00966AEE" w:rsidRDefault="00966AEE" w:rsidP="004141C7">
            <w:pPr>
              <w:tabs>
                <w:tab w:val="decimal" w:pos="84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35</w:t>
            </w:r>
          </w:p>
        </w:tc>
      </w:tr>
      <w:tr w:rsidR="00B93CC6" w:rsidRPr="0003045A" w:rsidTr="00784658">
        <w:trPr>
          <w:trHeight w:val="302"/>
        </w:trPr>
        <w:tc>
          <w:tcPr>
            <w:tcW w:w="1530" w:type="dxa"/>
            <w:shd w:val="clear" w:color="auto" w:fill="auto"/>
            <w:vAlign w:val="center"/>
            <w:hideMark/>
          </w:tcPr>
          <w:p w:rsidR="00966AEE" w:rsidRPr="00966AEE" w:rsidRDefault="00966AEE" w:rsidP="00966AEE">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2012-2013</w:t>
            </w:r>
          </w:p>
        </w:tc>
        <w:tc>
          <w:tcPr>
            <w:tcW w:w="897" w:type="dxa"/>
            <w:shd w:val="clear" w:color="auto" w:fill="auto"/>
            <w:vAlign w:val="center"/>
            <w:hideMark/>
          </w:tcPr>
          <w:p w:rsidR="00966AEE" w:rsidRPr="00966AEE" w:rsidRDefault="00966AEE" w:rsidP="00966AEE">
            <w:pPr>
              <w:tabs>
                <w:tab w:val="decimal" w:pos="522"/>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10</w:t>
            </w:r>
          </w:p>
        </w:tc>
        <w:tc>
          <w:tcPr>
            <w:tcW w:w="1077" w:type="dxa"/>
            <w:shd w:val="clear" w:color="auto" w:fill="auto"/>
            <w:vAlign w:val="center"/>
            <w:hideMark/>
          </w:tcPr>
          <w:p w:rsidR="00966AEE" w:rsidRPr="00966AEE" w:rsidRDefault="004141C7" w:rsidP="00966AEE">
            <w:pPr>
              <w:tabs>
                <w:tab w:val="decimal" w:pos="527"/>
              </w:tabs>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20.0</w:t>
            </w:r>
          </w:p>
        </w:tc>
        <w:tc>
          <w:tcPr>
            <w:tcW w:w="1115" w:type="dxa"/>
            <w:shd w:val="clear" w:color="auto" w:fill="auto"/>
            <w:vAlign w:val="center"/>
            <w:hideMark/>
          </w:tcPr>
          <w:p w:rsidR="00966AEE" w:rsidRPr="00966AEE" w:rsidRDefault="00966AEE" w:rsidP="004141C7">
            <w:pPr>
              <w:tabs>
                <w:tab w:val="decimal" w:pos="65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18</w:t>
            </w:r>
          </w:p>
        </w:tc>
        <w:tc>
          <w:tcPr>
            <w:tcW w:w="922" w:type="dxa"/>
            <w:shd w:val="clear" w:color="auto" w:fill="auto"/>
            <w:vAlign w:val="center"/>
            <w:hideMark/>
          </w:tcPr>
          <w:p w:rsidR="00966AEE" w:rsidRPr="00966AEE" w:rsidRDefault="00966AEE" w:rsidP="004141C7">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36.0</w:t>
            </w:r>
          </w:p>
        </w:tc>
        <w:tc>
          <w:tcPr>
            <w:tcW w:w="1023" w:type="dxa"/>
            <w:shd w:val="clear" w:color="auto" w:fill="auto"/>
            <w:vAlign w:val="center"/>
            <w:hideMark/>
          </w:tcPr>
          <w:p w:rsidR="00966AEE" w:rsidRPr="00966AEE" w:rsidRDefault="00966AEE" w:rsidP="004141C7">
            <w:pPr>
              <w:tabs>
                <w:tab w:val="decimal" w:pos="47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22</w:t>
            </w:r>
          </w:p>
        </w:tc>
        <w:tc>
          <w:tcPr>
            <w:tcW w:w="1317" w:type="dxa"/>
            <w:shd w:val="clear" w:color="auto" w:fill="auto"/>
            <w:vAlign w:val="center"/>
            <w:hideMark/>
          </w:tcPr>
          <w:p w:rsidR="00966AEE" w:rsidRPr="00966AEE" w:rsidRDefault="00966AEE" w:rsidP="004141C7">
            <w:pPr>
              <w:tabs>
                <w:tab w:val="decimal" w:pos="52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44.0</w:t>
            </w:r>
          </w:p>
        </w:tc>
        <w:tc>
          <w:tcPr>
            <w:tcW w:w="1344" w:type="dxa"/>
            <w:shd w:val="clear" w:color="auto" w:fill="auto"/>
            <w:vAlign w:val="center"/>
            <w:hideMark/>
          </w:tcPr>
          <w:p w:rsidR="00966AEE" w:rsidRPr="00966AEE" w:rsidRDefault="00966AEE" w:rsidP="004141C7">
            <w:pPr>
              <w:tabs>
                <w:tab w:val="decimal" w:pos="84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50</w:t>
            </w:r>
          </w:p>
        </w:tc>
      </w:tr>
      <w:tr w:rsidR="00B93CC6" w:rsidRPr="0003045A" w:rsidTr="00784658">
        <w:trPr>
          <w:trHeight w:val="302"/>
        </w:trPr>
        <w:tc>
          <w:tcPr>
            <w:tcW w:w="1530" w:type="dxa"/>
            <w:shd w:val="clear" w:color="auto" w:fill="auto"/>
            <w:vAlign w:val="center"/>
            <w:hideMark/>
          </w:tcPr>
          <w:p w:rsidR="00966AEE" w:rsidRPr="00966AEE" w:rsidRDefault="00966AEE" w:rsidP="00966AEE">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2013-2014</w:t>
            </w:r>
          </w:p>
        </w:tc>
        <w:tc>
          <w:tcPr>
            <w:tcW w:w="897" w:type="dxa"/>
            <w:shd w:val="clear" w:color="auto" w:fill="auto"/>
            <w:vAlign w:val="center"/>
            <w:hideMark/>
          </w:tcPr>
          <w:p w:rsidR="00966AEE" w:rsidRPr="00966AEE" w:rsidRDefault="00966AEE" w:rsidP="00966AEE">
            <w:pPr>
              <w:tabs>
                <w:tab w:val="decimal" w:pos="522"/>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8</w:t>
            </w:r>
          </w:p>
        </w:tc>
        <w:tc>
          <w:tcPr>
            <w:tcW w:w="1077" w:type="dxa"/>
            <w:shd w:val="clear" w:color="auto" w:fill="auto"/>
            <w:vAlign w:val="center"/>
            <w:hideMark/>
          </w:tcPr>
          <w:p w:rsidR="00966AEE" w:rsidRPr="00966AEE" w:rsidRDefault="004141C7" w:rsidP="00966AEE">
            <w:pPr>
              <w:tabs>
                <w:tab w:val="decimal" w:pos="527"/>
              </w:tabs>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14.5</w:t>
            </w:r>
          </w:p>
        </w:tc>
        <w:tc>
          <w:tcPr>
            <w:tcW w:w="1115" w:type="dxa"/>
            <w:shd w:val="clear" w:color="auto" w:fill="auto"/>
            <w:vAlign w:val="center"/>
            <w:hideMark/>
          </w:tcPr>
          <w:p w:rsidR="00966AEE" w:rsidRPr="00966AEE" w:rsidRDefault="00966AEE" w:rsidP="004141C7">
            <w:pPr>
              <w:tabs>
                <w:tab w:val="decimal" w:pos="65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22</w:t>
            </w:r>
          </w:p>
        </w:tc>
        <w:tc>
          <w:tcPr>
            <w:tcW w:w="922" w:type="dxa"/>
            <w:shd w:val="clear" w:color="auto" w:fill="auto"/>
            <w:vAlign w:val="center"/>
            <w:hideMark/>
          </w:tcPr>
          <w:p w:rsidR="00966AEE" w:rsidRPr="00966AEE" w:rsidRDefault="00966AEE" w:rsidP="004141C7">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40.0</w:t>
            </w:r>
          </w:p>
        </w:tc>
        <w:tc>
          <w:tcPr>
            <w:tcW w:w="1023" w:type="dxa"/>
            <w:shd w:val="clear" w:color="auto" w:fill="auto"/>
            <w:vAlign w:val="center"/>
            <w:hideMark/>
          </w:tcPr>
          <w:p w:rsidR="00966AEE" w:rsidRPr="00966AEE" w:rsidRDefault="00966AEE" w:rsidP="004141C7">
            <w:pPr>
              <w:tabs>
                <w:tab w:val="decimal" w:pos="47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25</w:t>
            </w:r>
          </w:p>
        </w:tc>
        <w:tc>
          <w:tcPr>
            <w:tcW w:w="1317" w:type="dxa"/>
            <w:shd w:val="clear" w:color="auto" w:fill="auto"/>
            <w:vAlign w:val="center"/>
            <w:hideMark/>
          </w:tcPr>
          <w:p w:rsidR="00966AEE" w:rsidRPr="00966AEE" w:rsidRDefault="00966AEE" w:rsidP="004141C7">
            <w:pPr>
              <w:tabs>
                <w:tab w:val="decimal" w:pos="52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45.5</w:t>
            </w:r>
          </w:p>
        </w:tc>
        <w:tc>
          <w:tcPr>
            <w:tcW w:w="1344" w:type="dxa"/>
            <w:shd w:val="clear" w:color="auto" w:fill="auto"/>
            <w:vAlign w:val="center"/>
            <w:hideMark/>
          </w:tcPr>
          <w:p w:rsidR="00966AEE" w:rsidRPr="00966AEE" w:rsidRDefault="00966AEE" w:rsidP="004141C7">
            <w:pPr>
              <w:tabs>
                <w:tab w:val="decimal" w:pos="84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55</w:t>
            </w:r>
          </w:p>
        </w:tc>
      </w:tr>
      <w:tr w:rsidR="00B93CC6" w:rsidRPr="0003045A" w:rsidTr="00784658">
        <w:trPr>
          <w:trHeight w:val="302"/>
        </w:trPr>
        <w:tc>
          <w:tcPr>
            <w:tcW w:w="1530" w:type="dxa"/>
            <w:tcBorders>
              <w:bottom w:val="single" w:sz="4" w:space="0" w:color="auto"/>
            </w:tcBorders>
            <w:shd w:val="clear" w:color="auto" w:fill="auto"/>
            <w:vAlign w:val="center"/>
            <w:hideMark/>
          </w:tcPr>
          <w:p w:rsidR="00966AEE" w:rsidRPr="00966AEE" w:rsidRDefault="00966AEE" w:rsidP="00966AEE">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Total</w:t>
            </w:r>
          </w:p>
        </w:tc>
        <w:tc>
          <w:tcPr>
            <w:tcW w:w="897" w:type="dxa"/>
            <w:tcBorders>
              <w:bottom w:val="single" w:sz="4" w:space="0" w:color="auto"/>
            </w:tcBorders>
            <w:shd w:val="clear" w:color="auto" w:fill="auto"/>
            <w:vAlign w:val="center"/>
            <w:hideMark/>
          </w:tcPr>
          <w:p w:rsidR="00966AEE" w:rsidRPr="00966AEE" w:rsidRDefault="00966AEE" w:rsidP="00966AEE">
            <w:pPr>
              <w:tabs>
                <w:tab w:val="decimal" w:pos="522"/>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26</w:t>
            </w:r>
          </w:p>
        </w:tc>
        <w:tc>
          <w:tcPr>
            <w:tcW w:w="1077" w:type="dxa"/>
            <w:tcBorders>
              <w:bottom w:val="single" w:sz="4" w:space="0" w:color="auto"/>
            </w:tcBorders>
            <w:shd w:val="clear" w:color="auto" w:fill="auto"/>
            <w:vAlign w:val="center"/>
            <w:hideMark/>
          </w:tcPr>
          <w:p w:rsidR="00966AEE" w:rsidRPr="00966AEE" w:rsidRDefault="004141C7" w:rsidP="00966AEE">
            <w:pPr>
              <w:tabs>
                <w:tab w:val="decimal" w:pos="527"/>
              </w:tabs>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15.8</w:t>
            </w:r>
          </w:p>
        </w:tc>
        <w:tc>
          <w:tcPr>
            <w:tcW w:w="1115" w:type="dxa"/>
            <w:tcBorders>
              <w:bottom w:val="single" w:sz="4" w:space="0" w:color="auto"/>
            </w:tcBorders>
            <w:shd w:val="clear" w:color="auto" w:fill="auto"/>
            <w:vAlign w:val="center"/>
            <w:hideMark/>
          </w:tcPr>
          <w:p w:rsidR="00966AEE" w:rsidRPr="00966AEE" w:rsidRDefault="00966AEE" w:rsidP="004141C7">
            <w:pPr>
              <w:tabs>
                <w:tab w:val="decimal" w:pos="65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55</w:t>
            </w:r>
          </w:p>
        </w:tc>
        <w:tc>
          <w:tcPr>
            <w:tcW w:w="922" w:type="dxa"/>
            <w:tcBorders>
              <w:bottom w:val="single" w:sz="4" w:space="0" w:color="auto"/>
            </w:tcBorders>
            <w:shd w:val="clear" w:color="auto" w:fill="auto"/>
            <w:vAlign w:val="center"/>
            <w:hideMark/>
          </w:tcPr>
          <w:p w:rsidR="00966AEE" w:rsidRPr="00966AEE" w:rsidRDefault="00966AEE" w:rsidP="004141C7">
            <w:pPr>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33.3</w:t>
            </w:r>
          </w:p>
        </w:tc>
        <w:tc>
          <w:tcPr>
            <w:tcW w:w="1023" w:type="dxa"/>
            <w:tcBorders>
              <w:bottom w:val="single" w:sz="4" w:space="0" w:color="auto"/>
            </w:tcBorders>
            <w:shd w:val="clear" w:color="auto" w:fill="auto"/>
            <w:vAlign w:val="center"/>
            <w:hideMark/>
          </w:tcPr>
          <w:p w:rsidR="00966AEE" w:rsidRPr="00966AEE" w:rsidRDefault="00966AEE" w:rsidP="004141C7">
            <w:pPr>
              <w:tabs>
                <w:tab w:val="decimal" w:pos="47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84</w:t>
            </w:r>
          </w:p>
        </w:tc>
        <w:tc>
          <w:tcPr>
            <w:tcW w:w="1317" w:type="dxa"/>
            <w:tcBorders>
              <w:bottom w:val="single" w:sz="4" w:space="0" w:color="auto"/>
            </w:tcBorders>
            <w:shd w:val="clear" w:color="auto" w:fill="auto"/>
            <w:vAlign w:val="center"/>
            <w:hideMark/>
          </w:tcPr>
          <w:p w:rsidR="00966AEE" w:rsidRPr="00966AEE" w:rsidRDefault="00966AEE" w:rsidP="004141C7">
            <w:pPr>
              <w:tabs>
                <w:tab w:val="decimal" w:pos="52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50.9</w:t>
            </w:r>
          </w:p>
        </w:tc>
        <w:tc>
          <w:tcPr>
            <w:tcW w:w="1344" w:type="dxa"/>
            <w:tcBorders>
              <w:bottom w:val="single" w:sz="4" w:space="0" w:color="auto"/>
            </w:tcBorders>
            <w:shd w:val="clear" w:color="auto" w:fill="auto"/>
            <w:vAlign w:val="center"/>
            <w:hideMark/>
          </w:tcPr>
          <w:p w:rsidR="00966AEE" w:rsidRPr="00966AEE" w:rsidRDefault="00966AEE" w:rsidP="004141C7">
            <w:pPr>
              <w:tabs>
                <w:tab w:val="decimal" w:pos="847"/>
              </w:tabs>
              <w:rPr>
                <w:rFonts w:ascii="Times New Roman" w:eastAsia="Times New Roman" w:hAnsi="Times New Roman" w:cs="Times New Roman"/>
                <w:color w:val="000000"/>
                <w:sz w:val="24"/>
                <w:szCs w:val="24"/>
              </w:rPr>
            </w:pPr>
            <w:r w:rsidRPr="00966AEE">
              <w:rPr>
                <w:rFonts w:ascii="Times New Roman" w:eastAsia="Times New Roman" w:hAnsi="Times New Roman" w:cs="Times New Roman"/>
                <w:color w:val="000000"/>
                <w:sz w:val="24"/>
                <w:szCs w:val="24"/>
              </w:rPr>
              <w:t>165</w:t>
            </w:r>
          </w:p>
        </w:tc>
      </w:tr>
    </w:tbl>
    <w:p w:rsidR="00D05538" w:rsidRPr="0003045A" w:rsidRDefault="00D05538" w:rsidP="004C1AC5">
      <w:pPr>
        <w:rPr>
          <w:rFonts w:ascii="Times New Roman" w:hAnsi="Times New Roman" w:cs="Times New Roman"/>
          <w:sz w:val="24"/>
          <w:szCs w:val="24"/>
        </w:rPr>
      </w:pPr>
    </w:p>
    <w:p w:rsidR="004C1AC5" w:rsidRDefault="004C1AC5" w:rsidP="004C1AC5">
      <w:pPr>
        <w:rPr>
          <w:rFonts w:ascii="Times New Roman" w:hAnsi="Times New Roman" w:cs="Times New Roman"/>
          <w:sz w:val="24"/>
          <w:szCs w:val="24"/>
        </w:rPr>
      </w:pPr>
      <w:r w:rsidRPr="0003045A">
        <w:rPr>
          <w:rFonts w:ascii="Times New Roman" w:hAnsi="Times New Roman" w:cs="Times New Roman"/>
          <w:sz w:val="24"/>
          <w:szCs w:val="24"/>
        </w:rPr>
        <w:t>Retirement accounted for over one third of the positions due to teacher attrition (39.3%). Individuals leaving teaching for non-ag and non-education positions accounted for the second largest group (20.2%)</w:t>
      </w:r>
      <w:r w:rsidR="004514FB">
        <w:rPr>
          <w:rFonts w:ascii="Times New Roman" w:hAnsi="Times New Roman" w:cs="Times New Roman"/>
          <w:sz w:val="24"/>
          <w:szCs w:val="24"/>
        </w:rPr>
        <w:t>.</w:t>
      </w:r>
      <w:r w:rsidR="000B47C1">
        <w:rPr>
          <w:rFonts w:ascii="Times New Roman" w:hAnsi="Times New Roman" w:cs="Times New Roman"/>
          <w:sz w:val="24"/>
          <w:szCs w:val="24"/>
        </w:rPr>
        <w:t xml:space="preserve"> The frequency of the remaining openings is listed in Table 2.</w:t>
      </w:r>
    </w:p>
    <w:p w:rsidR="004514FB" w:rsidRPr="0003045A" w:rsidRDefault="004514FB" w:rsidP="004C1AC5">
      <w:pPr>
        <w:rPr>
          <w:rFonts w:ascii="Times New Roman" w:hAnsi="Times New Roman" w:cs="Times New Roman"/>
          <w:sz w:val="24"/>
          <w:szCs w:val="24"/>
        </w:rPr>
      </w:pPr>
    </w:p>
    <w:tbl>
      <w:tblPr>
        <w:tblW w:w="5620" w:type="dxa"/>
        <w:tblLook w:val="04A0" w:firstRow="1" w:lastRow="0" w:firstColumn="1" w:lastColumn="0" w:noHBand="0" w:noVBand="1"/>
      </w:tblPr>
      <w:tblGrid>
        <w:gridCol w:w="3690"/>
        <w:gridCol w:w="900"/>
        <w:gridCol w:w="1030"/>
      </w:tblGrid>
      <w:tr w:rsidR="00FD1424" w:rsidRPr="0003045A" w:rsidTr="001B2299">
        <w:trPr>
          <w:trHeight w:val="300"/>
        </w:trPr>
        <w:tc>
          <w:tcPr>
            <w:tcW w:w="5620" w:type="dxa"/>
            <w:gridSpan w:val="3"/>
            <w:tcBorders>
              <w:top w:val="nil"/>
              <w:left w:val="nil"/>
              <w:bottom w:val="nil"/>
              <w:right w:val="nil"/>
            </w:tcBorders>
            <w:shd w:val="clear" w:color="auto" w:fill="auto"/>
            <w:vAlign w:val="center"/>
          </w:tcPr>
          <w:p w:rsidR="00FD1424" w:rsidRPr="0003045A" w:rsidRDefault="00FD1424" w:rsidP="00FD1424">
            <w:pPr>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Table 2</w:t>
            </w:r>
          </w:p>
        </w:tc>
      </w:tr>
      <w:tr w:rsidR="00FD1424" w:rsidRPr="0003045A" w:rsidTr="001B2299">
        <w:trPr>
          <w:trHeight w:val="300"/>
        </w:trPr>
        <w:tc>
          <w:tcPr>
            <w:tcW w:w="5620" w:type="dxa"/>
            <w:gridSpan w:val="3"/>
            <w:tcBorders>
              <w:top w:val="nil"/>
              <w:left w:val="nil"/>
              <w:bottom w:val="single" w:sz="4" w:space="0" w:color="auto"/>
              <w:right w:val="nil"/>
            </w:tcBorders>
            <w:shd w:val="clear" w:color="auto" w:fill="auto"/>
            <w:vAlign w:val="center"/>
          </w:tcPr>
          <w:p w:rsidR="00FD1424" w:rsidRPr="0003045A" w:rsidRDefault="00FD1424" w:rsidP="000B47C1">
            <w:pPr>
              <w:rPr>
                <w:rFonts w:ascii="Times New Roman" w:eastAsia="Times New Roman" w:hAnsi="Times New Roman" w:cs="Times New Roman"/>
                <w:i/>
                <w:color w:val="000000"/>
                <w:sz w:val="24"/>
                <w:szCs w:val="24"/>
              </w:rPr>
            </w:pPr>
            <w:r w:rsidRPr="0003045A">
              <w:rPr>
                <w:rFonts w:ascii="Times New Roman" w:eastAsia="Times New Roman" w:hAnsi="Times New Roman" w:cs="Times New Roman"/>
                <w:i/>
                <w:color w:val="000000"/>
                <w:sz w:val="24"/>
                <w:szCs w:val="24"/>
              </w:rPr>
              <w:t>Reason</w:t>
            </w:r>
            <w:r w:rsidR="00435F65">
              <w:rPr>
                <w:rFonts w:ascii="Times New Roman" w:eastAsia="Times New Roman" w:hAnsi="Times New Roman" w:cs="Times New Roman"/>
                <w:i/>
                <w:color w:val="000000"/>
                <w:sz w:val="24"/>
                <w:szCs w:val="24"/>
              </w:rPr>
              <w:t>s</w:t>
            </w:r>
            <w:r w:rsidRPr="0003045A">
              <w:rPr>
                <w:rFonts w:ascii="Times New Roman" w:eastAsia="Times New Roman" w:hAnsi="Times New Roman" w:cs="Times New Roman"/>
                <w:i/>
                <w:color w:val="000000"/>
                <w:sz w:val="24"/>
                <w:szCs w:val="24"/>
              </w:rPr>
              <w:t xml:space="preserve"> for </w:t>
            </w:r>
            <w:r w:rsidR="000B7802">
              <w:rPr>
                <w:rFonts w:ascii="Times New Roman" w:eastAsia="Times New Roman" w:hAnsi="Times New Roman" w:cs="Times New Roman"/>
                <w:i/>
                <w:color w:val="000000"/>
                <w:sz w:val="24"/>
                <w:szCs w:val="24"/>
              </w:rPr>
              <w:t xml:space="preserve">Ag </w:t>
            </w:r>
            <w:r w:rsidR="000B47C1">
              <w:rPr>
                <w:rFonts w:ascii="Times New Roman" w:eastAsia="Times New Roman" w:hAnsi="Times New Roman" w:cs="Times New Roman"/>
                <w:i/>
                <w:color w:val="000000"/>
                <w:sz w:val="24"/>
                <w:szCs w:val="24"/>
              </w:rPr>
              <w:t>Teacher Attrition</w:t>
            </w:r>
            <w:r w:rsidRPr="0003045A">
              <w:rPr>
                <w:rFonts w:ascii="Times New Roman" w:eastAsia="Times New Roman" w:hAnsi="Times New Roman" w:cs="Times New Roman"/>
                <w:i/>
                <w:color w:val="000000"/>
                <w:sz w:val="24"/>
                <w:szCs w:val="24"/>
              </w:rPr>
              <w:t xml:space="preserve"> 2010 – 2014 (n=84)</w:t>
            </w:r>
          </w:p>
        </w:tc>
      </w:tr>
      <w:tr w:rsidR="00FD1424" w:rsidRPr="00FD1424" w:rsidTr="001B2299">
        <w:trPr>
          <w:trHeight w:val="300"/>
        </w:trPr>
        <w:tc>
          <w:tcPr>
            <w:tcW w:w="3690" w:type="dxa"/>
            <w:tcBorders>
              <w:top w:val="single" w:sz="4" w:space="0" w:color="auto"/>
              <w:left w:val="nil"/>
              <w:bottom w:val="single" w:sz="4" w:space="0" w:color="auto"/>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Reason</w:t>
            </w:r>
          </w:p>
        </w:tc>
        <w:tc>
          <w:tcPr>
            <w:tcW w:w="900" w:type="dxa"/>
            <w:tcBorders>
              <w:top w:val="single" w:sz="4" w:space="0" w:color="auto"/>
              <w:left w:val="nil"/>
              <w:bottom w:val="single" w:sz="4" w:space="0" w:color="auto"/>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i/>
                <w:iCs/>
                <w:color w:val="000000"/>
                <w:sz w:val="24"/>
                <w:szCs w:val="24"/>
              </w:rPr>
            </w:pPr>
            <w:r w:rsidRPr="00FD1424">
              <w:rPr>
                <w:rFonts w:ascii="Times New Roman" w:eastAsia="Times New Roman" w:hAnsi="Times New Roman" w:cs="Times New Roman"/>
                <w:i/>
                <w:iCs/>
                <w:color w:val="000000"/>
                <w:sz w:val="24"/>
                <w:szCs w:val="24"/>
              </w:rPr>
              <w:t>f</w:t>
            </w:r>
          </w:p>
        </w:tc>
        <w:tc>
          <w:tcPr>
            <w:tcW w:w="1030" w:type="dxa"/>
            <w:tcBorders>
              <w:top w:val="single" w:sz="4" w:space="0" w:color="auto"/>
              <w:left w:val="nil"/>
              <w:bottom w:val="single" w:sz="4" w:space="0" w:color="auto"/>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w:t>
            </w:r>
          </w:p>
        </w:tc>
      </w:tr>
      <w:tr w:rsidR="00FD1424" w:rsidRPr="00FD1424" w:rsidTr="001B2299">
        <w:trPr>
          <w:trHeight w:val="300"/>
        </w:trPr>
        <w:tc>
          <w:tcPr>
            <w:tcW w:w="3690" w:type="dxa"/>
            <w:tcBorders>
              <w:top w:val="single" w:sz="4" w:space="0" w:color="auto"/>
              <w:left w:val="nil"/>
              <w:bottom w:val="nil"/>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03045A">
              <w:rPr>
                <w:rFonts w:ascii="Times New Roman" w:eastAsia="Times New Roman" w:hAnsi="Times New Roman" w:cs="Times New Roman"/>
                <w:color w:val="000000"/>
                <w:sz w:val="24"/>
                <w:szCs w:val="24"/>
              </w:rPr>
              <w:t>Retired</w:t>
            </w:r>
          </w:p>
        </w:tc>
        <w:tc>
          <w:tcPr>
            <w:tcW w:w="900" w:type="dxa"/>
            <w:tcBorders>
              <w:top w:val="single" w:sz="4" w:space="0" w:color="auto"/>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33</w:t>
            </w:r>
          </w:p>
        </w:tc>
        <w:tc>
          <w:tcPr>
            <w:tcW w:w="1030" w:type="dxa"/>
            <w:tcBorders>
              <w:top w:val="single" w:sz="4" w:space="0" w:color="auto"/>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39.3%</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Left Teaching</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17</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20.2%</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Other</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8</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9.5%</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1B2299" w:rsidP="00FD142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Teaching</w:t>
            </w:r>
            <w:r w:rsidR="00FD1424" w:rsidRPr="00FD1424">
              <w:rPr>
                <w:rFonts w:ascii="Times New Roman" w:eastAsia="Times New Roman" w:hAnsi="Times New Roman" w:cs="Times New Roman"/>
                <w:color w:val="000000"/>
                <w:sz w:val="24"/>
                <w:szCs w:val="24"/>
              </w:rPr>
              <w:t xml:space="preserve"> Other Subject</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6</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7.1%</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1B2299" w:rsidP="00FD142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Working in </w:t>
            </w:r>
            <w:r w:rsidR="00FD1424" w:rsidRPr="00FD1424">
              <w:rPr>
                <w:rFonts w:ascii="Times New Roman" w:eastAsia="Times New Roman" w:hAnsi="Times New Roman" w:cs="Times New Roman"/>
                <w:color w:val="000000"/>
                <w:sz w:val="24"/>
                <w:szCs w:val="24"/>
              </w:rPr>
              <w:t>School Administration</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5</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6.0%</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Unknown</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5</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6.0%</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 xml:space="preserve">Working in </w:t>
            </w:r>
            <w:r w:rsidR="009A19E9">
              <w:rPr>
                <w:rFonts w:ascii="Times New Roman" w:eastAsia="Times New Roman" w:hAnsi="Times New Roman" w:cs="Times New Roman"/>
                <w:color w:val="000000"/>
                <w:sz w:val="24"/>
                <w:szCs w:val="24"/>
              </w:rPr>
              <w:t xml:space="preserve">Ag Related </w:t>
            </w:r>
            <w:r w:rsidRPr="00FD1424">
              <w:rPr>
                <w:rFonts w:ascii="Times New Roman" w:eastAsia="Times New Roman" w:hAnsi="Times New Roman" w:cs="Times New Roman"/>
                <w:color w:val="000000"/>
                <w:sz w:val="24"/>
                <w:szCs w:val="24"/>
              </w:rPr>
              <w:t>Industry</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4</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4.8%</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 xml:space="preserve">Teaching </w:t>
            </w:r>
            <w:r w:rsidRPr="0003045A">
              <w:rPr>
                <w:rFonts w:ascii="Times New Roman" w:eastAsia="Times New Roman" w:hAnsi="Times New Roman" w:cs="Times New Roman"/>
                <w:color w:val="000000"/>
                <w:sz w:val="24"/>
                <w:szCs w:val="24"/>
              </w:rPr>
              <w:t>Ag in a</w:t>
            </w:r>
            <w:r w:rsidRPr="00FD1424">
              <w:rPr>
                <w:rFonts w:ascii="Times New Roman" w:eastAsia="Times New Roman" w:hAnsi="Times New Roman" w:cs="Times New Roman"/>
                <w:color w:val="000000"/>
                <w:sz w:val="24"/>
                <w:szCs w:val="24"/>
              </w:rPr>
              <w:t xml:space="preserve"> Different State</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3</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3.6%</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Worki</w:t>
            </w:r>
            <w:r w:rsidRPr="0003045A">
              <w:rPr>
                <w:rFonts w:ascii="Times New Roman" w:eastAsia="Times New Roman" w:hAnsi="Times New Roman" w:cs="Times New Roman"/>
                <w:color w:val="000000"/>
                <w:sz w:val="24"/>
                <w:szCs w:val="24"/>
              </w:rPr>
              <w:t>ng</w:t>
            </w:r>
            <w:r w:rsidRPr="00FD1424">
              <w:rPr>
                <w:rFonts w:ascii="Times New Roman" w:eastAsia="Times New Roman" w:hAnsi="Times New Roman" w:cs="Times New Roman"/>
                <w:color w:val="000000"/>
                <w:sz w:val="24"/>
                <w:szCs w:val="24"/>
              </w:rPr>
              <w:t xml:space="preserve"> in Extension</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2</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2.4%</w:t>
            </w:r>
          </w:p>
        </w:tc>
      </w:tr>
      <w:tr w:rsidR="00FD1424" w:rsidRPr="00FD1424" w:rsidTr="001B2299">
        <w:trPr>
          <w:trHeight w:val="300"/>
        </w:trPr>
        <w:tc>
          <w:tcPr>
            <w:tcW w:w="3690" w:type="dxa"/>
            <w:tcBorders>
              <w:top w:val="nil"/>
              <w:left w:val="nil"/>
              <w:bottom w:val="nil"/>
              <w:right w:val="nil"/>
            </w:tcBorders>
            <w:shd w:val="clear" w:color="auto" w:fill="auto"/>
            <w:vAlign w:val="center"/>
            <w:hideMark/>
          </w:tcPr>
          <w:p w:rsidR="00FD1424" w:rsidRPr="00FD1424" w:rsidRDefault="00FD1424" w:rsidP="00FD1424">
            <w:pPr>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Left State</w:t>
            </w:r>
            <w:r w:rsidR="009A19E9">
              <w:rPr>
                <w:rFonts w:ascii="Times New Roman" w:eastAsia="Times New Roman" w:hAnsi="Times New Roman" w:cs="Times New Roman"/>
                <w:color w:val="000000"/>
                <w:sz w:val="24"/>
                <w:szCs w:val="24"/>
              </w:rPr>
              <w:t xml:space="preserve"> for Other Employment</w:t>
            </w:r>
          </w:p>
        </w:tc>
        <w:tc>
          <w:tcPr>
            <w:tcW w:w="900" w:type="dxa"/>
            <w:tcBorders>
              <w:top w:val="nil"/>
              <w:left w:val="nil"/>
              <w:bottom w:val="nil"/>
              <w:right w:val="nil"/>
            </w:tcBorders>
            <w:shd w:val="clear" w:color="auto" w:fill="auto"/>
            <w:noWrap/>
            <w:vAlign w:val="bottom"/>
            <w:hideMark/>
          </w:tcPr>
          <w:p w:rsidR="00FD1424" w:rsidRPr="00FD1424" w:rsidRDefault="00FD1424" w:rsidP="00FD1424">
            <w:pPr>
              <w:tabs>
                <w:tab w:val="decimal" w:pos="41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1</w:t>
            </w:r>
          </w:p>
        </w:tc>
        <w:tc>
          <w:tcPr>
            <w:tcW w:w="1030" w:type="dxa"/>
            <w:tcBorders>
              <w:top w:val="nil"/>
              <w:left w:val="nil"/>
              <w:bottom w:val="nil"/>
              <w:right w:val="nil"/>
            </w:tcBorders>
            <w:shd w:val="clear" w:color="auto" w:fill="auto"/>
            <w:noWrap/>
            <w:vAlign w:val="bottom"/>
            <w:hideMark/>
          </w:tcPr>
          <w:p w:rsidR="00FD1424" w:rsidRPr="00FD1424" w:rsidRDefault="00FD1424" w:rsidP="00FD1424">
            <w:pPr>
              <w:tabs>
                <w:tab w:val="decimal" w:pos="353"/>
              </w:tabs>
              <w:rPr>
                <w:rFonts w:ascii="Times New Roman" w:eastAsia="Times New Roman" w:hAnsi="Times New Roman" w:cs="Times New Roman"/>
                <w:color w:val="000000"/>
                <w:sz w:val="24"/>
                <w:szCs w:val="24"/>
              </w:rPr>
            </w:pPr>
            <w:r w:rsidRPr="00FD1424">
              <w:rPr>
                <w:rFonts w:ascii="Times New Roman" w:eastAsia="Times New Roman" w:hAnsi="Times New Roman" w:cs="Times New Roman"/>
                <w:color w:val="000000"/>
                <w:sz w:val="24"/>
                <w:szCs w:val="24"/>
              </w:rPr>
              <w:t>1.2%</w:t>
            </w:r>
          </w:p>
        </w:tc>
      </w:tr>
    </w:tbl>
    <w:p w:rsidR="004C1AC5" w:rsidRPr="0003045A" w:rsidRDefault="004C1AC5" w:rsidP="004C1AC5">
      <w:pPr>
        <w:rPr>
          <w:rFonts w:ascii="Times New Roman" w:hAnsi="Times New Roman" w:cs="Times New Roman"/>
          <w:sz w:val="24"/>
          <w:szCs w:val="24"/>
        </w:rPr>
      </w:pPr>
    </w:p>
    <w:p w:rsidR="007B7A73" w:rsidRPr="0003045A" w:rsidRDefault="00B640DB" w:rsidP="0003045A">
      <w:pPr>
        <w:jc w:val="center"/>
        <w:rPr>
          <w:rFonts w:ascii="Times New Roman" w:hAnsi="Times New Roman" w:cs="Times New Roman"/>
          <w:b/>
          <w:sz w:val="24"/>
          <w:szCs w:val="24"/>
        </w:rPr>
      </w:pPr>
      <w:r w:rsidRPr="0003045A">
        <w:rPr>
          <w:rFonts w:ascii="Times New Roman" w:hAnsi="Times New Roman" w:cs="Times New Roman"/>
          <w:b/>
          <w:sz w:val="24"/>
          <w:szCs w:val="24"/>
        </w:rPr>
        <w:t xml:space="preserve">Conclusions and </w:t>
      </w:r>
      <w:r w:rsidR="00D05538" w:rsidRPr="0003045A">
        <w:rPr>
          <w:rFonts w:ascii="Times New Roman" w:hAnsi="Times New Roman" w:cs="Times New Roman"/>
          <w:b/>
          <w:sz w:val="24"/>
          <w:szCs w:val="24"/>
        </w:rPr>
        <w:t>Recommendations</w:t>
      </w:r>
    </w:p>
    <w:p w:rsidR="0003045A" w:rsidRPr="0003045A" w:rsidRDefault="0003045A" w:rsidP="004C1AC5">
      <w:pPr>
        <w:rPr>
          <w:rFonts w:ascii="Times New Roman" w:hAnsi="Times New Roman" w:cs="Times New Roman"/>
          <w:sz w:val="24"/>
          <w:szCs w:val="24"/>
        </w:rPr>
      </w:pPr>
    </w:p>
    <w:p w:rsidR="00D05538" w:rsidRPr="0003045A" w:rsidRDefault="004514FB" w:rsidP="004C1AC5">
      <w:pPr>
        <w:rPr>
          <w:rFonts w:ascii="Times New Roman" w:hAnsi="Times New Roman" w:cs="Times New Roman"/>
          <w:sz w:val="24"/>
          <w:szCs w:val="24"/>
        </w:rPr>
      </w:pPr>
      <w:r>
        <w:rPr>
          <w:rFonts w:ascii="Times New Roman" w:hAnsi="Times New Roman" w:cs="Times New Roman"/>
          <w:sz w:val="24"/>
          <w:szCs w:val="24"/>
        </w:rPr>
        <w:t>The state results mirror those found at the national level. Retirement plays a significant role in teacher attrition, but reducing those who leave for other reasons would decrease</w:t>
      </w:r>
      <w:r w:rsidR="001D2B31">
        <w:rPr>
          <w:rFonts w:ascii="Times New Roman" w:hAnsi="Times New Roman" w:cs="Times New Roman"/>
          <w:sz w:val="24"/>
          <w:szCs w:val="24"/>
        </w:rPr>
        <w:t xml:space="preserve"> the overall need for teachers.</w:t>
      </w:r>
      <w:r w:rsidR="007B2744">
        <w:rPr>
          <w:rFonts w:ascii="Times New Roman" w:hAnsi="Times New Roman" w:cs="Times New Roman"/>
          <w:sz w:val="24"/>
          <w:szCs w:val="24"/>
        </w:rPr>
        <w:t xml:space="preserve"> The fluid situation of teacher attrition in the state matches that identified by others (</w:t>
      </w:r>
      <w:r w:rsidR="007B2744" w:rsidRPr="0003045A">
        <w:rPr>
          <w:rFonts w:ascii="Times New Roman" w:hAnsi="Times New Roman" w:cs="Times New Roman"/>
          <w:sz w:val="24"/>
          <w:szCs w:val="24"/>
        </w:rPr>
        <w:t>Foster, Lawver, &amp; Smith, 2015; National Association of Agricultural Educators, 2013</w:t>
      </w:r>
      <w:r w:rsidR="007B2744">
        <w:rPr>
          <w:rFonts w:ascii="Times New Roman" w:hAnsi="Times New Roman" w:cs="Times New Roman"/>
          <w:sz w:val="24"/>
          <w:szCs w:val="24"/>
        </w:rPr>
        <w:t>).</w:t>
      </w:r>
      <w:r w:rsidR="001D2B31">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E80E31">
        <w:rPr>
          <w:rFonts w:ascii="Times New Roman" w:hAnsi="Times New Roman" w:cs="Times New Roman"/>
          <w:sz w:val="24"/>
          <w:szCs w:val="24"/>
        </w:rPr>
        <w:t>teacher employment</w:t>
      </w:r>
      <w:r>
        <w:rPr>
          <w:rFonts w:ascii="Times New Roman" w:hAnsi="Times New Roman" w:cs="Times New Roman"/>
          <w:sz w:val="24"/>
          <w:szCs w:val="24"/>
        </w:rPr>
        <w:t xml:space="preserve"> climate in the state changed in 2011, allowing easier movement of teachers between districts (</w:t>
      </w:r>
      <w:r w:rsidR="00D43CD7" w:rsidRPr="0003045A">
        <w:rPr>
          <w:rFonts w:ascii="Times New Roman" w:hAnsi="Times New Roman" w:cs="Times New Roman"/>
          <w:sz w:val="24"/>
          <w:szCs w:val="24"/>
        </w:rPr>
        <w:t>Beck, 2014</w:t>
      </w:r>
      <w:r w:rsidR="00571A54" w:rsidRPr="0003045A">
        <w:rPr>
          <w:rFonts w:ascii="Times New Roman" w:hAnsi="Times New Roman" w:cs="Times New Roman"/>
          <w:sz w:val="24"/>
          <w:szCs w:val="24"/>
        </w:rPr>
        <w:t>)</w:t>
      </w:r>
      <w:r w:rsidR="001D2B31">
        <w:rPr>
          <w:rFonts w:ascii="Times New Roman" w:hAnsi="Times New Roman" w:cs="Times New Roman"/>
          <w:sz w:val="24"/>
          <w:szCs w:val="24"/>
        </w:rPr>
        <w:t>.</w:t>
      </w:r>
      <w:r w:rsidR="007B2744">
        <w:rPr>
          <w:rFonts w:ascii="Times New Roman" w:hAnsi="Times New Roman" w:cs="Times New Roman"/>
          <w:sz w:val="24"/>
          <w:szCs w:val="24"/>
        </w:rPr>
        <w:t xml:space="preserve"> </w:t>
      </w:r>
      <w:r w:rsidR="00FE40BE">
        <w:rPr>
          <w:rFonts w:ascii="Times New Roman" w:hAnsi="Times New Roman" w:cs="Times New Roman"/>
          <w:sz w:val="24"/>
          <w:szCs w:val="24"/>
        </w:rPr>
        <w:t>This accounts for the increased movement starting in 2012.</w:t>
      </w:r>
      <w:r w:rsidR="00E80E31">
        <w:rPr>
          <w:rFonts w:ascii="Times New Roman" w:hAnsi="Times New Roman" w:cs="Times New Roman"/>
          <w:sz w:val="24"/>
          <w:szCs w:val="24"/>
        </w:rPr>
        <w:t xml:space="preserve"> The changes also resulted in many early retirements and helps explain higher retirement numbers than those found by Foster et al. (2015). </w:t>
      </w:r>
    </w:p>
    <w:p w:rsidR="0003045A" w:rsidRPr="0003045A" w:rsidRDefault="0003045A" w:rsidP="006A0AF2">
      <w:pPr>
        <w:rPr>
          <w:rFonts w:ascii="Times New Roman" w:hAnsi="Times New Roman" w:cs="Times New Roman"/>
          <w:sz w:val="24"/>
          <w:szCs w:val="24"/>
        </w:rPr>
      </w:pPr>
    </w:p>
    <w:p w:rsidR="00435F65" w:rsidRDefault="00571A54" w:rsidP="000B7802">
      <w:pPr>
        <w:rPr>
          <w:rFonts w:ascii="Times New Roman" w:hAnsi="Times New Roman" w:cs="Times New Roman"/>
          <w:b/>
          <w:sz w:val="24"/>
          <w:szCs w:val="24"/>
        </w:rPr>
      </w:pPr>
      <w:r w:rsidRPr="0003045A">
        <w:rPr>
          <w:rFonts w:ascii="Times New Roman" w:hAnsi="Times New Roman" w:cs="Times New Roman"/>
          <w:sz w:val="24"/>
          <w:szCs w:val="24"/>
        </w:rPr>
        <w:t xml:space="preserve">This study was only conducted for the last four years. Further research should be conducted to understand </w:t>
      </w:r>
      <w:r w:rsidR="004514FB">
        <w:rPr>
          <w:rFonts w:ascii="Times New Roman" w:hAnsi="Times New Roman" w:cs="Times New Roman"/>
          <w:sz w:val="24"/>
          <w:szCs w:val="24"/>
        </w:rPr>
        <w:t>teacher movement for a longer period of time</w:t>
      </w:r>
      <w:r w:rsidRPr="0003045A">
        <w:rPr>
          <w:rFonts w:ascii="Times New Roman" w:hAnsi="Times New Roman" w:cs="Times New Roman"/>
          <w:sz w:val="24"/>
          <w:szCs w:val="24"/>
        </w:rPr>
        <w:t xml:space="preserve">.  Further research should also include </w:t>
      </w:r>
      <w:r w:rsidR="00087826">
        <w:rPr>
          <w:rFonts w:ascii="Times New Roman" w:hAnsi="Times New Roman" w:cs="Times New Roman"/>
          <w:sz w:val="24"/>
          <w:szCs w:val="24"/>
        </w:rPr>
        <w:t xml:space="preserve">identifying specific reasons why </w:t>
      </w:r>
      <w:proofErr w:type="gramStart"/>
      <w:r w:rsidR="00087826">
        <w:rPr>
          <w:rFonts w:ascii="Times New Roman" w:hAnsi="Times New Roman" w:cs="Times New Roman"/>
          <w:sz w:val="24"/>
          <w:szCs w:val="24"/>
        </w:rPr>
        <w:t>ag</w:t>
      </w:r>
      <w:proofErr w:type="gramEnd"/>
      <w:r w:rsidR="00087826">
        <w:rPr>
          <w:rFonts w:ascii="Times New Roman" w:hAnsi="Times New Roman" w:cs="Times New Roman"/>
          <w:sz w:val="24"/>
          <w:szCs w:val="24"/>
        </w:rPr>
        <w:t xml:space="preserve"> teachers chose to leave teaching or switch to teaching other subjects.</w:t>
      </w:r>
      <w:bookmarkStart w:id="0" w:name="_GoBack"/>
      <w:bookmarkEnd w:id="0"/>
      <w:r w:rsidR="00435F65">
        <w:rPr>
          <w:rFonts w:ascii="Times New Roman" w:hAnsi="Times New Roman" w:cs="Times New Roman"/>
          <w:b/>
          <w:sz w:val="24"/>
          <w:szCs w:val="24"/>
        </w:rPr>
        <w:br w:type="page"/>
      </w:r>
    </w:p>
    <w:p w:rsidR="00B640DB" w:rsidRPr="0003045A" w:rsidRDefault="00B640DB" w:rsidP="0003045A">
      <w:pPr>
        <w:jc w:val="center"/>
        <w:rPr>
          <w:rFonts w:ascii="Times New Roman" w:hAnsi="Times New Roman" w:cs="Times New Roman"/>
          <w:b/>
          <w:sz w:val="24"/>
          <w:szCs w:val="24"/>
        </w:rPr>
      </w:pPr>
      <w:r w:rsidRPr="0003045A">
        <w:rPr>
          <w:rFonts w:ascii="Times New Roman" w:hAnsi="Times New Roman" w:cs="Times New Roman"/>
          <w:b/>
          <w:sz w:val="24"/>
          <w:szCs w:val="24"/>
        </w:rPr>
        <w:lastRenderedPageBreak/>
        <w:t>References</w:t>
      </w:r>
    </w:p>
    <w:p w:rsidR="0003045A" w:rsidRPr="0003045A" w:rsidRDefault="0003045A" w:rsidP="0003045A">
      <w:pPr>
        <w:rPr>
          <w:rFonts w:ascii="Times New Roman" w:hAnsi="Times New Roman" w:cs="Times New Roman"/>
          <w:sz w:val="24"/>
          <w:szCs w:val="24"/>
          <w:shd w:val="clear" w:color="auto" w:fill="FFFFFF"/>
        </w:rPr>
      </w:pPr>
    </w:p>
    <w:p w:rsidR="0032278E" w:rsidRPr="0003045A" w:rsidRDefault="0032278E" w:rsidP="0003045A">
      <w:pPr>
        <w:spacing w:after="240"/>
        <w:ind w:left="720" w:hanging="720"/>
        <w:rPr>
          <w:rFonts w:ascii="Times New Roman" w:hAnsi="Times New Roman" w:cs="Times New Roman"/>
          <w:sz w:val="24"/>
          <w:szCs w:val="24"/>
        </w:rPr>
      </w:pPr>
      <w:r w:rsidRPr="0003045A">
        <w:rPr>
          <w:rFonts w:ascii="Times New Roman" w:hAnsi="Times New Roman" w:cs="Times New Roman"/>
          <w:sz w:val="24"/>
          <w:szCs w:val="24"/>
          <w:shd w:val="clear" w:color="auto" w:fill="FFFFFF"/>
        </w:rPr>
        <w:t>B</w:t>
      </w:r>
      <w:r w:rsidR="00735D4A" w:rsidRPr="0003045A">
        <w:rPr>
          <w:rFonts w:ascii="Times New Roman" w:hAnsi="Times New Roman" w:cs="Times New Roman"/>
          <w:sz w:val="24"/>
          <w:szCs w:val="24"/>
          <w:shd w:val="clear" w:color="auto" w:fill="FFFFFF"/>
        </w:rPr>
        <w:t>eck, M. (2014, September 7). A t</w:t>
      </w:r>
      <w:r w:rsidRPr="0003045A">
        <w:rPr>
          <w:rFonts w:ascii="Times New Roman" w:hAnsi="Times New Roman" w:cs="Times New Roman"/>
          <w:sz w:val="24"/>
          <w:szCs w:val="24"/>
          <w:shd w:val="clear" w:color="auto" w:fill="FFFFFF"/>
        </w:rPr>
        <w:t>eacher 'marke</w:t>
      </w:r>
      <w:r w:rsidR="00445237" w:rsidRPr="0003045A">
        <w:rPr>
          <w:rFonts w:ascii="Times New Roman" w:hAnsi="Times New Roman" w:cs="Times New Roman"/>
          <w:sz w:val="24"/>
          <w:szCs w:val="24"/>
          <w:shd w:val="clear" w:color="auto" w:fill="FFFFFF"/>
        </w:rPr>
        <w:t>t</w:t>
      </w:r>
      <w:r w:rsidR="00087826">
        <w:rPr>
          <w:rFonts w:ascii="Times New Roman" w:hAnsi="Times New Roman" w:cs="Times New Roman"/>
          <w:sz w:val="24"/>
          <w:szCs w:val="24"/>
          <w:shd w:val="clear" w:color="auto" w:fill="FFFFFF"/>
        </w:rPr>
        <w:t>place' emerges in post- Act 10 Wisconsin</w:t>
      </w:r>
      <w:r w:rsidRPr="0003045A">
        <w:rPr>
          <w:rFonts w:ascii="Times New Roman" w:hAnsi="Times New Roman" w:cs="Times New Roman"/>
          <w:sz w:val="24"/>
          <w:szCs w:val="24"/>
          <w:shd w:val="clear" w:color="auto" w:fill="FFFFFF"/>
        </w:rPr>
        <w:t>.</w:t>
      </w:r>
      <w:r w:rsidRPr="0003045A">
        <w:rPr>
          <w:rStyle w:val="apple-converted-space"/>
          <w:rFonts w:ascii="Times New Roman" w:hAnsi="Times New Roman" w:cs="Times New Roman"/>
          <w:color w:val="000000"/>
          <w:sz w:val="24"/>
          <w:szCs w:val="24"/>
          <w:shd w:val="clear" w:color="auto" w:fill="FFFFFF"/>
        </w:rPr>
        <w:t> </w:t>
      </w:r>
      <w:r w:rsidRPr="0003045A">
        <w:rPr>
          <w:rFonts w:ascii="Times New Roman" w:hAnsi="Times New Roman" w:cs="Times New Roman"/>
          <w:i/>
          <w:iCs/>
          <w:sz w:val="24"/>
          <w:szCs w:val="24"/>
          <w:shd w:val="clear" w:color="auto" w:fill="FFFFFF"/>
        </w:rPr>
        <w:t>McClatchy- Tribune Business News</w:t>
      </w:r>
      <w:r w:rsidRPr="0003045A">
        <w:rPr>
          <w:rFonts w:ascii="Times New Roman" w:hAnsi="Times New Roman" w:cs="Times New Roman"/>
          <w:sz w:val="24"/>
          <w:szCs w:val="24"/>
          <w:shd w:val="clear" w:color="auto" w:fill="FFFFFF"/>
        </w:rPr>
        <w:t>.</w:t>
      </w:r>
    </w:p>
    <w:p w:rsidR="00735D4A" w:rsidRPr="0003045A" w:rsidRDefault="00735D4A" w:rsidP="0003045A">
      <w:pPr>
        <w:spacing w:after="240"/>
        <w:ind w:left="720" w:hanging="720"/>
        <w:rPr>
          <w:rFonts w:ascii="Times New Roman" w:hAnsi="Times New Roman" w:cs="Times New Roman"/>
          <w:sz w:val="24"/>
          <w:szCs w:val="24"/>
          <w:shd w:val="clear" w:color="auto" w:fill="FFFFFF"/>
        </w:rPr>
      </w:pPr>
      <w:r w:rsidRPr="0003045A">
        <w:rPr>
          <w:rFonts w:ascii="Times New Roman" w:hAnsi="Times New Roman" w:cs="Times New Roman"/>
          <w:sz w:val="24"/>
          <w:szCs w:val="24"/>
          <w:shd w:val="clear" w:color="auto" w:fill="FFFFFF"/>
        </w:rPr>
        <w:t xml:space="preserve">Boone, H.N. &amp; Boone, D.A. (2009). An assessment of problems faced by high school agricultural education teachers. </w:t>
      </w:r>
      <w:r w:rsidRPr="0003045A">
        <w:rPr>
          <w:rFonts w:ascii="Times New Roman" w:hAnsi="Times New Roman" w:cs="Times New Roman"/>
          <w:i/>
          <w:sz w:val="24"/>
          <w:szCs w:val="24"/>
          <w:shd w:val="clear" w:color="auto" w:fill="FFFFFF"/>
        </w:rPr>
        <w:t>Journal of Agricultural Education</w:t>
      </w:r>
      <w:r w:rsidRPr="0003045A">
        <w:rPr>
          <w:rFonts w:ascii="Times New Roman" w:hAnsi="Times New Roman" w:cs="Times New Roman"/>
          <w:sz w:val="24"/>
          <w:szCs w:val="24"/>
          <w:shd w:val="clear" w:color="auto" w:fill="FFFFFF"/>
        </w:rPr>
        <w:t>, 50 (1), 21 – 32. DOI: 10.5032/jae.2009.01021</w:t>
      </w:r>
    </w:p>
    <w:p w:rsidR="00AD1E8A" w:rsidRDefault="00AD1E8A" w:rsidP="00AD1E8A">
      <w:pPr>
        <w:spacing w:after="240"/>
        <w:ind w:left="720" w:hanging="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Clark</w:t>
      </w:r>
      <w:r w:rsidRPr="00AD1E8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M.S., Kelsey, K.D., &amp;</w:t>
      </w:r>
      <w:r w:rsidRPr="00AD1E8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Brown, N.R. (2014). The </w:t>
      </w:r>
      <w:proofErr w:type="spellStart"/>
      <w:r>
        <w:rPr>
          <w:rFonts w:ascii="Times New Roman" w:hAnsi="Times New Roman" w:cs="Times New Roman"/>
          <w:sz w:val="24"/>
          <w:szCs w:val="24"/>
          <w:shd w:val="clear" w:color="auto" w:fill="FFFFFF"/>
        </w:rPr>
        <w:t>thornless</w:t>
      </w:r>
      <w:proofErr w:type="spellEnd"/>
      <w:r>
        <w:rPr>
          <w:rFonts w:ascii="Times New Roman" w:hAnsi="Times New Roman" w:cs="Times New Roman"/>
          <w:sz w:val="24"/>
          <w:szCs w:val="24"/>
          <w:shd w:val="clear" w:color="auto" w:fill="FFFFFF"/>
        </w:rPr>
        <w:t xml:space="preserve"> r</w:t>
      </w:r>
      <w:r w:rsidRPr="00AD1E8A">
        <w:rPr>
          <w:rFonts w:ascii="Times New Roman" w:hAnsi="Times New Roman" w:cs="Times New Roman"/>
          <w:sz w:val="24"/>
          <w:szCs w:val="24"/>
          <w:shd w:val="clear" w:color="auto" w:fill="FFFFFF"/>
        </w:rPr>
        <w:t xml:space="preserve">ose: </w:t>
      </w:r>
      <w:r>
        <w:rPr>
          <w:rFonts w:ascii="Times New Roman" w:hAnsi="Times New Roman" w:cs="Times New Roman"/>
          <w:sz w:val="24"/>
          <w:szCs w:val="24"/>
          <w:shd w:val="clear" w:color="auto" w:fill="FFFFFF"/>
        </w:rPr>
        <w:t>A</w:t>
      </w:r>
      <w:r w:rsidRPr="00AD1E8A">
        <w:rPr>
          <w:rFonts w:ascii="Times New Roman" w:hAnsi="Times New Roman" w:cs="Times New Roman"/>
          <w:sz w:val="24"/>
          <w:szCs w:val="24"/>
          <w:shd w:val="clear" w:color="auto" w:fill="FFFFFF"/>
        </w:rPr>
        <w:t xml:space="preserve"> phenomenological look at decisions career teachers make to remain in the profession</w:t>
      </w:r>
      <w:r>
        <w:rPr>
          <w:rFonts w:ascii="Times New Roman" w:hAnsi="Times New Roman" w:cs="Times New Roman"/>
          <w:sz w:val="24"/>
          <w:szCs w:val="24"/>
          <w:shd w:val="clear" w:color="auto" w:fill="FFFFFF"/>
        </w:rPr>
        <w:t xml:space="preserve">. </w:t>
      </w:r>
      <w:r w:rsidRPr="00AD1E8A">
        <w:rPr>
          <w:rFonts w:ascii="Times New Roman" w:hAnsi="Times New Roman" w:cs="Times New Roman"/>
          <w:i/>
          <w:sz w:val="24"/>
          <w:szCs w:val="24"/>
          <w:shd w:val="clear" w:color="auto" w:fill="FFFFFF"/>
        </w:rPr>
        <w:t>Journal of Agricultural Education</w:t>
      </w:r>
      <w:r>
        <w:rPr>
          <w:rFonts w:ascii="Times New Roman" w:hAnsi="Times New Roman" w:cs="Times New Roman"/>
          <w:sz w:val="24"/>
          <w:szCs w:val="24"/>
          <w:shd w:val="clear" w:color="auto" w:fill="FFFFFF"/>
        </w:rPr>
        <w:t>, 55(3), 43-56. DOI</w:t>
      </w:r>
      <w:r w:rsidRPr="00AD1E8A">
        <w:rPr>
          <w:rFonts w:ascii="Times New Roman" w:hAnsi="Times New Roman" w:cs="Times New Roman"/>
          <w:sz w:val="24"/>
          <w:szCs w:val="24"/>
          <w:shd w:val="clear" w:color="auto" w:fill="FFFFFF"/>
        </w:rPr>
        <w:t>: 10.5032/jae.2014.03043</w:t>
      </w:r>
    </w:p>
    <w:p w:rsidR="00BC3DD8" w:rsidRPr="0003045A" w:rsidRDefault="00BC3DD8" w:rsidP="0003045A">
      <w:pPr>
        <w:spacing w:after="240"/>
        <w:ind w:left="720" w:hanging="720"/>
        <w:rPr>
          <w:rFonts w:ascii="Times New Roman" w:hAnsi="Times New Roman" w:cs="Times New Roman"/>
          <w:sz w:val="24"/>
          <w:szCs w:val="24"/>
          <w:shd w:val="clear" w:color="auto" w:fill="FFFFFF"/>
        </w:rPr>
      </w:pPr>
      <w:r w:rsidRPr="0003045A">
        <w:rPr>
          <w:rFonts w:ascii="Times New Roman" w:hAnsi="Times New Roman" w:cs="Times New Roman"/>
          <w:sz w:val="24"/>
          <w:szCs w:val="24"/>
          <w:shd w:val="clear" w:color="auto" w:fill="FFFFFF"/>
        </w:rPr>
        <w:t xml:space="preserve">Doerfert, D. L. (Ed.) (2011). </w:t>
      </w:r>
      <w:r w:rsidRPr="0003045A">
        <w:rPr>
          <w:rFonts w:ascii="Times New Roman" w:hAnsi="Times New Roman" w:cs="Times New Roman"/>
          <w:i/>
          <w:sz w:val="24"/>
          <w:szCs w:val="24"/>
          <w:shd w:val="clear" w:color="auto" w:fill="FFFFFF"/>
        </w:rPr>
        <w:t>National research agenda: American Association for Agricultural Education’s research priority areas for 2011-2015</w:t>
      </w:r>
      <w:r w:rsidRPr="0003045A">
        <w:rPr>
          <w:rFonts w:ascii="Times New Roman" w:hAnsi="Times New Roman" w:cs="Times New Roman"/>
          <w:sz w:val="24"/>
          <w:szCs w:val="24"/>
          <w:shd w:val="clear" w:color="auto" w:fill="FFFFFF"/>
        </w:rPr>
        <w:t>. Lubbock, TX: Texas Tech University, Department of Agricultural Education and Communications.</w:t>
      </w:r>
    </w:p>
    <w:p w:rsidR="00B640DB" w:rsidRPr="0003045A" w:rsidRDefault="00A035B9" w:rsidP="0003045A">
      <w:pPr>
        <w:spacing w:after="240"/>
        <w:ind w:left="720" w:hanging="720"/>
        <w:rPr>
          <w:rFonts w:ascii="Times New Roman" w:hAnsi="Times New Roman" w:cs="Times New Roman"/>
          <w:sz w:val="24"/>
          <w:szCs w:val="24"/>
          <w:shd w:val="clear" w:color="auto" w:fill="FFFFFF"/>
        </w:rPr>
      </w:pPr>
      <w:r w:rsidRPr="0003045A">
        <w:rPr>
          <w:rFonts w:ascii="Times New Roman" w:hAnsi="Times New Roman" w:cs="Times New Roman"/>
          <w:sz w:val="24"/>
          <w:szCs w:val="24"/>
          <w:shd w:val="clear" w:color="auto" w:fill="FFFFFF"/>
        </w:rPr>
        <w:t>Foster, D. D., Lawv</w:t>
      </w:r>
      <w:r w:rsidR="0005299C" w:rsidRPr="0003045A">
        <w:rPr>
          <w:rFonts w:ascii="Times New Roman" w:hAnsi="Times New Roman" w:cs="Times New Roman"/>
          <w:sz w:val="24"/>
          <w:szCs w:val="24"/>
          <w:shd w:val="clear" w:color="auto" w:fill="FFFFFF"/>
        </w:rPr>
        <w:t xml:space="preserve">er, R. G., &amp; Smith, A. R. (2015, January 22). </w:t>
      </w:r>
      <w:r w:rsidR="0005299C" w:rsidRPr="0003045A">
        <w:rPr>
          <w:rFonts w:ascii="Times New Roman" w:hAnsi="Times New Roman" w:cs="Times New Roman"/>
          <w:i/>
          <w:sz w:val="24"/>
          <w:szCs w:val="24"/>
          <w:shd w:val="clear" w:color="auto" w:fill="FFFFFF"/>
        </w:rPr>
        <w:t>National Agricultural Education Supply &amp; Demand Study</w:t>
      </w:r>
      <w:r w:rsidR="0005299C" w:rsidRPr="0003045A">
        <w:rPr>
          <w:rFonts w:ascii="Times New Roman" w:hAnsi="Times New Roman" w:cs="Times New Roman"/>
          <w:sz w:val="24"/>
          <w:szCs w:val="24"/>
          <w:shd w:val="clear" w:color="auto" w:fill="FFFFFF"/>
        </w:rPr>
        <w:t>.</w:t>
      </w:r>
      <w:r w:rsidRPr="0003045A">
        <w:rPr>
          <w:rFonts w:ascii="Times New Roman" w:hAnsi="Times New Roman" w:cs="Times New Roman"/>
          <w:sz w:val="24"/>
          <w:szCs w:val="24"/>
          <w:shd w:val="clear" w:color="auto" w:fill="FFFFFF"/>
        </w:rPr>
        <w:t xml:space="preserve"> Retrieved from http://www.aaaeonline.org/Resources/Documents/NSDSummary_1_22_2015_Final.pdf</w:t>
      </w:r>
    </w:p>
    <w:p w:rsidR="00735D4A" w:rsidRPr="0003045A" w:rsidRDefault="00735D4A" w:rsidP="0003045A">
      <w:pPr>
        <w:spacing w:after="240"/>
        <w:ind w:left="720" w:hanging="720"/>
        <w:rPr>
          <w:rStyle w:val="slug-doi"/>
          <w:rFonts w:ascii="Times New Roman" w:hAnsi="Times New Roman" w:cs="Times New Roman"/>
          <w:sz w:val="24"/>
          <w:szCs w:val="24"/>
        </w:rPr>
      </w:pPr>
      <w:proofErr w:type="spellStart"/>
      <w:r w:rsidRPr="0003045A">
        <w:rPr>
          <w:rFonts w:ascii="Times New Roman" w:hAnsi="Times New Roman" w:cs="Times New Roman"/>
          <w:sz w:val="24"/>
          <w:szCs w:val="24"/>
          <w:shd w:val="clear" w:color="auto" w:fill="FFFFFF"/>
        </w:rPr>
        <w:t>Ingesoll</w:t>
      </w:r>
      <w:proofErr w:type="spellEnd"/>
      <w:r w:rsidRPr="0003045A">
        <w:rPr>
          <w:rFonts w:ascii="Times New Roman" w:hAnsi="Times New Roman" w:cs="Times New Roman"/>
          <w:sz w:val="24"/>
          <w:szCs w:val="24"/>
          <w:shd w:val="clear" w:color="auto" w:fill="FFFFFF"/>
        </w:rPr>
        <w:t>, R. (2001). Teacher Turnover and Teacher Shortages: An Organizational Analysis.</w:t>
      </w:r>
      <w:r w:rsidRPr="0003045A">
        <w:rPr>
          <w:rStyle w:val="apple-converted-space"/>
          <w:rFonts w:ascii="Times New Roman" w:hAnsi="Times New Roman" w:cs="Times New Roman"/>
          <w:color w:val="000000"/>
          <w:sz w:val="24"/>
          <w:szCs w:val="24"/>
          <w:shd w:val="clear" w:color="auto" w:fill="FFFFFF"/>
        </w:rPr>
        <w:t> </w:t>
      </w:r>
      <w:r w:rsidRPr="0003045A">
        <w:rPr>
          <w:rFonts w:ascii="Times New Roman" w:hAnsi="Times New Roman" w:cs="Times New Roman"/>
          <w:i/>
          <w:iCs/>
          <w:sz w:val="24"/>
          <w:szCs w:val="24"/>
          <w:shd w:val="clear" w:color="auto" w:fill="FFFFFF"/>
        </w:rPr>
        <w:t>American Educational Research Journal</w:t>
      </w:r>
      <w:r w:rsidRPr="0003045A">
        <w:rPr>
          <w:rFonts w:ascii="Times New Roman" w:hAnsi="Times New Roman" w:cs="Times New Roman"/>
          <w:sz w:val="24"/>
          <w:szCs w:val="24"/>
          <w:shd w:val="clear" w:color="auto" w:fill="FFFFFF"/>
        </w:rPr>
        <w:t>,</w:t>
      </w:r>
      <w:r w:rsidRPr="0003045A">
        <w:rPr>
          <w:rStyle w:val="apple-converted-space"/>
          <w:rFonts w:ascii="Times New Roman" w:hAnsi="Times New Roman" w:cs="Times New Roman"/>
          <w:color w:val="000000"/>
          <w:sz w:val="24"/>
          <w:szCs w:val="24"/>
          <w:shd w:val="clear" w:color="auto" w:fill="FFFFFF"/>
        </w:rPr>
        <w:t> </w:t>
      </w:r>
      <w:r w:rsidRPr="0003045A">
        <w:rPr>
          <w:rFonts w:ascii="Times New Roman" w:hAnsi="Times New Roman" w:cs="Times New Roman"/>
          <w:i/>
          <w:iCs/>
          <w:sz w:val="24"/>
          <w:szCs w:val="24"/>
          <w:shd w:val="clear" w:color="auto" w:fill="FFFFFF"/>
        </w:rPr>
        <w:t>38</w:t>
      </w:r>
      <w:r w:rsidRPr="0003045A">
        <w:rPr>
          <w:rFonts w:ascii="Times New Roman" w:hAnsi="Times New Roman" w:cs="Times New Roman"/>
          <w:sz w:val="24"/>
          <w:szCs w:val="24"/>
          <w:shd w:val="clear" w:color="auto" w:fill="FFFFFF"/>
        </w:rPr>
        <w:t xml:space="preserve">(3). </w:t>
      </w:r>
      <w:r w:rsidRPr="0003045A">
        <w:rPr>
          <w:rFonts w:ascii="Times New Roman" w:hAnsi="Times New Roman" w:cs="Times New Roman"/>
          <w:sz w:val="24"/>
          <w:szCs w:val="24"/>
        </w:rPr>
        <w:t xml:space="preserve">DOI: </w:t>
      </w:r>
      <w:r w:rsidRPr="0003045A">
        <w:rPr>
          <w:rStyle w:val="slug-doi"/>
          <w:rFonts w:ascii="Times New Roman" w:hAnsi="Times New Roman" w:cs="Times New Roman"/>
          <w:sz w:val="24"/>
          <w:szCs w:val="24"/>
        </w:rPr>
        <w:t>10.3102/00028312038003499</w:t>
      </w:r>
    </w:p>
    <w:p w:rsidR="00686DFF" w:rsidRPr="0003045A" w:rsidRDefault="00686DFF" w:rsidP="0003045A">
      <w:pPr>
        <w:spacing w:after="240"/>
        <w:ind w:left="720" w:hanging="720"/>
        <w:rPr>
          <w:rFonts w:ascii="Times New Roman" w:hAnsi="Times New Roman" w:cs="Times New Roman"/>
          <w:sz w:val="24"/>
          <w:szCs w:val="24"/>
        </w:rPr>
      </w:pPr>
      <w:proofErr w:type="spellStart"/>
      <w:r w:rsidRPr="0003045A">
        <w:rPr>
          <w:rFonts w:ascii="Times New Roman" w:hAnsi="Times New Roman" w:cs="Times New Roman"/>
          <w:sz w:val="24"/>
          <w:szCs w:val="24"/>
        </w:rPr>
        <w:t>Lindqvist</w:t>
      </w:r>
      <w:proofErr w:type="spellEnd"/>
      <w:r w:rsidRPr="0003045A">
        <w:rPr>
          <w:rFonts w:ascii="Times New Roman" w:hAnsi="Times New Roman" w:cs="Times New Roman"/>
          <w:sz w:val="24"/>
          <w:szCs w:val="24"/>
        </w:rPr>
        <w:t xml:space="preserve">, P., </w:t>
      </w:r>
      <w:proofErr w:type="spellStart"/>
      <w:r w:rsidRPr="0003045A">
        <w:rPr>
          <w:rFonts w:ascii="Times New Roman" w:hAnsi="Times New Roman" w:cs="Times New Roman"/>
          <w:sz w:val="24"/>
          <w:szCs w:val="24"/>
        </w:rPr>
        <w:t>Nordänger</w:t>
      </w:r>
      <w:proofErr w:type="spellEnd"/>
      <w:r w:rsidRPr="0003045A">
        <w:rPr>
          <w:rFonts w:ascii="Times New Roman" w:hAnsi="Times New Roman" w:cs="Times New Roman"/>
          <w:sz w:val="24"/>
          <w:szCs w:val="24"/>
        </w:rPr>
        <w:t xml:space="preserve">, U.K., &amp; </w:t>
      </w:r>
      <w:proofErr w:type="spellStart"/>
      <w:r w:rsidRPr="0003045A">
        <w:rPr>
          <w:rFonts w:ascii="Times New Roman" w:hAnsi="Times New Roman" w:cs="Times New Roman"/>
          <w:sz w:val="24"/>
          <w:szCs w:val="24"/>
        </w:rPr>
        <w:t>Carlsson</w:t>
      </w:r>
      <w:proofErr w:type="spellEnd"/>
      <w:r w:rsidRPr="0003045A">
        <w:rPr>
          <w:rFonts w:ascii="Times New Roman" w:hAnsi="Times New Roman" w:cs="Times New Roman"/>
          <w:sz w:val="24"/>
          <w:szCs w:val="24"/>
        </w:rPr>
        <w:t xml:space="preserve">, R. (2014). Teacher attrition the first five years: A multifaceted image. </w:t>
      </w:r>
      <w:r w:rsidRPr="0003045A">
        <w:rPr>
          <w:rFonts w:ascii="Times New Roman" w:hAnsi="Times New Roman" w:cs="Times New Roman"/>
          <w:i/>
          <w:sz w:val="24"/>
          <w:szCs w:val="24"/>
        </w:rPr>
        <w:t>Teaching and Teacher Education,</w:t>
      </w:r>
      <w:r w:rsidRPr="0003045A">
        <w:rPr>
          <w:rFonts w:ascii="Times New Roman" w:hAnsi="Times New Roman" w:cs="Times New Roman"/>
          <w:sz w:val="24"/>
          <w:szCs w:val="24"/>
        </w:rPr>
        <w:t xml:space="preserve"> 40, 94 -103.</w:t>
      </w:r>
    </w:p>
    <w:p w:rsidR="00A16D3C" w:rsidRPr="0003045A" w:rsidRDefault="00A16D3C" w:rsidP="0003045A">
      <w:pPr>
        <w:spacing w:after="240"/>
        <w:ind w:left="720" w:hanging="720"/>
        <w:rPr>
          <w:rFonts w:ascii="Times New Roman" w:hAnsi="Times New Roman" w:cs="Times New Roman"/>
          <w:sz w:val="24"/>
          <w:szCs w:val="24"/>
          <w:shd w:val="clear" w:color="auto" w:fill="FFFFFF"/>
        </w:rPr>
      </w:pPr>
      <w:r w:rsidRPr="0003045A">
        <w:rPr>
          <w:rFonts w:ascii="Times New Roman" w:hAnsi="Times New Roman" w:cs="Times New Roman"/>
          <w:sz w:val="24"/>
          <w:szCs w:val="24"/>
          <w:shd w:val="clear" w:color="auto" w:fill="FFFFFF"/>
        </w:rPr>
        <w:t>National Association of Agricult</w:t>
      </w:r>
      <w:r w:rsidR="001058CA" w:rsidRPr="0003045A">
        <w:rPr>
          <w:rFonts w:ascii="Times New Roman" w:hAnsi="Times New Roman" w:cs="Times New Roman"/>
          <w:sz w:val="24"/>
          <w:szCs w:val="24"/>
          <w:shd w:val="clear" w:color="auto" w:fill="FFFFFF"/>
        </w:rPr>
        <w:t>ural Educators</w:t>
      </w:r>
      <w:r w:rsidR="00A035B9" w:rsidRPr="0003045A">
        <w:rPr>
          <w:rFonts w:ascii="Times New Roman" w:hAnsi="Times New Roman" w:cs="Times New Roman"/>
          <w:sz w:val="24"/>
          <w:szCs w:val="24"/>
          <w:shd w:val="clear" w:color="auto" w:fill="FFFFFF"/>
        </w:rPr>
        <w:t>.</w:t>
      </w:r>
      <w:r w:rsidR="001058CA" w:rsidRPr="0003045A">
        <w:rPr>
          <w:rFonts w:ascii="Times New Roman" w:hAnsi="Times New Roman" w:cs="Times New Roman"/>
          <w:sz w:val="24"/>
          <w:szCs w:val="24"/>
          <w:shd w:val="clear" w:color="auto" w:fill="FFFFFF"/>
        </w:rPr>
        <w:t xml:space="preserve"> (2014). </w:t>
      </w:r>
      <w:r w:rsidR="001058CA" w:rsidRPr="0003045A">
        <w:rPr>
          <w:rFonts w:ascii="Times New Roman" w:hAnsi="Times New Roman" w:cs="Times New Roman"/>
          <w:i/>
          <w:sz w:val="24"/>
          <w:szCs w:val="24"/>
          <w:shd w:val="clear" w:color="auto" w:fill="FFFFFF"/>
        </w:rPr>
        <w:t>Nationwide Supply and Demand Profile</w:t>
      </w:r>
      <w:r w:rsidR="001058CA" w:rsidRPr="0003045A">
        <w:rPr>
          <w:rFonts w:ascii="Times New Roman" w:hAnsi="Times New Roman" w:cs="Times New Roman"/>
          <w:sz w:val="24"/>
          <w:szCs w:val="24"/>
          <w:shd w:val="clear" w:color="auto" w:fill="FFFFFF"/>
        </w:rPr>
        <w:t xml:space="preserve">. </w:t>
      </w:r>
      <w:r w:rsidR="00321B90" w:rsidRPr="0003045A">
        <w:rPr>
          <w:rFonts w:ascii="Times New Roman" w:hAnsi="Times New Roman" w:cs="Times New Roman"/>
          <w:sz w:val="24"/>
          <w:szCs w:val="24"/>
          <w:shd w:val="clear" w:color="auto" w:fill="FFFFFF"/>
        </w:rPr>
        <w:t>Retrieved from http://www.naae.org/teachag/13nationalsdprofile.pdf</w:t>
      </w:r>
    </w:p>
    <w:p w:rsidR="0005299C" w:rsidRPr="0003045A" w:rsidRDefault="0003045A" w:rsidP="0003045A">
      <w:pPr>
        <w:ind w:left="720" w:hanging="720"/>
        <w:rPr>
          <w:rFonts w:ascii="Times New Roman" w:hAnsi="Times New Roman" w:cs="Times New Roman"/>
          <w:sz w:val="24"/>
          <w:szCs w:val="24"/>
        </w:rPr>
      </w:pPr>
      <w:proofErr w:type="spellStart"/>
      <w:r w:rsidRPr="0003045A">
        <w:rPr>
          <w:rFonts w:ascii="Times New Roman" w:hAnsi="Times New Roman" w:cs="Times New Roman"/>
          <w:sz w:val="24"/>
          <w:szCs w:val="24"/>
        </w:rPr>
        <w:t>Ronfeldt</w:t>
      </w:r>
      <w:proofErr w:type="spellEnd"/>
      <w:r>
        <w:rPr>
          <w:rFonts w:ascii="Times New Roman" w:hAnsi="Times New Roman" w:cs="Times New Roman"/>
          <w:sz w:val="24"/>
          <w:szCs w:val="24"/>
        </w:rPr>
        <w:t xml:space="preserve">, M., </w:t>
      </w:r>
      <w:r w:rsidRPr="0003045A">
        <w:rPr>
          <w:rFonts w:ascii="Times New Roman" w:hAnsi="Times New Roman" w:cs="Times New Roman"/>
          <w:sz w:val="24"/>
          <w:szCs w:val="24"/>
        </w:rPr>
        <w:t>Loeb</w:t>
      </w:r>
      <w:r>
        <w:rPr>
          <w:rFonts w:ascii="Times New Roman" w:hAnsi="Times New Roman" w:cs="Times New Roman"/>
          <w:sz w:val="24"/>
          <w:szCs w:val="24"/>
        </w:rPr>
        <w:t xml:space="preserve">, S., &amp; </w:t>
      </w:r>
      <w:r w:rsidRPr="0003045A">
        <w:rPr>
          <w:rFonts w:ascii="Times New Roman" w:hAnsi="Times New Roman" w:cs="Times New Roman"/>
          <w:sz w:val="24"/>
          <w:szCs w:val="24"/>
        </w:rPr>
        <w:t>Wyckoff</w:t>
      </w:r>
      <w:r>
        <w:rPr>
          <w:rFonts w:ascii="Times New Roman" w:hAnsi="Times New Roman" w:cs="Times New Roman"/>
          <w:sz w:val="24"/>
          <w:szCs w:val="24"/>
        </w:rPr>
        <w:t xml:space="preserve">, J. (2013). </w:t>
      </w:r>
      <w:r w:rsidRPr="0003045A">
        <w:rPr>
          <w:rFonts w:ascii="Times New Roman" w:hAnsi="Times New Roman" w:cs="Times New Roman"/>
          <w:sz w:val="24"/>
          <w:szCs w:val="24"/>
        </w:rPr>
        <w:t>How teacher turnover harms student</w:t>
      </w:r>
      <w:r>
        <w:rPr>
          <w:rFonts w:ascii="Times New Roman" w:hAnsi="Times New Roman" w:cs="Times New Roman"/>
          <w:sz w:val="24"/>
          <w:szCs w:val="24"/>
        </w:rPr>
        <w:t xml:space="preserve"> a</w:t>
      </w:r>
      <w:r w:rsidRPr="0003045A">
        <w:rPr>
          <w:rFonts w:ascii="Times New Roman" w:hAnsi="Times New Roman" w:cs="Times New Roman"/>
          <w:sz w:val="24"/>
          <w:szCs w:val="24"/>
        </w:rPr>
        <w:t>chievement</w:t>
      </w:r>
      <w:r>
        <w:rPr>
          <w:rFonts w:ascii="Times New Roman" w:hAnsi="Times New Roman" w:cs="Times New Roman"/>
          <w:sz w:val="24"/>
          <w:szCs w:val="24"/>
        </w:rPr>
        <w:t xml:space="preserve">. </w:t>
      </w:r>
      <w:r w:rsidRPr="0003045A">
        <w:rPr>
          <w:rFonts w:ascii="Times New Roman" w:hAnsi="Times New Roman" w:cs="Times New Roman"/>
          <w:i/>
          <w:sz w:val="24"/>
          <w:szCs w:val="24"/>
        </w:rPr>
        <w:t>American Educational Research Journal</w:t>
      </w:r>
      <w:r>
        <w:rPr>
          <w:rFonts w:ascii="Times New Roman" w:hAnsi="Times New Roman" w:cs="Times New Roman"/>
          <w:sz w:val="24"/>
          <w:szCs w:val="24"/>
        </w:rPr>
        <w:t xml:space="preserve">, </w:t>
      </w:r>
      <w:r w:rsidRPr="0003045A">
        <w:rPr>
          <w:rFonts w:ascii="Times New Roman" w:hAnsi="Times New Roman" w:cs="Times New Roman"/>
          <w:sz w:val="24"/>
          <w:szCs w:val="24"/>
        </w:rPr>
        <w:t>50</w:t>
      </w:r>
      <w:r>
        <w:rPr>
          <w:rFonts w:ascii="Times New Roman" w:hAnsi="Times New Roman" w:cs="Times New Roman"/>
          <w:sz w:val="24"/>
          <w:szCs w:val="24"/>
        </w:rPr>
        <w:t xml:space="preserve"> (</w:t>
      </w:r>
      <w:r w:rsidRPr="0003045A">
        <w:rPr>
          <w:rFonts w:ascii="Times New Roman" w:hAnsi="Times New Roman" w:cs="Times New Roman"/>
          <w:sz w:val="24"/>
          <w:szCs w:val="24"/>
        </w:rPr>
        <w:t>1</w:t>
      </w:r>
      <w:r>
        <w:rPr>
          <w:rFonts w:ascii="Times New Roman" w:hAnsi="Times New Roman" w:cs="Times New Roman"/>
          <w:sz w:val="24"/>
          <w:szCs w:val="24"/>
        </w:rPr>
        <w:t xml:space="preserve">), </w:t>
      </w:r>
      <w:r w:rsidRPr="0003045A">
        <w:rPr>
          <w:rFonts w:ascii="Times New Roman" w:hAnsi="Times New Roman" w:cs="Times New Roman"/>
          <w:sz w:val="24"/>
          <w:szCs w:val="24"/>
        </w:rPr>
        <w:t>4–36</w:t>
      </w:r>
      <w:r>
        <w:rPr>
          <w:rFonts w:ascii="Times New Roman" w:hAnsi="Times New Roman" w:cs="Times New Roman"/>
          <w:sz w:val="24"/>
          <w:szCs w:val="24"/>
        </w:rPr>
        <w:t xml:space="preserve">. </w:t>
      </w:r>
      <w:r w:rsidRPr="0003045A">
        <w:rPr>
          <w:rFonts w:ascii="Times New Roman" w:hAnsi="Times New Roman" w:cs="Times New Roman"/>
          <w:sz w:val="24"/>
          <w:szCs w:val="24"/>
        </w:rPr>
        <w:t>DOI: 10.3102/0002831212463813</w:t>
      </w:r>
    </w:p>
    <w:sectPr w:rsidR="0005299C" w:rsidRPr="000304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CC0"/>
    <w:rsid w:val="0003045A"/>
    <w:rsid w:val="00042FD8"/>
    <w:rsid w:val="000449BD"/>
    <w:rsid w:val="0005299C"/>
    <w:rsid w:val="00087826"/>
    <w:rsid w:val="000B47C1"/>
    <w:rsid w:val="000B7802"/>
    <w:rsid w:val="000E2083"/>
    <w:rsid w:val="000E5B3D"/>
    <w:rsid w:val="001058CA"/>
    <w:rsid w:val="001563FF"/>
    <w:rsid w:val="001B2299"/>
    <w:rsid w:val="001D2B31"/>
    <w:rsid w:val="00220576"/>
    <w:rsid w:val="00267D77"/>
    <w:rsid w:val="00291EA5"/>
    <w:rsid w:val="002C1CB8"/>
    <w:rsid w:val="002F7347"/>
    <w:rsid w:val="00321B90"/>
    <w:rsid w:val="0032278E"/>
    <w:rsid w:val="003447FD"/>
    <w:rsid w:val="004141C7"/>
    <w:rsid w:val="00435F65"/>
    <w:rsid w:val="00445237"/>
    <w:rsid w:val="004514FB"/>
    <w:rsid w:val="00493E0A"/>
    <w:rsid w:val="004C1AC5"/>
    <w:rsid w:val="00530EBC"/>
    <w:rsid w:val="00571A54"/>
    <w:rsid w:val="006105A8"/>
    <w:rsid w:val="00686DFF"/>
    <w:rsid w:val="006A0AF2"/>
    <w:rsid w:val="0070610B"/>
    <w:rsid w:val="00735D4A"/>
    <w:rsid w:val="00784658"/>
    <w:rsid w:val="007B2744"/>
    <w:rsid w:val="007B7A73"/>
    <w:rsid w:val="008D15D8"/>
    <w:rsid w:val="00955CD5"/>
    <w:rsid w:val="00966AEE"/>
    <w:rsid w:val="009A19E9"/>
    <w:rsid w:val="00A035B9"/>
    <w:rsid w:val="00A16D3C"/>
    <w:rsid w:val="00A34121"/>
    <w:rsid w:val="00A7246D"/>
    <w:rsid w:val="00AB29A9"/>
    <w:rsid w:val="00AD1E8A"/>
    <w:rsid w:val="00B44CC0"/>
    <w:rsid w:val="00B640DB"/>
    <w:rsid w:val="00B720CF"/>
    <w:rsid w:val="00B93CC6"/>
    <w:rsid w:val="00BC3DD8"/>
    <w:rsid w:val="00BF4A04"/>
    <w:rsid w:val="00C31798"/>
    <w:rsid w:val="00C358A3"/>
    <w:rsid w:val="00D05538"/>
    <w:rsid w:val="00D43CD7"/>
    <w:rsid w:val="00E6657A"/>
    <w:rsid w:val="00E80E31"/>
    <w:rsid w:val="00EB4C3D"/>
    <w:rsid w:val="00F14BDA"/>
    <w:rsid w:val="00FB7220"/>
    <w:rsid w:val="00FD1424"/>
    <w:rsid w:val="00FE4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C1AFA9-D0DB-4795-8F59-F593B3BD3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15D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B7A73"/>
    <w:rPr>
      <w:sz w:val="16"/>
      <w:szCs w:val="16"/>
    </w:rPr>
  </w:style>
  <w:style w:type="paragraph" w:styleId="CommentText">
    <w:name w:val="annotation text"/>
    <w:basedOn w:val="Normal"/>
    <w:link w:val="CommentTextChar"/>
    <w:uiPriority w:val="99"/>
    <w:semiHidden/>
    <w:unhideWhenUsed/>
    <w:rsid w:val="007B7A73"/>
    <w:rPr>
      <w:sz w:val="20"/>
      <w:szCs w:val="20"/>
    </w:rPr>
  </w:style>
  <w:style w:type="character" w:customStyle="1" w:styleId="CommentTextChar">
    <w:name w:val="Comment Text Char"/>
    <w:basedOn w:val="DefaultParagraphFont"/>
    <w:link w:val="CommentText"/>
    <w:uiPriority w:val="99"/>
    <w:semiHidden/>
    <w:rsid w:val="007B7A73"/>
    <w:rPr>
      <w:sz w:val="20"/>
      <w:szCs w:val="20"/>
    </w:rPr>
  </w:style>
  <w:style w:type="paragraph" w:styleId="BalloonText">
    <w:name w:val="Balloon Text"/>
    <w:basedOn w:val="Normal"/>
    <w:link w:val="BalloonTextChar"/>
    <w:uiPriority w:val="99"/>
    <w:semiHidden/>
    <w:unhideWhenUsed/>
    <w:rsid w:val="007B7A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7A73"/>
    <w:rPr>
      <w:rFonts w:ascii="Segoe UI" w:hAnsi="Segoe UI" w:cs="Segoe UI"/>
      <w:sz w:val="18"/>
      <w:szCs w:val="18"/>
    </w:rPr>
  </w:style>
  <w:style w:type="table" w:styleId="TableGrid">
    <w:name w:val="Table Grid"/>
    <w:basedOn w:val="TableNormal"/>
    <w:uiPriority w:val="39"/>
    <w:rsid w:val="00D05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2278E"/>
  </w:style>
  <w:style w:type="character" w:customStyle="1" w:styleId="slug-doi">
    <w:name w:val="slug-doi"/>
    <w:basedOn w:val="DefaultParagraphFont"/>
    <w:rsid w:val="00A16D3C"/>
  </w:style>
  <w:style w:type="character" w:styleId="Hyperlink">
    <w:name w:val="Hyperlink"/>
    <w:basedOn w:val="DefaultParagraphFont"/>
    <w:uiPriority w:val="99"/>
    <w:unhideWhenUsed/>
    <w:rsid w:val="00FB72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642287">
      <w:bodyDiv w:val="1"/>
      <w:marLeft w:val="0"/>
      <w:marRight w:val="0"/>
      <w:marTop w:val="0"/>
      <w:marBottom w:val="0"/>
      <w:divBdr>
        <w:top w:val="none" w:sz="0" w:space="0" w:color="auto"/>
        <w:left w:val="none" w:sz="0" w:space="0" w:color="auto"/>
        <w:bottom w:val="none" w:sz="0" w:space="0" w:color="auto"/>
        <w:right w:val="none" w:sz="0" w:space="0" w:color="auto"/>
      </w:divBdr>
    </w:div>
    <w:div w:id="145078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1028</Words>
  <Characters>5860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UW-River Falls</Company>
  <LinksUpToDate>false</LinksUpToDate>
  <CharactersWithSpaces>6875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Klapoetke (work)</dc:creator>
  <cp:keywords/>
  <dc:description/>
  <cp:lastModifiedBy>Tim Buttles</cp:lastModifiedBy>
  <cp:revision>5</cp:revision>
  <dcterms:created xsi:type="dcterms:W3CDTF">2015-09-22T20:27:00Z</dcterms:created>
  <dcterms:modified xsi:type="dcterms:W3CDTF">2015-09-22T20:38:00Z</dcterms:modified>
</cp:coreProperties>
</file>