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B28" w:rsidRDefault="00FA5B28" w:rsidP="00D564B6">
      <w:pPr>
        <w:spacing w:line="240" w:lineRule="auto"/>
        <w:jc w:val="center"/>
        <w:rPr>
          <w:b/>
        </w:rPr>
      </w:pPr>
    </w:p>
    <w:p w:rsidR="00FA5B28" w:rsidRPr="00FA5B28" w:rsidRDefault="00FA5B28" w:rsidP="00FA5B28">
      <w:pPr>
        <w:spacing w:line="240" w:lineRule="auto"/>
        <w:jc w:val="center"/>
        <w:rPr>
          <w:b/>
        </w:rPr>
      </w:pPr>
      <w:r w:rsidRPr="00FA5B28">
        <w:rPr>
          <w:b/>
        </w:rPr>
        <w:t xml:space="preserve">Analyzing the Needs of High School Agricultural Education Teachers towards Classroom Diversity &amp; Inclusion </w:t>
      </w:r>
    </w:p>
    <w:p w:rsidR="00FA5B28" w:rsidRDefault="00FA5B28" w:rsidP="00FA5B28">
      <w:pPr>
        <w:spacing w:line="240" w:lineRule="auto"/>
        <w:jc w:val="center"/>
        <w:rPr>
          <w:b/>
        </w:rPr>
      </w:pPr>
    </w:p>
    <w:p w:rsidR="00FA5B28" w:rsidRPr="00FA5B28" w:rsidRDefault="00FA5B28" w:rsidP="00FA5B28">
      <w:pPr>
        <w:spacing w:line="240" w:lineRule="auto"/>
        <w:jc w:val="center"/>
        <w:rPr>
          <w:b/>
        </w:rPr>
      </w:pPr>
    </w:p>
    <w:p w:rsidR="00FA5B28" w:rsidRDefault="00FA5B28" w:rsidP="00FA5B28">
      <w:pPr>
        <w:spacing w:line="240" w:lineRule="auto"/>
        <w:jc w:val="center"/>
      </w:pPr>
      <w:r>
        <w:t xml:space="preserve">Hari K. </w:t>
      </w:r>
      <w:proofErr w:type="spellStart"/>
      <w:r>
        <w:t>Vommi</w:t>
      </w:r>
      <w:proofErr w:type="spellEnd"/>
    </w:p>
    <w:p w:rsidR="00FA5B28" w:rsidRPr="007E0FAB" w:rsidRDefault="00FA5B28" w:rsidP="00FA5B28">
      <w:pPr>
        <w:spacing w:line="240" w:lineRule="auto"/>
        <w:jc w:val="center"/>
        <w:rPr>
          <w:lang w:val="es-ES_tradnl"/>
        </w:rPr>
      </w:pPr>
    </w:p>
    <w:p w:rsidR="00FA5B28" w:rsidRPr="007E0FAB" w:rsidRDefault="00FA5B28" w:rsidP="00FA5B28">
      <w:pPr>
        <w:spacing w:line="240" w:lineRule="auto"/>
        <w:jc w:val="center"/>
        <w:rPr>
          <w:lang w:val="es-ES_tradnl"/>
        </w:rPr>
      </w:pPr>
      <w:r w:rsidRPr="007E0FAB">
        <w:rPr>
          <w:lang w:val="es-ES_tradnl"/>
        </w:rPr>
        <w:t>Douglas D. LaVergne</w:t>
      </w:r>
    </w:p>
    <w:p w:rsidR="00FA5B28" w:rsidRDefault="00FA5B28" w:rsidP="00FA5B28">
      <w:pPr>
        <w:spacing w:line="240" w:lineRule="auto"/>
        <w:jc w:val="center"/>
      </w:pPr>
      <w:r>
        <w:t>Assistant Professor</w:t>
      </w:r>
    </w:p>
    <w:p w:rsidR="00FA5B28" w:rsidRDefault="00FA5B28" w:rsidP="00FA5B28">
      <w:pPr>
        <w:spacing w:line="240" w:lineRule="auto"/>
        <w:jc w:val="center"/>
      </w:pPr>
      <w:r>
        <w:t>Texas A&amp;M University - Commerce</w:t>
      </w:r>
    </w:p>
    <w:p w:rsidR="00FA5B28" w:rsidRDefault="00FA5B28" w:rsidP="00FA5B28">
      <w:pPr>
        <w:spacing w:line="240" w:lineRule="auto"/>
        <w:jc w:val="center"/>
      </w:pPr>
      <w:r>
        <w:t>2600 S. Neal St.</w:t>
      </w:r>
    </w:p>
    <w:p w:rsidR="00FA5B28" w:rsidRDefault="00FA5B28" w:rsidP="00FA5B28">
      <w:pPr>
        <w:spacing w:line="240" w:lineRule="auto"/>
        <w:jc w:val="center"/>
      </w:pPr>
      <w:r>
        <w:t>PO Box 3011</w:t>
      </w:r>
    </w:p>
    <w:p w:rsidR="00FA5B28" w:rsidRDefault="00FA5B28" w:rsidP="00FA5B28">
      <w:pPr>
        <w:spacing w:line="240" w:lineRule="auto"/>
        <w:jc w:val="center"/>
      </w:pPr>
      <w:r>
        <w:t>Commerce, TX 75429</w:t>
      </w:r>
    </w:p>
    <w:p w:rsidR="00FA5B28" w:rsidRDefault="00FA5B28" w:rsidP="00FA5B28">
      <w:pPr>
        <w:spacing w:line="240" w:lineRule="auto"/>
        <w:jc w:val="center"/>
      </w:pPr>
      <w:r>
        <w:t>903-886-5353</w:t>
      </w:r>
    </w:p>
    <w:p w:rsidR="00FA5B28" w:rsidRDefault="00FA5B28" w:rsidP="00FA5B28">
      <w:pPr>
        <w:spacing w:line="240" w:lineRule="auto"/>
        <w:jc w:val="center"/>
      </w:pPr>
      <w:hyperlink r:id="rId8" w:history="1">
        <w:r w:rsidRPr="005464D4">
          <w:rPr>
            <w:rStyle w:val="Hyperlink"/>
          </w:rPr>
          <w:t>doug.lavergne@tamuc.edu</w:t>
        </w:r>
      </w:hyperlink>
    </w:p>
    <w:p w:rsidR="00FA5B28" w:rsidRDefault="00FA5B28" w:rsidP="00FA5B28">
      <w:pPr>
        <w:spacing w:line="240" w:lineRule="auto"/>
        <w:jc w:val="center"/>
      </w:pPr>
    </w:p>
    <w:p w:rsidR="00FA5B28" w:rsidRDefault="00FA5B28" w:rsidP="00FA5B28">
      <w:pPr>
        <w:spacing w:line="240" w:lineRule="auto"/>
        <w:jc w:val="center"/>
        <w:rPr>
          <w:b/>
        </w:rPr>
      </w:pPr>
      <w:r>
        <w:rPr>
          <w:b/>
        </w:rPr>
        <w:br w:type="page"/>
      </w:r>
    </w:p>
    <w:p w:rsidR="00D564B6" w:rsidRDefault="00D564B6" w:rsidP="00D564B6">
      <w:pPr>
        <w:spacing w:line="240" w:lineRule="auto"/>
        <w:jc w:val="center"/>
        <w:rPr>
          <w:b/>
        </w:rPr>
      </w:pPr>
      <w:r>
        <w:rPr>
          <w:b/>
        </w:rPr>
        <w:lastRenderedPageBreak/>
        <w:t>Analyzing the Need</w:t>
      </w:r>
      <w:r w:rsidR="003727AA">
        <w:rPr>
          <w:b/>
        </w:rPr>
        <w:t>s</w:t>
      </w:r>
      <w:r>
        <w:rPr>
          <w:b/>
        </w:rPr>
        <w:t xml:space="preserve"> of High School Agricultural Education Teachers </w:t>
      </w:r>
      <w:r w:rsidR="00C9362A">
        <w:rPr>
          <w:b/>
        </w:rPr>
        <w:t>towards</w:t>
      </w:r>
      <w:r>
        <w:rPr>
          <w:b/>
        </w:rPr>
        <w:t xml:space="preserve"> Classroom Diversity &amp; Inclusion </w:t>
      </w:r>
    </w:p>
    <w:p w:rsidR="00D65932" w:rsidRDefault="00D65932" w:rsidP="005A24AE">
      <w:pPr>
        <w:spacing w:line="240" w:lineRule="auto"/>
        <w:jc w:val="center"/>
        <w:rPr>
          <w:b/>
        </w:rPr>
      </w:pPr>
    </w:p>
    <w:p w:rsidR="00225144" w:rsidRDefault="005A24AE" w:rsidP="005A24AE">
      <w:pPr>
        <w:spacing w:line="240" w:lineRule="auto"/>
        <w:jc w:val="center"/>
        <w:rPr>
          <w:b/>
        </w:rPr>
      </w:pPr>
      <w:r>
        <w:rPr>
          <w:b/>
        </w:rPr>
        <w:t>I</w:t>
      </w:r>
      <w:r w:rsidRPr="005A24AE">
        <w:rPr>
          <w:b/>
        </w:rPr>
        <w:t>ntroduction</w:t>
      </w:r>
      <w:r w:rsidR="00D564B6">
        <w:rPr>
          <w:b/>
        </w:rPr>
        <w:t>/conceptual framework</w:t>
      </w:r>
    </w:p>
    <w:p w:rsidR="005A24AE" w:rsidRDefault="005A24AE" w:rsidP="005A24AE">
      <w:pPr>
        <w:spacing w:line="240" w:lineRule="auto"/>
        <w:jc w:val="center"/>
        <w:rPr>
          <w:b/>
        </w:rPr>
      </w:pPr>
      <w:bookmarkStart w:id="0" w:name="_GoBack"/>
      <w:bookmarkEnd w:id="0"/>
    </w:p>
    <w:p w:rsidR="00BE2BC8" w:rsidRDefault="00D42D96" w:rsidP="00A62EBF">
      <w:pPr>
        <w:autoSpaceDE w:val="0"/>
        <w:autoSpaceDN w:val="0"/>
        <w:adjustRightInd w:val="0"/>
        <w:spacing w:line="240" w:lineRule="auto"/>
      </w:pPr>
      <w:r>
        <w:rPr>
          <w:rFonts w:cs="Times New Roman"/>
          <w:szCs w:val="24"/>
        </w:rPr>
        <w:t xml:space="preserve">Agricultural education has always been a </w:t>
      </w:r>
      <w:r w:rsidR="001B7ABF">
        <w:rPr>
          <w:rFonts w:cs="Times New Roman"/>
          <w:szCs w:val="24"/>
        </w:rPr>
        <w:t>practical</w:t>
      </w:r>
      <w:r>
        <w:rPr>
          <w:rFonts w:cs="Times New Roman"/>
          <w:szCs w:val="24"/>
        </w:rPr>
        <w:t xml:space="preserve"> option</w:t>
      </w:r>
      <w:r w:rsidR="007336CB">
        <w:rPr>
          <w:rFonts w:cs="Times New Roman"/>
          <w:szCs w:val="24"/>
        </w:rPr>
        <w:t xml:space="preserve"> for high school students regardless of the</w:t>
      </w:r>
      <w:r w:rsidR="00522216">
        <w:rPr>
          <w:rFonts w:cs="Times New Roman"/>
          <w:szCs w:val="24"/>
        </w:rPr>
        <w:t>ir</w:t>
      </w:r>
      <w:r w:rsidR="007336CB">
        <w:rPr>
          <w:rFonts w:cs="Times New Roman"/>
          <w:szCs w:val="24"/>
        </w:rPr>
        <w:t xml:space="preserve"> race, ethnicity, mental, or physical </w:t>
      </w:r>
      <w:r w:rsidR="00AA765B">
        <w:rPr>
          <w:rFonts w:cs="Times New Roman"/>
          <w:szCs w:val="24"/>
        </w:rPr>
        <w:t xml:space="preserve">ability. </w:t>
      </w:r>
      <w:r w:rsidR="00607155">
        <w:rPr>
          <w:rFonts w:cs="Times New Roman"/>
          <w:szCs w:val="24"/>
        </w:rPr>
        <w:t>F</w:t>
      </w:r>
      <w:r w:rsidR="001B7ABF">
        <w:rPr>
          <w:rFonts w:cs="Times New Roman"/>
          <w:szCs w:val="24"/>
        </w:rPr>
        <w:t xml:space="preserve">rom </w:t>
      </w:r>
      <w:r w:rsidR="00AA765B">
        <w:rPr>
          <w:rFonts w:cs="Times New Roman"/>
          <w:szCs w:val="24"/>
        </w:rPr>
        <w:t>non-traditional student</w:t>
      </w:r>
      <w:r w:rsidR="001B7ABF">
        <w:rPr>
          <w:rFonts w:cs="Times New Roman"/>
          <w:szCs w:val="24"/>
        </w:rPr>
        <w:t xml:space="preserve">s </w:t>
      </w:r>
      <w:r w:rsidR="00AA765B">
        <w:rPr>
          <w:rFonts w:cs="Times New Roman"/>
          <w:szCs w:val="24"/>
        </w:rPr>
        <w:t xml:space="preserve">to students with disabilities, agricultural education teachers have </w:t>
      </w:r>
      <w:r w:rsidR="000823B8">
        <w:rPr>
          <w:rFonts w:cs="Times New Roman"/>
          <w:szCs w:val="24"/>
        </w:rPr>
        <w:t>always been charged</w:t>
      </w:r>
      <w:r w:rsidR="00AA765B">
        <w:rPr>
          <w:rFonts w:cs="Times New Roman"/>
          <w:szCs w:val="24"/>
        </w:rPr>
        <w:t xml:space="preserve"> with ensuring academic succes</w:t>
      </w:r>
      <w:r w:rsidR="000823B8">
        <w:rPr>
          <w:rFonts w:cs="Times New Roman"/>
          <w:szCs w:val="24"/>
        </w:rPr>
        <w:t>s</w:t>
      </w:r>
      <w:r w:rsidR="00AA765B">
        <w:rPr>
          <w:rFonts w:cs="Times New Roman"/>
          <w:szCs w:val="24"/>
        </w:rPr>
        <w:t xml:space="preserve"> to a </w:t>
      </w:r>
      <w:r w:rsidR="000823B8">
        <w:rPr>
          <w:rFonts w:cs="Times New Roman"/>
          <w:szCs w:val="24"/>
        </w:rPr>
        <w:t>diverse</w:t>
      </w:r>
      <w:r w:rsidR="00AA765B">
        <w:rPr>
          <w:rFonts w:cs="Times New Roman"/>
          <w:szCs w:val="24"/>
        </w:rPr>
        <w:t xml:space="preserve"> group of students.</w:t>
      </w:r>
      <w:r w:rsidR="000823B8">
        <w:rPr>
          <w:rFonts w:cs="Times New Roman"/>
          <w:szCs w:val="24"/>
        </w:rPr>
        <w:t xml:space="preserve"> Although many have had success in these endeavors, research </w:t>
      </w:r>
      <w:r w:rsidR="001B7ABF">
        <w:rPr>
          <w:rFonts w:cs="Times New Roman"/>
          <w:szCs w:val="24"/>
        </w:rPr>
        <w:t xml:space="preserve">findings </w:t>
      </w:r>
      <w:r w:rsidR="000823B8">
        <w:rPr>
          <w:rFonts w:cs="Times New Roman"/>
          <w:szCs w:val="24"/>
        </w:rPr>
        <w:t>indicates that agricultural education teachers still desire adequate assistance in working with diverse populations</w:t>
      </w:r>
      <w:r w:rsidR="001B7ABF">
        <w:rPr>
          <w:rFonts w:cs="Times New Roman"/>
          <w:szCs w:val="24"/>
        </w:rPr>
        <w:t xml:space="preserve"> (</w:t>
      </w:r>
      <w:r w:rsidR="00C9362A">
        <w:rPr>
          <w:rFonts w:eastAsia="Times New Roman" w:cs="Times New Roman"/>
          <w:szCs w:val="24"/>
          <w:lang w:bidi="en-US"/>
        </w:rPr>
        <w:t xml:space="preserve">Johnson, Wilson, Flowers, &amp; Croom, 2012; </w:t>
      </w:r>
      <w:r w:rsidR="00C9362A">
        <w:t xml:space="preserve">LaVergne, Jones, Larke, &amp; Elbert, 2012; </w:t>
      </w:r>
      <w:r w:rsidR="00C9362A">
        <w:rPr>
          <w:rFonts w:eastAsia="Times New Roman" w:cs="Times New Roman"/>
          <w:szCs w:val="24"/>
          <w:lang w:bidi="en-US"/>
        </w:rPr>
        <w:t>Talbert &amp; Edwin, 2008</w:t>
      </w:r>
      <w:r w:rsidR="001B7ABF">
        <w:rPr>
          <w:rFonts w:cs="Times New Roman"/>
          <w:szCs w:val="24"/>
        </w:rPr>
        <w:t>)</w:t>
      </w:r>
      <w:r w:rsidR="000823B8">
        <w:rPr>
          <w:rFonts w:cs="Times New Roman"/>
          <w:szCs w:val="24"/>
        </w:rPr>
        <w:t xml:space="preserve">. Because </w:t>
      </w:r>
      <w:r w:rsidR="001B7ABF">
        <w:rPr>
          <w:rFonts w:cs="Times New Roman"/>
          <w:szCs w:val="24"/>
        </w:rPr>
        <w:t xml:space="preserve">of their roles in the success of these individuals, </w:t>
      </w:r>
      <w:r w:rsidR="00CA5AA8">
        <w:rPr>
          <w:rFonts w:cs="Times New Roman"/>
          <w:szCs w:val="24"/>
        </w:rPr>
        <w:t>ensuing that agricultural education teachers are prepared to function effectively in 21</w:t>
      </w:r>
      <w:r w:rsidR="00CA5AA8" w:rsidRPr="00CA5AA8">
        <w:rPr>
          <w:rFonts w:cs="Times New Roman"/>
          <w:szCs w:val="24"/>
        </w:rPr>
        <w:t>st</w:t>
      </w:r>
      <w:r w:rsidR="00CA5AA8">
        <w:rPr>
          <w:rFonts w:cs="Times New Roman"/>
          <w:szCs w:val="24"/>
        </w:rPr>
        <w:t xml:space="preserve"> century </w:t>
      </w:r>
      <w:r w:rsidR="00BE2BC8">
        <w:rPr>
          <w:rFonts w:cs="Times New Roman"/>
          <w:szCs w:val="24"/>
        </w:rPr>
        <w:t>classrooms</w:t>
      </w:r>
      <w:r w:rsidR="00CA5AA8">
        <w:rPr>
          <w:rFonts w:cs="Times New Roman"/>
          <w:szCs w:val="24"/>
        </w:rPr>
        <w:t xml:space="preserve"> </w:t>
      </w:r>
      <w:r w:rsidR="00BE2BC8">
        <w:rPr>
          <w:rFonts w:cs="Times New Roman"/>
          <w:szCs w:val="24"/>
        </w:rPr>
        <w:t>continues to remain important</w:t>
      </w:r>
      <w:r w:rsidR="008457DD">
        <w:rPr>
          <w:rFonts w:cs="Times New Roman"/>
          <w:szCs w:val="24"/>
        </w:rPr>
        <w:t xml:space="preserve">. </w:t>
      </w:r>
      <w:r w:rsidR="00BE2BC8">
        <w:rPr>
          <w:rFonts w:cs="Times New Roman"/>
          <w:szCs w:val="24"/>
        </w:rPr>
        <w:t xml:space="preserve">As </w:t>
      </w:r>
      <w:r w:rsidR="00BE2BC8">
        <w:t>LaVergne, Jones, Larke, &amp; Elbert</w:t>
      </w:r>
      <w:r w:rsidR="00A62EBF">
        <w:t xml:space="preserve"> (2012) state:</w:t>
      </w:r>
      <w:r w:rsidR="00BE2BC8">
        <w:t xml:space="preserve"> </w:t>
      </w:r>
      <w:r w:rsidR="00A62EBF">
        <w:t>“teachers of agricultural education must be prepared in terms of philosophy, pedagogy, and curriculum to embrace the complexities of an increasingly diverse student population, and actively work on preparing this population for a positive matriculation in agricultural education programs” (p.47)</w:t>
      </w:r>
      <w:r w:rsidR="00BE2BC8">
        <w:t>.</w:t>
      </w:r>
    </w:p>
    <w:p w:rsidR="00BE2BC8" w:rsidRDefault="00BE2BC8" w:rsidP="00481B65">
      <w:pPr>
        <w:autoSpaceDE w:val="0"/>
        <w:autoSpaceDN w:val="0"/>
        <w:adjustRightInd w:val="0"/>
        <w:spacing w:line="240" w:lineRule="auto"/>
      </w:pPr>
    </w:p>
    <w:p w:rsidR="00BE2BC8" w:rsidRDefault="00BE2BC8" w:rsidP="00481B65">
      <w:pPr>
        <w:autoSpaceDE w:val="0"/>
        <w:autoSpaceDN w:val="0"/>
        <w:adjustRightInd w:val="0"/>
        <w:spacing w:line="240" w:lineRule="auto"/>
        <w:rPr>
          <w:rFonts w:eastAsia="Times New Roman" w:cs="Times New Roman"/>
          <w:szCs w:val="24"/>
          <w:lang w:bidi="en-US"/>
        </w:rPr>
      </w:pPr>
      <w:r w:rsidRPr="003C4C95">
        <w:rPr>
          <w:rFonts w:eastAsia="Times New Roman" w:cs="Times New Roman"/>
          <w:szCs w:val="24"/>
          <w:lang w:bidi="en-US"/>
        </w:rPr>
        <w:t xml:space="preserve">The conceptual framework that guided this research was based upon LaVergne’s (2008) </w:t>
      </w:r>
      <w:r w:rsidRPr="003C4C95">
        <w:rPr>
          <w:rFonts w:cs="Times New Roman"/>
          <w:szCs w:val="24"/>
        </w:rPr>
        <w:t xml:space="preserve">Diversity Inclusive program model. </w:t>
      </w:r>
      <w:r>
        <w:rPr>
          <w:rFonts w:cs="Times New Roman"/>
          <w:szCs w:val="24"/>
        </w:rPr>
        <w:t xml:space="preserve">LaVergne proposes that a </w:t>
      </w:r>
      <w:r w:rsidRPr="003C4C95">
        <w:rPr>
          <w:rFonts w:eastAsia="Times New Roman" w:cs="Times New Roman"/>
          <w:szCs w:val="24"/>
          <w:lang w:bidi="en-US"/>
        </w:rPr>
        <w:t xml:space="preserve">diversity inclusive program is where multicultural education, inclusion, and culturally responsive teaching </w:t>
      </w:r>
      <w:r w:rsidR="0081717F" w:rsidRPr="003C4C95">
        <w:rPr>
          <w:rFonts w:eastAsia="Times New Roman" w:cs="Times New Roman"/>
          <w:szCs w:val="24"/>
          <w:lang w:bidi="en-US"/>
        </w:rPr>
        <w:t>take</w:t>
      </w:r>
      <w:r w:rsidRPr="003C4C95">
        <w:rPr>
          <w:rFonts w:eastAsia="Times New Roman" w:cs="Times New Roman"/>
          <w:szCs w:val="24"/>
          <w:lang w:bidi="en-US"/>
        </w:rPr>
        <w:t xml:space="preserve"> place.  Teachers and programs that </w:t>
      </w:r>
      <w:r>
        <w:rPr>
          <w:rFonts w:eastAsia="Times New Roman" w:cs="Times New Roman"/>
          <w:szCs w:val="24"/>
          <w:lang w:bidi="en-US"/>
        </w:rPr>
        <w:t>are diversity inclusive</w:t>
      </w:r>
      <w:r w:rsidRPr="003C4C95">
        <w:rPr>
          <w:rFonts w:eastAsia="Times New Roman" w:cs="Times New Roman"/>
          <w:szCs w:val="24"/>
          <w:lang w:bidi="en-US"/>
        </w:rPr>
        <w:t xml:space="preserve"> have positive perceptions about (a) the benefits of diversity inclusion; (b) understanding that, because of past perceptions, pre-existing barriers may be reasons why students of color and students with di</w:t>
      </w:r>
      <w:r>
        <w:rPr>
          <w:rFonts w:eastAsia="Times New Roman" w:cs="Times New Roman"/>
          <w:szCs w:val="24"/>
          <w:lang w:bidi="en-US"/>
        </w:rPr>
        <w:t xml:space="preserve">sabilities are underrepresented, </w:t>
      </w:r>
      <w:r w:rsidRPr="003C4C95">
        <w:rPr>
          <w:rFonts w:eastAsia="Times New Roman" w:cs="Times New Roman"/>
          <w:szCs w:val="24"/>
          <w:lang w:bidi="en-US"/>
        </w:rPr>
        <w:t>and (c) having an awareness of possible solutions to increase underrepresented group participation</w:t>
      </w:r>
      <w:r>
        <w:rPr>
          <w:rFonts w:eastAsia="Times New Roman" w:cs="Times New Roman"/>
          <w:szCs w:val="24"/>
          <w:lang w:bidi="en-US"/>
        </w:rPr>
        <w:t>.</w:t>
      </w:r>
      <w:r w:rsidR="00AF2A04">
        <w:rPr>
          <w:rFonts w:eastAsia="Times New Roman" w:cs="Times New Roman"/>
          <w:szCs w:val="24"/>
          <w:lang w:bidi="en-US"/>
        </w:rPr>
        <w:t xml:space="preserve"> </w:t>
      </w:r>
      <w:r w:rsidR="00AF2A04" w:rsidRPr="00AF2A04">
        <w:rPr>
          <w:rFonts w:eastAsia="Times New Roman" w:cs="Times New Roman"/>
          <w:szCs w:val="24"/>
          <w:lang w:bidi="en-US"/>
        </w:rPr>
        <w:t xml:space="preserve">The researcher also calls for individuals to constantly seek strategies and solutions to increase underrepresented-group participation while becoming supporters of those who understand that, successful </w:t>
      </w:r>
      <w:r w:rsidR="00AF2A04">
        <w:rPr>
          <w:rFonts w:eastAsia="Times New Roman" w:cs="Times New Roman"/>
          <w:szCs w:val="24"/>
          <w:lang w:bidi="en-US"/>
        </w:rPr>
        <w:t xml:space="preserve">agricultural education </w:t>
      </w:r>
      <w:r w:rsidR="00AF2A04" w:rsidRPr="00AF2A04">
        <w:rPr>
          <w:rFonts w:eastAsia="Times New Roman" w:cs="Times New Roman"/>
          <w:szCs w:val="24"/>
          <w:lang w:bidi="en-US"/>
        </w:rPr>
        <w:t xml:space="preserve">programs will be determined by how prepared individuals are in teaching </w:t>
      </w:r>
      <w:r w:rsidR="00AF2A04">
        <w:rPr>
          <w:rFonts w:eastAsia="Times New Roman" w:cs="Times New Roman"/>
          <w:szCs w:val="24"/>
          <w:lang w:bidi="en-US"/>
        </w:rPr>
        <w:t>diverse populations (LaVergne</w:t>
      </w:r>
      <w:r w:rsidR="00522216">
        <w:rPr>
          <w:rFonts w:eastAsia="Times New Roman" w:cs="Times New Roman"/>
          <w:szCs w:val="24"/>
          <w:lang w:bidi="en-US"/>
        </w:rPr>
        <w:t xml:space="preserve">, </w:t>
      </w:r>
      <w:r w:rsidR="00AF2A04">
        <w:rPr>
          <w:rFonts w:eastAsia="Times New Roman" w:cs="Times New Roman"/>
          <w:szCs w:val="24"/>
          <w:lang w:bidi="en-US"/>
        </w:rPr>
        <w:t>2008).</w:t>
      </w:r>
    </w:p>
    <w:p w:rsidR="00BE2BC8" w:rsidRDefault="00BE2BC8" w:rsidP="00481B65">
      <w:pPr>
        <w:autoSpaceDE w:val="0"/>
        <w:autoSpaceDN w:val="0"/>
        <w:adjustRightInd w:val="0"/>
        <w:spacing w:line="240" w:lineRule="auto"/>
      </w:pPr>
    </w:p>
    <w:p w:rsidR="005A24AE" w:rsidRDefault="005C0857" w:rsidP="005A24AE">
      <w:pPr>
        <w:spacing w:line="240" w:lineRule="auto"/>
        <w:jc w:val="center"/>
        <w:rPr>
          <w:b/>
        </w:rPr>
      </w:pPr>
      <w:r>
        <w:rPr>
          <w:b/>
        </w:rPr>
        <w:t>Purpose</w:t>
      </w:r>
      <w:r w:rsidR="004F6493">
        <w:rPr>
          <w:b/>
        </w:rPr>
        <w:t xml:space="preserve"> and Objective</w:t>
      </w:r>
    </w:p>
    <w:p w:rsidR="006E2F1F" w:rsidRDefault="006E2F1F" w:rsidP="005A24AE">
      <w:pPr>
        <w:spacing w:line="240" w:lineRule="auto"/>
        <w:jc w:val="center"/>
        <w:rPr>
          <w:b/>
        </w:rPr>
      </w:pPr>
    </w:p>
    <w:p w:rsidR="005C0857" w:rsidRPr="005C0857" w:rsidRDefault="005C0857" w:rsidP="00C44D81">
      <w:pPr>
        <w:spacing w:line="240" w:lineRule="auto"/>
      </w:pPr>
      <w:r>
        <w:t xml:space="preserve">The purpose of this study was to describe the perceived needs of </w:t>
      </w:r>
      <w:r w:rsidR="00FA5B28" w:rsidRPr="00FA5B28">
        <w:t xml:space="preserve">Kentucky, Maryland, Ohio, Pennsylvania, Virginia, and West Virginia </w:t>
      </w:r>
      <w:r>
        <w:t xml:space="preserve">agricultural education teachers regarding classroom diversity and inclusion. Specifically, the </w:t>
      </w:r>
      <w:r w:rsidR="004F6493">
        <w:t xml:space="preserve">objective was to describe the extent to which </w:t>
      </w:r>
      <w:r w:rsidR="00FA5B28">
        <w:t xml:space="preserve">these </w:t>
      </w:r>
      <w:r w:rsidR="004F6493">
        <w:t>agricultural education teachers</w:t>
      </w:r>
      <w:r w:rsidR="001148E0">
        <w:t xml:space="preserve"> desired information regarding the inclusion of students of color and students with disabilities within their programs.</w:t>
      </w:r>
      <w:r>
        <w:t xml:space="preserve"> </w:t>
      </w:r>
    </w:p>
    <w:p w:rsidR="003C4C95" w:rsidRPr="006E2F1F" w:rsidRDefault="003C4C95" w:rsidP="003C4C95">
      <w:pPr>
        <w:spacing w:line="240" w:lineRule="auto"/>
      </w:pPr>
    </w:p>
    <w:p w:rsidR="005A24AE" w:rsidRDefault="005A24AE" w:rsidP="005A24AE">
      <w:pPr>
        <w:spacing w:line="240" w:lineRule="auto"/>
        <w:jc w:val="center"/>
        <w:rPr>
          <w:b/>
        </w:rPr>
      </w:pPr>
      <w:r>
        <w:rPr>
          <w:b/>
        </w:rPr>
        <w:t>Methodology</w:t>
      </w:r>
    </w:p>
    <w:p w:rsidR="006E2F1F" w:rsidRDefault="006E2F1F" w:rsidP="005A24AE">
      <w:pPr>
        <w:spacing w:line="240" w:lineRule="auto"/>
        <w:jc w:val="center"/>
        <w:rPr>
          <w:b/>
        </w:rPr>
      </w:pPr>
    </w:p>
    <w:p w:rsidR="0039341B" w:rsidRDefault="00DC195D" w:rsidP="006E2F1F">
      <w:pPr>
        <w:spacing w:line="240" w:lineRule="auto"/>
      </w:pPr>
      <w:r>
        <w:t>This s</w:t>
      </w:r>
      <w:r w:rsidR="0025134A">
        <w:t>t</w:t>
      </w:r>
      <w:r>
        <w:t xml:space="preserve">udy utilized descriptive </w:t>
      </w:r>
      <w:r w:rsidR="0025134A">
        <w:t xml:space="preserve">explanatory research. Survey research methods were implemented to gather information to describe high school agricultural education teachers’ </w:t>
      </w:r>
      <w:r w:rsidR="002A541B">
        <w:t>perceptions regarding</w:t>
      </w:r>
      <w:r w:rsidR="00711138">
        <w:t xml:space="preserve"> classroom diversity and inclusion</w:t>
      </w:r>
      <w:r w:rsidR="002A541B">
        <w:t xml:space="preserve">. </w:t>
      </w:r>
      <w:r w:rsidR="006C09A8">
        <w:t>The</w:t>
      </w:r>
      <w:r w:rsidR="002A541B">
        <w:t xml:space="preserve"> population examined in this study was hi</w:t>
      </w:r>
      <w:r w:rsidR="00156A23">
        <w:t xml:space="preserve">gh school agricultural education teachers in </w:t>
      </w:r>
      <w:r w:rsidR="00FA5B28" w:rsidRPr="00FA5B28">
        <w:t xml:space="preserve">Kentucky, Maryland, Ohio, Pennsylvania, Virginia, and West Virginia </w:t>
      </w:r>
      <w:r w:rsidR="00AF6F55">
        <w:t>during</w:t>
      </w:r>
      <w:r w:rsidR="004C5928">
        <w:t xml:space="preserve"> the 2011-2012 school year </w:t>
      </w:r>
      <w:r w:rsidR="00671DB3">
        <w:t>(</w:t>
      </w:r>
      <w:r w:rsidR="00671DB3" w:rsidRPr="00671DB3">
        <w:rPr>
          <w:i/>
        </w:rPr>
        <w:t>N</w:t>
      </w:r>
      <w:r w:rsidR="00671DB3">
        <w:t xml:space="preserve"> = 1441)</w:t>
      </w:r>
      <w:r w:rsidR="004C5928">
        <w:t>.</w:t>
      </w:r>
      <w:r w:rsidR="00AF6F55">
        <w:t xml:space="preserve"> The sampling frames used were the </w:t>
      </w:r>
      <w:r w:rsidR="00AF6F55">
        <w:lastRenderedPageBreak/>
        <w:t>2011-2012</w:t>
      </w:r>
      <w:r w:rsidR="00671DB3">
        <w:t xml:space="preserve"> </w:t>
      </w:r>
      <w:r w:rsidR="00AF6F55">
        <w:t xml:space="preserve">agricultural teacher directories as provided by each state’s agricultural education supervisor. This list is updated annually and serves as the most exhaustive list of </w:t>
      </w:r>
      <w:r w:rsidR="006B48E7">
        <w:t>agricultural</w:t>
      </w:r>
      <w:r w:rsidR="00AF6F55">
        <w:t xml:space="preserve"> educators </w:t>
      </w:r>
      <w:r w:rsidR="007B6D37">
        <w:t>for</w:t>
      </w:r>
      <w:r w:rsidR="00AF6F55">
        <w:t xml:space="preserve"> each state. </w:t>
      </w:r>
    </w:p>
    <w:p w:rsidR="0039341B" w:rsidRDefault="0039341B" w:rsidP="006E2F1F">
      <w:pPr>
        <w:spacing w:line="240" w:lineRule="auto"/>
      </w:pPr>
    </w:p>
    <w:p w:rsidR="006E2F1F" w:rsidRDefault="00671DB3" w:rsidP="006E2F1F">
      <w:pPr>
        <w:spacing w:line="240" w:lineRule="auto"/>
      </w:pPr>
      <w:r>
        <w:t xml:space="preserve">The questionnaire was developed </w:t>
      </w:r>
      <w:r w:rsidR="006B48E7">
        <w:t>by the researcher</w:t>
      </w:r>
      <w:r w:rsidR="00BF2BD1">
        <w:t>s</w:t>
      </w:r>
      <w:r w:rsidR="006B48E7">
        <w:t xml:space="preserve"> with some questions being modeled after the LaVergne (2008) study </w:t>
      </w:r>
      <w:r w:rsidR="00FD723E">
        <w:t>on Texas agricultural education teachers</w:t>
      </w:r>
      <w:r w:rsidR="00E24BD4">
        <w:t xml:space="preserve"> </w:t>
      </w:r>
      <w:r w:rsidR="00DB3959">
        <w:t>regarding</w:t>
      </w:r>
      <w:r w:rsidR="00E24BD4">
        <w:t xml:space="preserve"> </w:t>
      </w:r>
      <w:r w:rsidR="00DB3959">
        <w:t>diversity</w:t>
      </w:r>
      <w:r w:rsidR="00E24BD4">
        <w:t xml:space="preserve"> inclusion in high school </w:t>
      </w:r>
      <w:r w:rsidR="00DB3959">
        <w:t>agricultural</w:t>
      </w:r>
      <w:r w:rsidR="00E24BD4">
        <w:t xml:space="preserve"> education programs</w:t>
      </w:r>
      <w:r w:rsidR="0039341B">
        <w:t xml:space="preserve">. </w:t>
      </w:r>
      <w:r w:rsidR="0039341B" w:rsidRPr="0039341B">
        <w:t>Survey implementation and data collection methods followed Dillman’s (200</w:t>
      </w:r>
      <w:r w:rsidR="000147DB">
        <w:t>9</w:t>
      </w:r>
      <w:r w:rsidR="0039341B" w:rsidRPr="0039341B">
        <w:t xml:space="preserve">) </w:t>
      </w:r>
      <w:r w:rsidR="0039341B" w:rsidRPr="0039341B">
        <w:rPr>
          <w:i/>
        </w:rPr>
        <w:t>Tailored Designed Method</w:t>
      </w:r>
      <w:r w:rsidR="0039341B" w:rsidRPr="0039341B">
        <w:t xml:space="preserve">. A panel of experts with expertise in diversity and inclusion established content and face validity. </w:t>
      </w:r>
      <w:r w:rsidR="0039341B">
        <w:t xml:space="preserve">Non-response error was addresses by comparing early respondents to late respondents on key demographic variables. No statistically significant differences were found between the two </w:t>
      </w:r>
      <w:r w:rsidR="00BF2BD1">
        <w:t>groups.</w:t>
      </w:r>
      <w:r w:rsidR="00BF2BD1" w:rsidRPr="00BF2BD1">
        <w:t xml:space="preserve"> </w:t>
      </w:r>
      <w:r w:rsidR="00BF2BD1">
        <w:t>Four</w:t>
      </w:r>
      <w:r w:rsidR="002A2991">
        <w:t xml:space="preserve"> hundred and thirty three agricultural teachers responded for a 30% response rate. </w:t>
      </w:r>
    </w:p>
    <w:p w:rsidR="00671DB3" w:rsidRPr="006E2F1F" w:rsidRDefault="00671DB3" w:rsidP="006E2F1F">
      <w:pPr>
        <w:spacing w:line="240" w:lineRule="auto"/>
      </w:pPr>
    </w:p>
    <w:p w:rsidR="005A24AE" w:rsidRDefault="005A24AE" w:rsidP="005A24AE">
      <w:pPr>
        <w:spacing w:line="240" w:lineRule="auto"/>
        <w:jc w:val="center"/>
        <w:rPr>
          <w:b/>
        </w:rPr>
      </w:pPr>
      <w:r>
        <w:rPr>
          <w:b/>
        </w:rPr>
        <w:t>Findings</w:t>
      </w:r>
    </w:p>
    <w:p w:rsidR="002A2991" w:rsidRDefault="002A2991" w:rsidP="005A24AE">
      <w:pPr>
        <w:spacing w:line="240" w:lineRule="auto"/>
        <w:jc w:val="center"/>
        <w:rPr>
          <w:b/>
        </w:rPr>
      </w:pPr>
    </w:p>
    <w:p w:rsidR="002A2991" w:rsidRDefault="001148E0" w:rsidP="002A2991">
      <w:pPr>
        <w:spacing w:line="240" w:lineRule="auto"/>
        <w:rPr>
          <w:b/>
        </w:rPr>
      </w:pPr>
      <w:r>
        <w:t>Nine</w:t>
      </w:r>
      <w:r w:rsidRPr="001148E0">
        <w:t xml:space="preserve"> statements were presented to respondents concerning </w:t>
      </w:r>
      <w:r>
        <w:t xml:space="preserve">their perceived diversity and inclusion needs as it relates to students of color and students with disabilities in agricultural education programs. </w:t>
      </w:r>
      <w:r w:rsidRPr="001148E0">
        <w:t>A majority (</w:t>
      </w:r>
      <w:r>
        <w:t>79.6</w:t>
      </w:r>
      <w:r w:rsidRPr="001148E0">
        <w:t>%) of the respondents strongly agreed or agreed to the statement: “</w:t>
      </w:r>
      <w:r>
        <w:t>I need more teaching strategies to use with English as a Second Language (ESL) students”</w:t>
      </w:r>
      <w:r w:rsidRPr="001148E0">
        <w:t>. Similarly, a majority (7</w:t>
      </w:r>
      <w:r>
        <w:t>6</w:t>
      </w:r>
      <w:r w:rsidRPr="001148E0">
        <w:t>.</w:t>
      </w:r>
      <w:r>
        <w:t>3</w:t>
      </w:r>
      <w:r w:rsidRPr="001148E0">
        <w:t xml:space="preserve">%) of respondents strongly agreed or agreed to the statement: “I </w:t>
      </w:r>
      <w:r>
        <w:t>would like more information about customs and tradition of students from different cultural backgrounds”</w:t>
      </w:r>
      <w:r w:rsidR="007B7851">
        <w:t>,</w:t>
      </w:r>
      <w:r>
        <w:t xml:space="preserve"> while 73% of respondents strongly agreed or agreed to the statement: “I need more information on customs and traditions of students from different racial/ethnic backgrounds”. </w:t>
      </w:r>
      <w:r w:rsidRPr="001148E0">
        <w:t xml:space="preserve">Concerning </w:t>
      </w:r>
      <w:r>
        <w:t>students with disabilities, 72.5</w:t>
      </w:r>
      <w:r w:rsidRPr="001148E0">
        <w:t>% of respondent</w:t>
      </w:r>
      <w:r w:rsidR="007B7851">
        <w:t>s</w:t>
      </w:r>
      <w:r w:rsidRPr="001148E0">
        <w:t xml:space="preserve"> strongly a</w:t>
      </w:r>
      <w:r>
        <w:t>greed or agreed that more information is needed of the different types of students with disabilities</w:t>
      </w:r>
      <w:r w:rsidRPr="001148E0">
        <w:t>.</w:t>
      </w:r>
      <w:r>
        <w:t xml:space="preserve"> In addition, 72% of respondents strongly agreed or agreed to the statement: “I need more information on teaching techniques to use with students with disabilities within my classroom”. </w:t>
      </w:r>
      <w:r w:rsidRPr="001148E0">
        <w:t xml:space="preserve"> </w:t>
      </w:r>
      <w:r>
        <w:t xml:space="preserve">Contrariwise, </w:t>
      </w:r>
      <w:r w:rsidR="00FF30D6">
        <w:t>a</w:t>
      </w:r>
      <w:r>
        <w:t xml:space="preserve"> majority (58.5%) of the respondents strongly disagreed or disagreed to the statement: “I need more information understanding student Individualized Educational</w:t>
      </w:r>
      <w:r w:rsidR="00FF30D6">
        <w:t xml:space="preserve"> Plans”</w:t>
      </w:r>
      <w:r>
        <w:t>.</w:t>
      </w:r>
    </w:p>
    <w:p w:rsidR="001148E0" w:rsidRDefault="001148E0" w:rsidP="005A24AE">
      <w:pPr>
        <w:spacing w:line="240" w:lineRule="auto"/>
        <w:jc w:val="center"/>
        <w:rPr>
          <w:b/>
        </w:rPr>
      </w:pPr>
    </w:p>
    <w:p w:rsidR="005A24AE" w:rsidRDefault="005A24AE" w:rsidP="005A24AE">
      <w:pPr>
        <w:spacing w:line="240" w:lineRule="auto"/>
        <w:jc w:val="center"/>
        <w:rPr>
          <w:b/>
        </w:rPr>
      </w:pPr>
      <w:r>
        <w:rPr>
          <w:b/>
        </w:rPr>
        <w:t>Conclusions</w:t>
      </w:r>
      <w:r w:rsidR="00325976">
        <w:rPr>
          <w:b/>
        </w:rPr>
        <w:t>/Implications</w:t>
      </w:r>
    </w:p>
    <w:p w:rsidR="007B6D37" w:rsidRPr="001148E0" w:rsidRDefault="007B6D37" w:rsidP="005A24AE">
      <w:pPr>
        <w:spacing w:line="240" w:lineRule="auto"/>
        <w:jc w:val="center"/>
      </w:pPr>
    </w:p>
    <w:p w:rsidR="008649D8" w:rsidRDefault="001148E0" w:rsidP="003762B2">
      <w:pPr>
        <w:autoSpaceDE w:val="0"/>
        <w:autoSpaceDN w:val="0"/>
        <w:adjustRightInd w:val="0"/>
        <w:spacing w:line="240" w:lineRule="auto"/>
        <w:rPr>
          <w:rFonts w:eastAsia="Times New Roman" w:cs="Times New Roman"/>
          <w:szCs w:val="24"/>
          <w:lang w:bidi="en-US"/>
        </w:rPr>
      </w:pPr>
      <w:r w:rsidRPr="001148E0">
        <w:rPr>
          <w:rFonts w:eastAsia="Times New Roman" w:cs="Times New Roman"/>
          <w:szCs w:val="24"/>
          <w:lang w:bidi="en-US"/>
        </w:rPr>
        <w:t xml:space="preserve">Based on the results, the </w:t>
      </w:r>
      <w:r>
        <w:rPr>
          <w:rFonts w:eastAsia="Times New Roman" w:cs="Times New Roman"/>
          <w:szCs w:val="24"/>
          <w:lang w:bidi="en-US"/>
        </w:rPr>
        <w:t xml:space="preserve">individualized statements that </w:t>
      </w:r>
      <w:r w:rsidRPr="001148E0">
        <w:rPr>
          <w:rFonts w:eastAsia="Times New Roman" w:cs="Times New Roman"/>
          <w:szCs w:val="24"/>
          <w:lang w:bidi="en-US"/>
        </w:rPr>
        <w:t>make-up the</w:t>
      </w:r>
      <w:r>
        <w:rPr>
          <w:rFonts w:eastAsia="Times New Roman" w:cs="Times New Roman"/>
          <w:szCs w:val="24"/>
          <w:lang w:bidi="en-US"/>
        </w:rPr>
        <w:t xml:space="preserve"> perceived needs of  agricultural education teachers regarding diversity an</w:t>
      </w:r>
      <w:r w:rsidR="00252B37">
        <w:rPr>
          <w:rFonts w:eastAsia="Times New Roman" w:cs="Times New Roman"/>
          <w:szCs w:val="24"/>
          <w:lang w:bidi="en-US"/>
        </w:rPr>
        <w:t>d</w:t>
      </w:r>
      <w:r>
        <w:rPr>
          <w:rFonts w:eastAsia="Times New Roman" w:cs="Times New Roman"/>
          <w:szCs w:val="24"/>
          <w:lang w:bidi="en-US"/>
        </w:rPr>
        <w:t xml:space="preserve"> inclusion within their classrooms appears to support previous research indicating that these individuals must continue to become diverse in their roles as educators (</w:t>
      </w:r>
      <w:r w:rsidR="0011780C">
        <w:t xml:space="preserve">LaVergne, Jones, Larke, &amp; Elbert, 2012; </w:t>
      </w:r>
      <w:r>
        <w:rPr>
          <w:rFonts w:eastAsia="Times New Roman" w:cs="Times New Roman"/>
          <w:szCs w:val="24"/>
          <w:lang w:bidi="en-US"/>
        </w:rPr>
        <w:t xml:space="preserve">Talbert &amp; Edwin, 2008). </w:t>
      </w:r>
      <w:r w:rsidRPr="001148E0">
        <w:rPr>
          <w:rFonts w:eastAsia="Times New Roman" w:cs="Times New Roman"/>
          <w:szCs w:val="24"/>
          <w:lang w:bidi="en-US"/>
        </w:rPr>
        <w:t xml:space="preserve">Given the nature of increased </w:t>
      </w:r>
      <w:r>
        <w:rPr>
          <w:rFonts w:eastAsia="Times New Roman" w:cs="Times New Roman"/>
          <w:szCs w:val="24"/>
          <w:lang w:bidi="en-US"/>
        </w:rPr>
        <w:t xml:space="preserve">diversity in agricultural education programs, </w:t>
      </w:r>
      <w:r w:rsidRPr="001148E0">
        <w:rPr>
          <w:rFonts w:eastAsia="Times New Roman" w:cs="Times New Roman"/>
          <w:szCs w:val="24"/>
          <w:lang w:bidi="en-US"/>
        </w:rPr>
        <w:t xml:space="preserve">it is recommended that </w:t>
      </w:r>
      <w:r>
        <w:rPr>
          <w:rFonts w:eastAsia="Times New Roman" w:cs="Times New Roman"/>
          <w:szCs w:val="24"/>
          <w:lang w:bidi="en-US"/>
        </w:rPr>
        <w:t xml:space="preserve">agricultural educators </w:t>
      </w:r>
      <w:r w:rsidRPr="001148E0">
        <w:rPr>
          <w:rFonts w:eastAsia="Times New Roman" w:cs="Times New Roman"/>
          <w:szCs w:val="24"/>
          <w:lang w:bidi="en-US"/>
        </w:rPr>
        <w:t xml:space="preserve">actively seek </w:t>
      </w:r>
      <w:r>
        <w:rPr>
          <w:rFonts w:eastAsia="Times New Roman" w:cs="Times New Roman"/>
          <w:szCs w:val="24"/>
          <w:lang w:bidi="en-US"/>
        </w:rPr>
        <w:t>culturally responsive pedagogies</w:t>
      </w:r>
      <w:r w:rsidRPr="001148E0">
        <w:rPr>
          <w:rFonts w:eastAsia="Times New Roman" w:cs="Times New Roman"/>
          <w:szCs w:val="24"/>
          <w:lang w:bidi="en-US"/>
        </w:rPr>
        <w:t xml:space="preserve"> to ensure that their </w:t>
      </w:r>
      <w:r>
        <w:rPr>
          <w:rFonts w:eastAsia="Times New Roman" w:cs="Times New Roman"/>
          <w:szCs w:val="24"/>
          <w:lang w:bidi="en-US"/>
        </w:rPr>
        <w:t xml:space="preserve">programs foster </w:t>
      </w:r>
      <w:r w:rsidR="0038044F">
        <w:rPr>
          <w:rFonts w:eastAsia="Times New Roman" w:cs="Times New Roman"/>
          <w:szCs w:val="24"/>
          <w:lang w:bidi="en-US"/>
        </w:rPr>
        <w:t>diversity</w:t>
      </w:r>
      <w:r>
        <w:rPr>
          <w:rFonts w:eastAsia="Times New Roman" w:cs="Times New Roman"/>
          <w:szCs w:val="24"/>
          <w:lang w:bidi="en-US"/>
        </w:rPr>
        <w:t xml:space="preserve"> inclusive atmospheres. This education can come from peer-to-peer- training (</w:t>
      </w:r>
      <w:r w:rsidR="00FF30D6">
        <w:rPr>
          <w:rFonts w:eastAsia="Times New Roman" w:cs="Times New Roman"/>
          <w:szCs w:val="24"/>
          <w:lang w:bidi="en-US"/>
        </w:rPr>
        <w:t>Talbert &amp; Edwin, 2008)</w:t>
      </w:r>
      <w:r>
        <w:rPr>
          <w:rFonts w:eastAsia="Times New Roman" w:cs="Times New Roman"/>
          <w:szCs w:val="24"/>
          <w:lang w:bidi="en-US"/>
        </w:rPr>
        <w:t>, university level trainings (</w:t>
      </w:r>
      <w:r w:rsidR="00FF30D6">
        <w:rPr>
          <w:rFonts w:eastAsia="Times New Roman" w:cs="Times New Roman"/>
          <w:szCs w:val="24"/>
          <w:lang w:bidi="en-US"/>
        </w:rPr>
        <w:t>Johnson, Wilson, Flowers, &amp;</w:t>
      </w:r>
      <w:r w:rsidR="00B7025C">
        <w:rPr>
          <w:rFonts w:eastAsia="Times New Roman" w:cs="Times New Roman"/>
          <w:szCs w:val="24"/>
          <w:lang w:bidi="en-US"/>
        </w:rPr>
        <w:t xml:space="preserve"> </w:t>
      </w:r>
      <w:r w:rsidR="00FF30D6">
        <w:rPr>
          <w:rFonts w:eastAsia="Times New Roman" w:cs="Times New Roman"/>
          <w:szCs w:val="24"/>
          <w:lang w:bidi="en-US"/>
        </w:rPr>
        <w:t>Croom, 2012)</w:t>
      </w:r>
      <w:r>
        <w:rPr>
          <w:rFonts w:eastAsia="Times New Roman" w:cs="Times New Roman"/>
          <w:szCs w:val="24"/>
          <w:lang w:bidi="en-US"/>
        </w:rPr>
        <w:t>, or district</w:t>
      </w:r>
      <w:r w:rsidR="0038044F">
        <w:rPr>
          <w:rFonts w:eastAsia="Times New Roman" w:cs="Times New Roman"/>
          <w:szCs w:val="24"/>
          <w:lang w:bidi="en-US"/>
        </w:rPr>
        <w:t>-leve</w:t>
      </w:r>
      <w:r>
        <w:rPr>
          <w:rFonts w:eastAsia="Times New Roman" w:cs="Times New Roman"/>
          <w:szCs w:val="24"/>
          <w:lang w:bidi="en-US"/>
        </w:rPr>
        <w:t>l workshops</w:t>
      </w:r>
      <w:r w:rsidR="00FF30D6">
        <w:rPr>
          <w:rFonts w:eastAsia="Times New Roman" w:cs="Times New Roman"/>
          <w:szCs w:val="24"/>
          <w:lang w:bidi="en-US"/>
        </w:rPr>
        <w:t xml:space="preserve"> (LaVergne, Larke, Elbert, &amp; Jones, 201</w:t>
      </w:r>
      <w:r w:rsidR="00C33451">
        <w:rPr>
          <w:rFonts w:eastAsia="Times New Roman" w:cs="Times New Roman"/>
          <w:szCs w:val="24"/>
          <w:lang w:bidi="en-US"/>
        </w:rPr>
        <w:t>2</w:t>
      </w:r>
      <w:r w:rsidR="00FF30D6">
        <w:rPr>
          <w:rFonts w:eastAsia="Times New Roman" w:cs="Times New Roman"/>
          <w:szCs w:val="24"/>
          <w:lang w:bidi="en-US"/>
        </w:rPr>
        <w:t>)</w:t>
      </w:r>
      <w:r w:rsidR="00B7025C">
        <w:rPr>
          <w:rFonts w:eastAsia="Times New Roman" w:cs="Times New Roman"/>
          <w:szCs w:val="24"/>
          <w:lang w:bidi="en-US"/>
        </w:rPr>
        <w:t xml:space="preserve">. </w:t>
      </w:r>
      <w:r w:rsidR="008649D8" w:rsidRPr="008649D8">
        <w:rPr>
          <w:rFonts w:eastAsia="Times New Roman" w:cs="Times New Roman"/>
          <w:szCs w:val="24"/>
          <w:lang w:bidi="en-US"/>
        </w:rPr>
        <w:t xml:space="preserve">Respondents in this survey </w:t>
      </w:r>
      <w:r w:rsidR="00B7025C">
        <w:rPr>
          <w:rFonts w:eastAsia="Times New Roman" w:cs="Times New Roman"/>
          <w:szCs w:val="24"/>
          <w:lang w:bidi="en-US"/>
        </w:rPr>
        <w:t xml:space="preserve">appeared to understand the context of Individualized Educational Plans. </w:t>
      </w:r>
      <w:r w:rsidR="008649D8" w:rsidRPr="008649D8">
        <w:rPr>
          <w:rFonts w:eastAsia="Times New Roman" w:cs="Times New Roman"/>
          <w:szCs w:val="24"/>
          <w:lang w:bidi="en-US"/>
        </w:rPr>
        <w:t xml:space="preserve">One implication from this finding is that </w:t>
      </w:r>
      <w:r w:rsidR="00B7025C">
        <w:rPr>
          <w:rFonts w:eastAsia="Times New Roman" w:cs="Times New Roman"/>
          <w:szCs w:val="24"/>
          <w:lang w:bidi="en-US"/>
        </w:rPr>
        <w:t xml:space="preserve">agricultural educators have made strides in accompanying students with disabilities. This finding supports previous research highlighting </w:t>
      </w:r>
      <w:r w:rsidR="00C33451">
        <w:rPr>
          <w:rFonts w:eastAsia="Times New Roman" w:cs="Times New Roman"/>
          <w:szCs w:val="24"/>
          <w:lang w:bidi="en-US"/>
        </w:rPr>
        <w:t xml:space="preserve">the benefit of </w:t>
      </w:r>
      <w:r w:rsidR="00B7025C">
        <w:rPr>
          <w:rFonts w:eastAsia="Times New Roman" w:cs="Times New Roman"/>
          <w:szCs w:val="24"/>
          <w:lang w:bidi="en-US"/>
        </w:rPr>
        <w:t>diverse populations in agricultural programs</w:t>
      </w:r>
      <w:r w:rsidR="00C9362A">
        <w:rPr>
          <w:rFonts w:eastAsia="Times New Roman" w:cs="Times New Roman"/>
          <w:szCs w:val="24"/>
          <w:lang w:bidi="en-US"/>
        </w:rPr>
        <w:t xml:space="preserve"> </w:t>
      </w:r>
      <w:r w:rsidR="00C33451">
        <w:rPr>
          <w:rFonts w:eastAsia="Times New Roman" w:cs="Times New Roman"/>
          <w:szCs w:val="24"/>
          <w:lang w:bidi="en-US"/>
        </w:rPr>
        <w:t>(</w:t>
      </w:r>
      <w:r w:rsidR="00C9362A">
        <w:rPr>
          <w:rFonts w:eastAsia="Times New Roman" w:cs="Times New Roman"/>
          <w:szCs w:val="24"/>
          <w:lang w:bidi="en-US"/>
        </w:rPr>
        <w:t>Johnson, Wilson, Flowers, &amp; 2012)</w:t>
      </w:r>
      <w:r w:rsidR="00B7025C">
        <w:rPr>
          <w:rFonts w:eastAsia="Times New Roman" w:cs="Times New Roman"/>
          <w:szCs w:val="24"/>
          <w:lang w:bidi="en-US"/>
        </w:rPr>
        <w:t xml:space="preserve">. </w:t>
      </w:r>
      <w:r w:rsidR="008649D8" w:rsidRPr="008649D8">
        <w:rPr>
          <w:rFonts w:eastAsia="Times New Roman" w:cs="Times New Roman"/>
          <w:szCs w:val="24"/>
          <w:lang w:bidi="en-US"/>
        </w:rPr>
        <w:lastRenderedPageBreak/>
        <w:t>Based on th</w:t>
      </w:r>
      <w:r w:rsidR="00C33451">
        <w:rPr>
          <w:rFonts w:eastAsia="Times New Roman" w:cs="Times New Roman"/>
          <w:szCs w:val="24"/>
          <w:lang w:bidi="en-US"/>
        </w:rPr>
        <w:t>is</w:t>
      </w:r>
      <w:r w:rsidR="008649D8" w:rsidRPr="008649D8">
        <w:rPr>
          <w:rFonts w:eastAsia="Times New Roman" w:cs="Times New Roman"/>
          <w:szCs w:val="24"/>
          <w:lang w:bidi="en-US"/>
        </w:rPr>
        <w:t xml:space="preserve"> implication, </w:t>
      </w:r>
      <w:r w:rsidR="00C9362A">
        <w:rPr>
          <w:rFonts w:eastAsia="Times New Roman" w:cs="Times New Roman"/>
          <w:szCs w:val="24"/>
          <w:lang w:bidi="en-US"/>
        </w:rPr>
        <w:t>qualitative research should be conducted to examine the methods and strategies that</w:t>
      </w:r>
      <w:r w:rsidR="00C33451">
        <w:rPr>
          <w:rFonts w:eastAsia="Times New Roman" w:cs="Times New Roman"/>
          <w:szCs w:val="24"/>
          <w:lang w:bidi="en-US"/>
        </w:rPr>
        <w:t xml:space="preserve"> teachers used in</w:t>
      </w:r>
      <w:r w:rsidR="00C9362A">
        <w:rPr>
          <w:rFonts w:eastAsia="Times New Roman" w:cs="Times New Roman"/>
          <w:szCs w:val="24"/>
          <w:lang w:bidi="en-US"/>
        </w:rPr>
        <w:t xml:space="preserve"> fostering diversity inclusive agricultural education program</w:t>
      </w:r>
      <w:r w:rsidR="00C33451">
        <w:rPr>
          <w:rFonts w:eastAsia="Times New Roman" w:cs="Times New Roman"/>
          <w:szCs w:val="24"/>
          <w:lang w:bidi="en-US"/>
        </w:rPr>
        <w:t>s</w:t>
      </w:r>
      <w:r w:rsidR="00C9362A">
        <w:rPr>
          <w:rFonts w:eastAsia="Times New Roman" w:cs="Times New Roman"/>
          <w:szCs w:val="24"/>
          <w:lang w:bidi="en-US"/>
        </w:rPr>
        <w:t xml:space="preserve">. </w:t>
      </w:r>
    </w:p>
    <w:p w:rsidR="00FA5B28" w:rsidRDefault="00FA5B28" w:rsidP="003762B2">
      <w:pPr>
        <w:autoSpaceDE w:val="0"/>
        <w:autoSpaceDN w:val="0"/>
        <w:adjustRightInd w:val="0"/>
        <w:spacing w:line="240" w:lineRule="auto"/>
        <w:rPr>
          <w:rFonts w:eastAsia="Times New Roman" w:cs="Times New Roman"/>
          <w:szCs w:val="24"/>
          <w:lang w:bidi="en-US"/>
        </w:rPr>
      </w:pPr>
    </w:p>
    <w:p w:rsidR="005A24AE" w:rsidRDefault="005A24AE" w:rsidP="005A24AE">
      <w:pPr>
        <w:spacing w:line="240" w:lineRule="auto"/>
        <w:jc w:val="center"/>
        <w:rPr>
          <w:b/>
        </w:rPr>
      </w:pPr>
      <w:r>
        <w:rPr>
          <w:b/>
        </w:rPr>
        <w:t>References</w:t>
      </w:r>
    </w:p>
    <w:p w:rsidR="000147DB" w:rsidRDefault="000147DB" w:rsidP="005A24AE">
      <w:pPr>
        <w:spacing w:line="240" w:lineRule="auto"/>
        <w:jc w:val="center"/>
        <w:rPr>
          <w:b/>
        </w:rPr>
      </w:pPr>
    </w:p>
    <w:p w:rsidR="00023918" w:rsidRDefault="00023918" w:rsidP="000274B9">
      <w:pPr>
        <w:spacing w:line="240" w:lineRule="auto"/>
        <w:ind w:left="720" w:hanging="720"/>
        <w:rPr>
          <w:bCs/>
        </w:rPr>
      </w:pPr>
      <w:proofErr w:type="spellStart"/>
      <w:r w:rsidRPr="00023918">
        <w:rPr>
          <w:bCs/>
        </w:rPr>
        <w:t>Dillman</w:t>
      </w:r>
      <w:proofErr w:type="spellEnd"/>
      <w:r w:rsidRPr="00023918">
        <w:rPr>
          <w:bCs/>
        </w:rPr>
        <w:t xml:space="preserve">, D. A., Smyth, J. D. &amp; Christian, L. M. (2009). Internet, mail, and mixed-mode survey: </w:t>
      </w:r>
      <w:r w:rsidRPr="00023918">
        <w:rPr>
          <w:bCs/>
          <w:i/>
          <w:iCs/>
        </w:rPr>
        <w:t>The tailored design method (3</w:t>
      </w:r>
      <w:r w:rsidRPr="00023918">
        <w:rPr>
          <w:bCs/>
          <w:i/>
          <w:iCs/>
          <w:vertAlign w:val="superscript"/>
        </w:rPr>
        <w:t>rd</w:t>
      </w:r>
      <w:r w:rsidRPr="00023918">
        <w:rPr>
          <w:bCs/>
          <w:i/>
          <w:iCs/>
        </w:rPr>
        <w:t xml:space="preserve"> ed.)</w:t>
      </w:r>
      <w:r w:rsidRPr="00023918">
        <w:rPr>
          <w:bCs/>
        </w:rPr>
        <w:t>. Hoboken, NJ: John Wiley &amp; Sons, Inc.</w:t>
      </w:r>
    </w:p>
    <w:p w:rsidR="000147DB" w:rsidRDefault="000147DB" w:rsidP="000274B9">
      <w:pPr>
        <w:spacing w:line="240" w:lineRule="auto"/>
        <w:ind w:left="720" w:hanging="720"/>
        <w:rPr>
          <w:bCs/>
        </w:rPr>
      </w:pPr>
    </w:p>
    <w:p w:rsidR="000274B9" w:rsidRPr="00023918" w:rsidRDefault="005A6CF0" w:rsidP="000274B9">
      <w:pPr>
        <w:spacing w:line="240" w:lineRule="auto"/>
        <w:ind w:left="720" w:hanging="720"/>
      </w:pPr>
      <w:proofErr w:type="gramStart"/>
      <w:r>
        <w:t xml:space="preserve">Johnson, L., </w:t>
      </w:r>
      <w:r w:rsidRPr="005A6CF0">
        <w:t xml:space="preserve">Wilson, E., </w:t>
      </w:r>
      <w:r>
        <w:t xml:space="preserve">Flowers, J., </w:t>
      </w:r>
      <w:r w:rsidRPr="005A6CF0">
        <w:t>&amp; Croom, B.</w:t>
      </w:r>
      <w:r>
        <w:t xml:space="preserve"> (2012).</w:t>
      </w:r>
      <w:proofErr w:type="gramEnd"/>
      <w:r w:rsidRPr="005A6CF0">
        <w:t xml:space="preserve"> Perceptions of North Carolina </w:t>
      </w:r>
      <w:r>
        <w:t>h</w:t>
      </w:r>
      <w:r w:rsidRPr="005A6CF0">
        <w:t xml:space="preserve">igh </w:t>
      </w:r>
      <w:r>
        <w:t>s</w:t>
      </w:r>
      <w:r w:rsidRPr="005A6CF0">
        <w:t xml:space="preserve">chool </w:t>
      </w:r>
      <w:r>
        <w:t>a</w:t>
      </w:r>
      <w:r w:rsidRPr="005A6CF0">
        <w:t xml:space="preserve">gricultural </w:t>
      </w:r>
      <w:r>
        <w:t>e</w:t>
      </w:r>
      <w:r w:rsidRPr="005A6CF0">
        <w:t xml:space="preserve">ducators </w:t>
      </w:r>
      <w:r>
        <w:t>r</w:t>
      </w:r>
      <w:r w:rsidRPr="005A6CF0">
        <w:t xml:space="preserve">egarding </w:t>
      </w:r>
      <w:r>
        <w:t>s</w:t>
      </w:r>
      <w:r w:rsidRPr="005A6CF0">
        <w:t xml:space="preserve">tudents with </w:t>
      </w:r>
      <w:r>
        <w:t>s</w:t>
      </w:r>
      <w:r w:rsidRPr="005A6CF0">
        <w:t xml:space="preserve">pecial </w:t>
      </w:r>
      <w:r>
        <w:t>n</w:t>
      </w:r>
      <w:r w:rsidRPr="005A6CF0">
        <w:t xml:space="preserve">eeds </w:t>
      </w:r>
      <w:r>
        <w:t>p</w:t>
      </w:r>
      <w:r w:rsidRPr="005A6CF0">
        <w:t xml:space="preserve">articipating in </w:t>
      </w:r>
      <w:r>
        <w:t>s</w:t>
      </w:r>
      <w:r w:rsidRPr="005A6CF0">
        <w:t xml:space="preserve">upervised </w:t>
      </w:r>
      <w:r>
        <w:t>a</w:t>
      </w:r>
      <w:r w:rsidRPr="005A6CF0">
        <w:t xml:space="preserve">gricultural </w:t>
      </w:r>
      <w:r>
        <w:t>e</w:t>
      </w:r>
      <w:r w:rsidRPr="005A6CF0">
        <w:t xml:space="preserve">xperience and </w:t>
      </w:r>
      <w:proofErr w:type="spellStart"/>
      <w:proofErr w:type="gramStart"/>
      <w:r>
        <w:t>ffa</w:t>
      </w:r>
      <w:proofErr w:type="spellEnd"/>
      <w:proofErr w:type="gramEnd"/>
      <w:r>
        <w:t xml:space="preserve"> a</w:t>
      </w:r>
      <w:r w:rsidRPr="005A6CF0">
        <w:t>ctivities. </w:t>
      </w:r>
      <w:r w:rsidRPr="005A6CF0">
        <w:rPr>
          <w:i/>
          <w:iCs/>
        </w:rPr>
        <w:t>Journal of Agricultural Education</w:t>
      </w:r>
      <w:r w:rsidRPr="005A6CF0">
        <w:t>,</w:t>
      </w:r>
      <w:r>
        <w:t xml:space="preserve"> </w:t>
      </w:r>
      <w:r w:rsidRPr="005A6CF0">
        <w:rPr>
          <w:i/>
          <w:iCs/>
        </w:rPr>
        <w:t>53</w:t>
      </w:r>
      <w:r w:rsidRPr="005A6CF0">
        <w:t>(4), 41-54.</w:t>
      </w:r>
      <w:r>
        <w:t xml:space="preserve"> doi:10.5032/jae.2012.04041</w:t>
      </w:r>
    </w:p>
    <w:p w:rsidR="000274B9" w:rsidRPr="00023918" w:rsidRDefault="000274B9" w:rsidP="000274B9">
      <w:pPr>
        <w:spacing w:line="240" w:lineRule="auto"/>
        <w:ind w:left="720" w:hanging="720"/>
      </w:pPr>
    </w:p>
    <w:p w:rsidR="000147DB" w:rsidRDefault="000147DB" w:rsidP="000274B9">
      <w:pPr>
        <w:pStyle w:val="Default"/>
        <w:ind w:left="720" w:hanging="720"/>
        <w:rPr>
          <w:iCs/>
        </w:rPr>
      </w:pPr>
      <w:r w:rsidRPr="000147DB">
        <w:rPr>
          <w:iCs/>
        </w:rPr>
        <w:t xml:space="preserve">LaVergne, D. D. (2008). </w:t>
      </w:r>
      <w:r w:rsidRPr="000147DB">
        <w:rPr>
          <w:i/>
          <w:iCs/>
        </w:rPr>
        <w:t>Perceptions of Texas agricultural education teachers regarding diversity inclusion in secondary agricultural education programs</w:t>
      </w:r>
      <w:r w:rsidRPr="000147DB">
        <w:rPr>
          <w:iCs/>
        </w:rPr>
        <w:t>. Unpublished doctoral dissertation. Texas A&amp;M University, College Station, TX.</w:t>
      </w:r>
    </w:p>
    <w:p w:rsidR="000147DB" w:rsidRDefault="000147DB" w:rsidP="000274B9">
      <w:pPr>
        <w:pStyle w:val="Default"/>
        <w:ind w:left="720" w:hanging="720"/>
        <w:rPr>
          <w:iCs/>
        </w:rPr>
      </w:pPr>
    </w:p>
    <w:p w:rsidR="000147DB" w:rsidRDefault="008457DD" w:rsidP="000274B9">
      <w:pPr>
        <w:pStyle w:val="Default"/>
        <w:ind w:left="720" w:hanging="720"/>
        <w:rPr>
          <w:iCs/>
        </w:rPr>
      </w:pPr>
      <w:proofErr w:type="gramStart"/>
      <w:r w:rsidRPr="008457DD">
        <w:rPr>
          <w:iCs/>
        </w:rPr>
        <w:t xml:space="preserve">LaVergne, D., Jones, W. A., </w:t>
      </w:r>
      <w:proofErr w:type="spellStart"/>
      <w:r w:rsidRPr="008457DD">
        <w:rPr>
          <w:iCs/>
        </w:rPr>
        <w:t>Larke</w:t>
      </w:r>
      <w:proofErr w:type="spellEnd"/>
      <w:r w:rsidRPr="008457DD">
        <w:rPr>
          <w:iCs/>
        </w:rPr>
        <w:t xml:space="preserve"> Jr, A., &amp; Elbert, C. D. (2012).</w:t>
      </w:r>
      <w:proofErr w:type="gramEnd"/>
      <w:r w:rsidRPr="008457DD">
        <w:rPr>
          <w:iCs/>
        </w:rPr>
        <w:t xml:space="preserve"> </w:t>
      </w:r>
      <w:proofErr w:type="gramStart"/>
      <w:r w:rsidRPr="008457DD">
        <w:rPr>
          <w:iCs/>
        </w:rPr>
        <w:t xml:space="preserve">Identifying </w:t>
      </w:r>
      <w:r>
        <w:rPr>
          <w:iCs/>
        </w:rPr>
        <w:t>s</w:t>
      </w:r>
      <w:r w:rsidRPr="008457DD">
        <w:rPr>
          <w:iCs/>
        </w:rPr>
        <w:t xml:space="preserve">trategies for </w:t>
      </w:r>
      <w:r>
        <w:rPr>
          <w:iCs/>
        </w:rPr>
        <w:t>d</w:t>
      </w:r>
      <w:r w:rsidRPr="008457DD">
        <w:rPr>
          <w:iCs/>
        </w:rPr>
        <w:t xml:space="preserve">iversity </w:t>
      </w:r>
      <w:r>
        <w:rPr>
          <w:iCs/>
        </w:rPr>
        <w:t>i</w:t>
      </w:r>
      <w:r w:rsidRPr="008457DD">
        <w:rPr>
          <w:iCs/>
        </w:rPr>
        <w:t xml:space="preserve">nclusive </w:t>
      </w:r>
      <w:r>
        <w:rPr>
          <w:iCs/>
        </w:rPr>
        <w:t>a</w:t>
      </w:r>
      <w:r w:rsidRPr="008457DD">
        <w:rPr>
          <w:iCs/>
        </w:rPr>
        <w:t xml:space="preserve">gricultural </w:t>
      </w:r>
      <w:r>
        <w:rPr>
          <w:iCs/>
        </w:rPr>
        <w:t>e</w:t>
      </w:r>
      <w:r w:rsidRPr="008457DD">
        <w:rPr>
          <w:iCs/>
        </w:rPr>
        <w:t xml:space="preserve">ducation </w:t>
      </w:r>
      <w:r>
        <w:rPr>
          <w:iCs/>
        </w:rPr>
        <w:t>p</w:t>
      </w:r>
      <w:r w:rsidRPr="008457DD">
        <w:rPr>
          <w:iCs/>
        </w:rPr>
        <w:t>rograms.</w:t>
      </w:r>
      <w:proofErr w:type="gramEnd"/>
      <w:r w:rsidRPr="008457DD">
        <w:rPr>
          <w:iCs/>
        </w:rPr>
        <w:t xml:space="preserve"> </w:t>
      </w:r>
      <w:r w:rsidRPr="008457DD">
        <w:rPr>
          <w:i/>
          <w:iCs/>
        </w:rPr>
        <w:t>NACTA Journal</w:t>
      </w:r>
      <w:r>
        <w:rPr>
          <w:iCs/>
        </w:rPr>
        <w:t xml:space="preserve">, </w:t>
      </w:r>
      <w:r w:rsidRPr="008457DD">
        <w:rPr>
          <w:i/>
          <w:iCs/>
        </w:rPr>
        <w:t>56</w:t>
      </w:r>
      <w:r>
        <w:rPr>
          <w:iCs/>
        </w:rPr>
        <w:t xml:space="preserve">(2), 47-54. </w:t>
      </w:r>
    </w:p>
    <w:p w:rsidR="008457DD" w:rsidRDefault="008457DD" w:rsidP="000274B9">
      <w:pPr>
        <w:pStyle w:val="Default"/>
        <w:ind w:left="720" w:hanging="720"/>
        <w:rPr>
          <w:iCs/>
        </w:rPr>
      </w:pPr>
    </w:p>
    <w:p w:rsidR="008457DD" w:rsidRDefault="008457DD" w:rsidP="008457DD">
      <w:pPr>
        <w:pStyle w:val="Default"/>
        <w:ind w:left="720" w:hanging="720"/>
        <w:rPr>
          <w:iCs/>
        </w:rPr>
      </w:pPr>
      <w:proofErr w:type="gramStart"/>
      <w:r w:rsidRPr="008457DD">
        <w:rPr>
          <w:iCs/>
        </w:rPr>
        <w:t>Talbert, B. A., &amp; Edwin, J. (2008).</w:t>
      </w:r>
      <w:proofErr w:type="gramEnd"/>
      <w:r w:rsidRPr="008457DD">
        <w:rPr>
          <w:iCs/>
        </w:rPr>
        <w:t xml:space="preserve"> </w:t>
      </w:r>
      <w:proofErr w:type="gramStart"/>
      <w:r w:rsidRPr="008457DD">
        <w:rPr>
          <w:iCs/>
        </w:rPr>
        <w:t>Preparation of agricultural education students to work with diverse</w:t>
      </w:r>
      <w:r>
        <w:rPr>
          <w:iCs/>
        </w:rPr>
        <w:t xml:space="preserve"> </w:t>
      </w:r>
      <w:r w:rsidRPr="008457DD">
        <w:rPr>
          <w:iCs/>
        </w:rPr>
        <w:t>populations.</w:t>
      </w:r>
      <w:proofErr w:type="gramEnd"/>
      <w:r w:rsidRPr="008457DD">
        <w:rPr>
          <w:iCs/>
        </w:rPr>
        <w:t xml:space="preserve"> </w:t>
      </w:r>
      <w:r w:rsidRPr="008457DD">
        <w:rPr>
          <w:i/>
          <w:iCs/>
        </w:rPr>
        <w:t>Journal of Agricultural Education</w:t>
      </w:r>
      <w:r w:rsidRPr="008457DD">
        <w:rPr>
          <w:iCs/>
        </w:rPr>
        <w:t xml:space="preserve">, </w:t>
      </w:r>
      <w:r w:rsidRPr="008457DD">
        <w:rPr>
          <w:i/>
          <w:iCs/>
        </w:rPr>
        <w:t>49</w:t>
      </w:r>
      <w:r w:rsidRPr="008457DD">
        <w:rPr>
          <w:iCs/>
        </w:rPr>
        <w:t xml:space="preserve">(1), 51–60. </w:t>
      </w:r>
      <w:proofErr w:type="spellStart"/>
      <w:proofErr w:type="gramStart"/>
      <w:r w:rsidRPr="008457DD">
        <w:rPr>
          <w:iCs/>
        </w:rPr>
        <w:t>doi</w:t>
      </w:r>
      <w:proofErr w:type="spellEnd"/>
      <w:proofErr w:type="gramEnd"/>
      <w:r w:rsidRPr="008457DD">
        <w:rPr>
          <w:iCs/>
        </w:rPr>
        <w:t>: 10.5032/jae.2008.01051</w:t>
      </w:r>
    </w:p>
    <w:sectPr w:rsidR="008457DD" w:rsidSect="008F6413">
      <w:footerReference w:type="default" r:id="rId9"/>
      <w:headerReference w:type="first" r:id="rId10"/>
      <w:footerReference w:type="first" r:id="rId11"/>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29D2" w:rsidRDefault="00F129D2" w:rsidP="00225144">
      <w:pPr>
        <w:spacing w:line="240" w:lineRule="auto"/>
      </w:pPr>
      <w:r>
        <w:separator/>
      </w:r>
    </w:p>
  </w:endnote>
  <w:endnote w:type="continuationSeparator" w:id="0">
    <w:p w:rsidR="00F129D2" w:rsidRDefault="00F129D2" w:rsidP="002251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91457819"/>
      <w:docPartObj>
        <w:docPartGallery w:val="Page Numbers (Bottom of Page)"/>
        <w:docPartUnique/>
      </w:docPartObj>
    </w:sdtPr>
    <w:sdtEndPr>
      <w:rPr>
        <w:noProof/>
      </w:rPr>
    </w:sdtEndPr>
    <w:sdtContent>
      <w:p w:rsidR="001A0848" w:rsidRDefault="001A0848">
        <w:pPr>
          <w:pStyle w:val="Footer"/>
          <w:jc w:val="center"/>
        </w:pPr>
        <w:r>
          <w:fldChar w:fldCharType="begin"/>
        </w:r>
        <w:r>
          <w:instrText xml:space="preserve"> PAGE   \* MERGEFORMAT </w:instrText>
        </w:r>
        <w:r>
          <w:fldChar w:fldCharType="separate"/>
        </w:r>
        <w:r w:rsidR="00FA5B28">
          <w:rPr>
            <w:noProof/>
          </w:rPr>
          <w:t>2</w:t>
        </w:r>
        <w:r>
          <w:rPr>
            <w:noProof/>
          </w:rPr>
          <w:fldChar w:fldCharType="end"/>
        </w:r>
      </w:p>
    </w:sdtContent>
  </w:sdt>
  <w:p w:rsidR="002A5826" w:rsidRDefault="002A58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4445583"/>
      <w:docPartObj>
        <w:docPartGallery w:val="Page Numbers (Bottom of Page)"/>
        <w:docPartUnique/>
      </w:docPartObj>
    </w:sdtPr>
    <w:sdtEndPr>
      <w:rPr>
        <w:noProof/>
      </w:rPr>
    </w:sdtEndPr>
    <w:sdtContent>
      <w:p w:rsidR="008F6413" w:rsidRDefault="008F6413">
        <w:pPr>
          <w:pStyle w:val="Footer"/>
          <w:jc w:val="center"/>
        </w:pPr>
        <w:r>
          <w:fldChar w:fldCharType="begin"/>
        </w:r>
        <w:r>
          <w:instrText xml:space="preserve"> PAGE   \* MERGEFORMAT </w:instrText>
        </w:r>
        <w:r>
          <w:fldChar w:fldCharType="separate"/>
        </w:r>
        <w:r w:rsidR="00FA5B28">
          <w:rPr>
            <w:noProof/>
          </w:rPr>
          <w:t>1</w:t>
        </w:r>
        <w:r>
          <w:rPr>
            <w:noProof/>
          </w:rPr>
          <w:fldChar w:fldCharType="end"/>
        </w:r>
      </w:p>
    </w:sdtContent>
  </w:sdt>
  <w:p w:rsidR="008F6413" w:rsidRDefault="008F64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29D2" w:rsidRDefault="00F129D2" w:rsidP="00225144">
      <w:pPr>
        <w:spacing w:line="240" w:lineRule="auto"/>
      </w:pPr>
      <w:r>
        <w:separator/>
      </w:r>
    </w:p>
  </w:footnote>
  <w:footnote w:type="continuationSeparator" w:id="0">
    <w:p w:rsidR="00F129D2" w:rsidRDefault="00F129D2" w:rsidP="0022514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0848" w:rsidRDefault="001A0848" w:rsidP="001A0848">
    <w:pPr>
      <w:pStyle w:val="Header"/>
      <w:jc w:val="right"/>
    </w:pPr>
    <w:r>
      <w:t>Research Poster</w:t>
    </w:r>
  </w:p>
  <w:p w:rsidR="002A5826" w:rsidRDefault="002A5826" w:rsidP="001A0848">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BA3B6A"/>
    <w:multiLevelType w:val="hybridMultilevel"/>
    <w:tmpl w:val="19EE2C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636433DC"/>
    <w:multiLevelType w:val="hybridMultilevel"/>
    <w:tmpl w:val="9A4E1C58"/>
    <w:lvl w:ilvl="0" w:tplc="A2EA77FE">
      <w:start w:val="1"/>
      <w:numFmt w:val="bullet"/>
      <w:lvlText w:val="•"/>
      <w:lvlJc w:val="left"/>
      <w:pPr>
        <w:tabs>
          <w:tab w:val="num" w:pos="720"/>
        </w:tabs>
        <w:ind w:left="720" w:hanging="360"/>
      </w:pPr>
      <w:rPr>
        <w:rFonts w:ascii="Arial" w:hAnsi="Arial" w:hint="default"/>
      </w:rPr>
    </w:lvl>
    <w:lvl w:ilvl="1" w:tplc="E4229CFC" w:tentative="1">
      <w:start w:val="1"/>
      <w:numFmt w:val="bullet"/>
      <w:lvlText w:val="•"/>
      <w:lvlJc w:val="left"/>
      <w:pPr>
        <w:tabs>
          <w:tab w:val="num" w:pos="1440"/>
        </w:tabs>
        <w:ind w:left="1440" w:hanging="360"/>
      </w:pPr>
      <w:rPr>
        <w:rFonts w:ascii="Arial" w:hAnsi="Arial" w:hint="default"/>
      </w:rPr>
    </w:lvl>
    <w:lvl w:ilvl="2" w:tplc="FFC02AE8" w:tentative="1">
      <w:start w:val="1"/>
      <w:numFmt w:val="bullet"/>
      <w:lvlText w:val="•"/>
      <w:lvlJc w:val="left"/>
      <w:pPr>
        <w:tabs>
          <w:tab w:val="num" w:pos="2160"/>
        </w:tabs>
        <w:ind w:left="2160" w:hanging="360"/>
      </w:pPr>
      <w:rPr>
        <w:rFonts w:ascii="Arial" w:hAnsi="Arial" w:hint="default"/>
      </w:rPr>
    </w:lvl>
    <w:lvl w:ilvl="3" w:tplc="7A6291D8" w:tentative="1">
      <w:start w:val="1"/>
      <w:numFmt w:val="bullet"/>
      <w:lvlText w:val="•"/>
      <w:lvlJc w:val="left"/>
      <w:pPr>
        <w:tabs>
          <w:tab w:val="num" w:pos="2880"/>
        </w:tabs>
        <w:ind w:left="2880" w:hanging="360"/>
      </w:pPr>
      <w:rPr>
        <w:rFonts w:ascii="Arial" w:hAnsi="Arial" w:hint="default"/>
      </w:rPr>
    </w:lvl>
    <w:lvl w:ilvl="4" w:tplc="94E6B146" w:tentative="1">
      <w:start w:val="1"/>
      <w:numFmt w:val="bullet"/>
      <w:lvlText w:val="•"/>
      <w:lvlJc w:val="left"/>
      <w:pPr>
        <w:tabs>
          <w:tab w:val="num" w:pos="3600"/>
        </w:tabs>
        <w:ind w:left="3600" w:hanging="360"/>
      </w:pPr>
      <w:rPr>
        <w:rFonts w:ascii="Arial" w:hAnsi="Arial" w:hint="default"/>
      </w:rPr>
    </w:lvl>
    <w:lvl w:ilvl="5" w:tplc="70F84442" w:tentative="1">
      <w:start w:val="1"/>
      <w:numFmt w:val="bullet"/>
      <w:lvlText w:val="•"/>
      <w:lvlJc w:val="left"/>
      <w:pPr>
        <w:tabs>
          <w:tab w:val="num" w:pos="4320"/>
        </w:tabs>
        <w:ind w:left="4320" w:hanging="360"/>
      </w:pPr>
      <w:rPr>
        <w:rFonts w:ascii="Arial" w:hAnsi="Arial" w:hint="default"/>
      </w:rPr>
    </w:lvl>
    <w:lvl w:ilvl="6" w:tplc="EE12AA3A" w:tentative="1">
      <w:start w:val="1"/>
      <w:numFmt w:val="bullet"/>
      <w:lvlText w:val="•"/>
      <w:lvlJc w:val="left"/>
      <w:pPr>
        <w:tabs>
          <w:tab w:val="num" w:pos="5040"/>
        </w:tabs>
        <w:ind w:left="5040" w:hanging="360"/>
      </w:pPr>
      <w:rPr>
        <w:rFonts w:ascii="Arial" w:hAnsi="Arial" w:hint="default"/>
      </w:rPr>
    </w:lvl>
    <w:lvl w:ilvl="7" w:tplc="06204DCE" w:tentative="1">
      <w:start w:val="1"/>
      <w:numFmt w:val="bullet"/>
      <w:lvlText w:val="•"/>
      <w:lvlJc w:val="left"/>
      <w:pPr>
        <w:tabs>
          <w:tab w:val="num" w:pos="5760"/>
        </w:tabs>
        <w:ind w:left="5760" w:hanging="360"/>
      </w:pPr>
      <w:rPr>
        <w:rFonts w:ascii="Arial" w:hAnsi="Arial" w:hint="default"/>
      </w:rPr>
    </w:lvl>
    <w:lvl w:ilvl="8" w:tplc="5E045D76" w:tentative="1">
      <w:start w:val="1"/>
      <w:numFmt w:val="bullet"/>
      <w:lvlText w:val="•"/>
      <w:lvlJc w:val="left"/>
      <w:pPr>
        <w:tabs>
          <w:tab w:val="num" w:pos="6480"/>
        </w:tabs>
        <w:ind w:left="6480" w:hanging="360"/>
      </w:pPr>
      <w:rPr>
        <w:rFonts w:ascii="Arial" w:hAnsi="Arial" w:hint="default"/>
      </w:rPr>
    </w:lvl>
  </w:abstractNum>
  <w:abstractNum w:abstractNumId="2">
    <w:nsid w:val="6AE8240C"/>
    <w:multiLevelType w:val="hybridMultilevel"/>
    <w:tmpl w:val="D0DC1F5A"/>
    <w:lvl w:ilvl="0" w:tplc="4ADEB302">
      <w:start w:val="1"/>
      <w:numFmt w:val="decimal"/>
      <w:lvlText w:val="%1."/>
      <w:lvlJc w:val="left"/>
      <w:pPr>
        <w:tabs>
          <w:tab w:val="num" w:pos="720"/>
        </w:tabs>
        <w:ind w:left="720" w:hanging="360"/>
      </w:pPr>
      <w:rPr>
        <w:rFonts w:ascii="Times New Roman" w:eastAsiaTheme="minorHAnsi" w:hAnsi="Times New Roman" w:cstheme="minorBidi"/>
      </w:rPr>
    </w:lvl>
    <w:lvl w:ilvl="1" w:tplc="005E5946" w:tentative="1">
      <w:start w:val="1"/>
      <w:numFmt w:val="bullet"/>
      <w:lvlText w:val="•"/>
      <w:lvlJc w:val="left"/>
      <w:pPr>
        <w:tabs>
          <w:tab w:val="num" w:pos="1440"/>
        </w:tabs>
        <w:ind w:left="1440" w:hanging="360"/>
      </w:pPr>
      <w:rPr>
        <w:rFonts w:ascii="Arial" w:hAnsi="Arial" w:hint="default"/>
      </w:rPr>
    </w:lvl>
    <w:lvl w:ilvl="2" w:tplc="38569232" w:tentative="1">
      <w:start w:val="1"/>
      <w:numFmt w:val="bullet"/>
      <w:lvlText w:val="•"/>
      <w:lvlJc w:val="left"/>
      <w:pPr>
        <w:tabs>
          <w:tab w:val="num" w:pos="2160"/>
        </w:tabs>
        <w:ind w:left="2160" w:hanging="360"/>
      </w:pPr>
      <w:rPr>
        <w:rFonts w:ascii="Arial" w:hAnsi="Arial" w:hint="default"/>
      </w:rPr>
    </w:lvl>
    <w:lvl w:ilvl="3" w:tplc="FCC23622" w:tentative="1">
      <w:start w:val="1"/>
      <w:numFmt w:val="bullet"/>
      <w:lvlText w:val="•"/>
      <w:lvlJc w:val="left"/>
      <w:pPr>
        <w:tabs>
          <w:tab w:val="num" w:pos="2880"/>
        </w:tabs>
        <w:ind w:left="2880" w:hanging="360"/>
      </w:pPr>
      <w:rPr>
        <w:rFonts w:ascii="Arial" w:hAnsi="Arial" w:hint="default"/>
      </w:rPr>
    </w:lvl>
    <w:lvl w:ilvl="4" w:tplc="471C68A2" w:tentative="1">
      <w:start w:val="1"/>
      <w:numFmt w:val="bullet"/>
      <w:lvlText w:val="•"/>
      <w:lvlJc w:val="left"/>
      <w:pPr>
        <w:tabs>
          <w:tab w:val="num" w:pos="3600"/>
        </w:tabs>
        <w:ind w:left="3600" w:hanging="360"/>
      </w:pPr>
      <w:rPr>
        <w:rFonts w:ascii="Arial" w:hAnsi="Arial" w:hint="default"/>
      </w:rPr>
    </w:lvl>
    <w:lvl w:ilvl="5" w:tplc="6874CAF6" w:tentative="1">
      <w:start w:val="1"/>
      <w:numFmt w:val="bullet"/>
      <w:lvlText w:val="•"/>
      <w:lvlJc w:val="left"/>
      <w:pPr>
        <w:tabs>
          <w:tab w:val="num" w:pos="4320"/>
        </w:tabs>
        <w:ind w:left="4320" w:hanging="360"/>
      </w:pPr>
      <w:rPr>
        <w:rFonts w:ascii="Arial" w:hAnsi="Arial" w:hint="default"/>
      </w:rPr>
    </w:lvl>
    <w:lvl w:ilvl="6" w:tplc="EB8E61D0" w:tentative="1">
      <w:start w:val="1"/>
      <w:numFmt w:val="bullet"/>
      <w:lvlText w:val="•"/>
      <w:lvlJc w:val="left"/>
      <w:pPr>
        <w:tabs>
          <w:tab w:val="num" w:pos="5040"/>
        </w:tabs>
        <w:ind w:left="5040" w:hanging="360"/>
      </w:pPr>
      <w:rPr>
        <w:rFonts w:ascii="Arial" w:hAnsi="Arial" w:hint="default"/>
      </w:rPr>
    </w:lvl>
    <w:lvl w:ilvl="7" w:tplc="FAA2ABB8" w:tentative="1">
      <w:start w:val="1"/>
      <w:numFmt w:val="bullet"/>
      <w:lvlText w:val="•"/>
      <w:lvlJc w:val="left"/>
      <w:pPr>
        <w:tabs>
          <w:tab w:val="num" w:pos="5760"/>
        </w:tabs>
        <w:ind w:left="5760" w:hanging="360"/>
      </w:pPr>
      <w:rPr>
        <w:rFonts w:ascii="Arial" w:hAnsi="Arial" w:hint="default"/>
      </w:rPr>
    </w:lvl>
    <w:lvl w:ilvl="8" w:tplc="63644F42" w:tentative="1">
      <w:start w:val="1"/>
      <w:numFmt w:val="bullet"/>
      <w:lvlText w:val="•"/>
      <w:lvlJc w:val="left"/>
      <w:pPr>
        <w:tabs>
          <w:tab w:val="num" w:pos="6480"/>
        </w:tabs>
        <w:ind w:left="6480" w:hanging="360"/>
      </w:pPr>
      <w:rPr>
        <w:rFonts w:ascii="Arial" w:hAnsi="Arial" w:hint="default"/>
      </w:rPr>
    </w:lvl>
  </w:abstractNum>
  <w:abstractNum w:abstractNumId="3">
    <w:nsid w:val="7FA24475"/>
    <w:multiLevelType w:val="hybridMultilevel"/>
    <w:tmpl w:val="F93AE2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85E"/>
    <w:rsid w:val="000147DB"/>
    <w:rsid w:val="00014F29"/>
    <w:rsid w:val="00023907"/>
    <w:rsid w:val="00023918"/>
    <w:rsid w:val="000274B9"/>
    <w:rsid w:val="00033569"/>
    <w:rsid w:val="00081C36"/>
    <w:rsid w:val="000823B8"/>
    <w:rsid w:val="000A2513"/>
    <w:rsid w:val="000E7406"/>
    <w:rsid w:val="001148E0"/>
    <w:rsid w:val="0011780C"/>
    <w:rsid w:val="00156A23"/>
    <w:rsid w:val="001A0848"/>
    <w:rsid w:val="001B7ABF"/>
    <w:rsid w:val="001C365A"/>
    <w:rsid w:val="00225144"/>
    <w:rsid w:val="0025134A"/>
    <w:rsid w:val="00252B37"/>
    <w:rsid w:val="0025589F"/>
    <w:rsid w:val="00283873"/>
    <w:rsid w:val="002A2991"/>
    <w:rsid w:val="002A541B"/>
    <w:rsid w:val="002A5826"/>
    <w:rsid w:val="002E34F3"/>
    <w:rsid w:val="002E62FF"/>
    <w:rsid w:val="00325976"/>
    <w:rsid w:val="003727AA"/>
    <w:rsid w:val="003762B2"/>
    <w:rsid w:val="0038044F"/>
    <w:rsid w:val="0039341B"/>
    <w:rsid w:val="003C2EA9"/>
    <w:rsid w:val="003C33F4"/>
    <w:rsid w:val="003C4C95"/>
    <w:rsid w:val="003C544D"/>
    <w:rsid w:val="0044526F"/>
    <w:rsid w:val="00481B65"/>
    <w:rsid w:val="004C5928"/>
    <w:rsid w:val="004D2B3A"/>
    <w:rsid w:val="004D70A5"/>
    <w:rsid w:val="004F49DA"/>
    <w:rsid w:val="004F6493"/>
    <w:rsid w:val="00522216"/>
    <w:rsid w:val="005A24AE"/>
    <w:rsid w:val="005A6CF0"/>
    <w:rsid w:val="005C0857"/>
    <w:rsid w:val="005C784C"/>
    <w:rsid w:val="005D4B11"/>
    <w:rsid w:val="005E23C3"/>
    <w:rsid w:val="00607155"/>
    <w:rsid w:val="0062228C"/>
    <w:rsid w:val="0065463E"/>
    <w:rsid w:val="00671DB3"/>
    <w:rsid w:val="00680CF7"/>
    <w:rsid w:val="00695C74"/>
    <w:rsid w:val="006B48E7"/>
    <w:rsid w:val="006C09A8"/>
    <w:rsid w:val="006E2F1F"/>
    <w:rsid w:val="00711138"/>
    <w:rsid w:val="007336CB"/>
    <w:rsid w:val="00772351"/>
    <w:rsid w:val="007B04CF"/>
    <w:rsid w:val="007B6D37"/>
    <w:rsid w:val="007B7851"/>
    <w:rsid w:val="007E0FAB"/>
    <w:rsid w:val="007E620F"/>
    <w:rsid w:val="008154B4"/>
    <w:rsid w:val="0081717F"/>
    <w:rsid w:val="008457DD"/>
    <w:rsid w:val="008649D8"/>
    <w:rsid w:val="008D2E1D"/>
    <w:rsid w:val="008F3E88"/>
    <w:rsid w:val="008F6413"/>
    <w:rsid w:val="00941EA8"/>
    <w:rsid w:val="00953027"/>
    <w:rsid w:val="00991998"/>
    <w:rsid w:val="00991D51"/>
    <w:rsid w:val="009B4D57"/>
    <w:rsid w:val="009C782D"/>
    <w:rsid w:val="009D6089"/>
    <w:rsid w:val="009F09CB"/>
    <w:rsid w:val="00A34BDE"/>
    <w:rsid w:val="00A62EBF"/>
    <w:rsid w:val="00A63096"/>
    <w:rsid w:val="00A72CB8"/>
    <w:rsid w:val="00A8200A"/>
    <w:rsid w:val="00AA765B"/>
    <w:rsid w:val="00AB6C54"/>
    <w:rsid w:val="00AC21A5"/>
    <w:rsid w:val="00AD74A0"/>
    <w:rsid w:val="00AE7E3A"/>
    <w:rsid w:val="00AF2A04"/>
    <w:rsid w:val="00AF6F55"/>
    <w:rsid w:val="00B05096"/>
    <w:rsid w:val="00B07B9D"/>
    <w:rsid w:val="00B358F1"/>
    <w:rsid w:val="00B6161C"/>
    <w:rsid w:val="00B7025C"/>
    <w:rsid w:val="00B856DA"/>
    <w:rsid w:val="00BE2BC8"/>
    <w:rsid w:val="00BF2BD1"/>
    <w:rsid w:val="00C231B2"/>
    <w:rsid w:val="00C324D5"/>
    <w:rsid w:val="00C33451"/>
    <w:rsid w:val="00C44D81"/>
    <w:rsid w:val="00C472BA"/>
    <w:rsid w:val="00C6209B"/>
    <w:rsid w:val="00C8485E"/>
    <w:rsid w:val="00C9362A"/>
    <w:rsid w:val="00CA5AA8"/>
    <w:rsid w:val="00CB5AC5"/>
    <w:rsid w:val="00CC1254"/>
    <w:rsid w:val="00CC398C"/>
    <w:rsid w:val="00CE5805"/>
    <w:rsid w:val="00D2157F"/>
    <w:rsid w:val="00D42D96"/>
    <w:rsid w:val="00D50FA6"/>
    <w:rsid w:val="00D544C3"/>
    <w:rsid w:val="00D564B6"/>
    <w:rsid w:val="00D62352"/>
    <w:rsid w:val="00D65932"/>
    <w:rsid w:val="00DB3959"/>
    <w:rsid w:val="00DC195D"/>
    <w:rsid w:val="00DF5D2C"/>
    <w:rsid w:val="00E03AF1"/>
    <w:rsid w:val="00E13B6D"/>
    <w:rsid w:val="00E24BD4"/>
    <w:rsid w:val="00E41539"/>
    <w:rsid w:val="00E623FB"/>
    <w:rsid w:val="00E80C51"/>
    <w:rsid w:val="00EA2027"/>
    <w:rsid w:val="00EC6925"/>
    <w:rsid w:val="00ED60EB"/>
    <w:rsid w:val="00F07DC9"/>
    <w:rsid w:val="00F129D2"/>
    <w:rsid w:val="00FA5B28"/>
    <w:rsid w:val="00FD264D"/>
    <w:rsid w:val="00FD723E"/>
    <w:rsid w:val="00FF30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B2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5144"/>
    <w:pPr>
      <w:tabs>
        <w:tab w:val="center" w:pos="4680"/>
        <w:tab w:val="right" w:pos="9360"/>
      </w:tabs>
      <w:spacing w:line="240" w:lineRule="auto"/>
    </w:pPr>
  </w:style>
  <w:style w:type="character" w:customStyle="1" w:styleId="HeaderChar">
    <w:name w:val="Header Char"/>
    <w:basedOn w:val="DefaultParagraphFont"/>
    <w:link w:val="Header"/>
    <w:uiPriority w:val="99"/>
    <w:rsid w:val="00225144"/>
  </w:style>
  <w:style w:type="paragraph" w:styleId="Footer">
    <w:name w:val="footer"/>
    <w:basedOn w:val="Normal"/>
    <w:link w:val="FooterChar"/>
    <w:uiPriority w:val="99"/>
    <w:unhideWhenUsed/>
    <w:rsid w:val="00225144"/>
    <w:pPr>
      <w:tabs>
        <w:tab w:val="center" w:pos="4680"/>
        <w:tab w:val="right" w:pos="9360"/>
      </w:tabs>
      <w:spacing w:line="240" w:lineRule="auto"/>
    </w:pPr>
  </w:style>
  <w:style w:type="character" w:customStyle="1" w:styleId="FooterChar">
    <w:name w:val="Footer Char"/>
    <w:basedOn w:val="DefaultParagraphFont"/>
    <w:link w:val="Footer"/>
    <w:uiPriority w:val="99"/>
    <w:rsid w:val="00225144"/>
  </w:style>
  <w:style w:type="character" w:styleId="Hyperlink">
    <w:name w:val="Hyperlink"/>
    <w:basedOn w:val="DefaultParagraphFont"/>
    <w:uiPriority w:val="99"/>
    <w:unhideWhenUsed/>
    <w:rsid w:val="00225144"/>
    <w:rPr>
      <w:color w:val="0000FF" w:themeColor="hyperlink"/>
      <w:u w:val="single"/>
    </w:rPr>
  </w:style>
  <w:style w:type="character" w:customStyle="1" w:styleId="apple-style-span">
    <w:name w:val="apple-style-span"/>
    <w:basedOn w:val="DefaultParagraphFont"/>
    <w:rsid w:val="005A24AE"/>
  </w:style>
  <w:style w:type="paragraph" w:styleId="ListParagraph">
    <w:name w:val="List Paragraph"/>
    <w:basedOn w:val="Normal"/>
    <w:uiPriority w:val="34"/>
    <w:qFormat/>
    <w:rsid w:val="00023918"/>
    <w:pPr>
      <w:ind w:left="720"/>
      <w:contextualSpacing/>
    </w:pPr>
  </w:style>
  <w:style w:type="paragraph" w:customStyle="1" w:styleId="Default">
    <w:name w:val="Default"/>
    <w:rsid w:val="000274B9"/>
    <w:pPr>
      <w:autoSpaceDE w:val="0"/>
      <w:autoSpaceDN w:val="0"/>
      <w:adjustRightInd w:val="0"/>
      <w:spacing w:line="240" w:lineRule="auto"/>
    </w:pPr>
    <w:rPr>
      <w:rFonts w:cs="Times New Roman"/>
      <w:color w:val="000000"/>
      <w:szCs w:val="24"/>
    </w:rPr>
  </w:style>
  <w:style w:type="paragraph" w:styleId="NoSpacing">
    <w:name w:val="No Spacing"/>
    <w:uiPriority w:val="1"/>
    <w:qFormat/>
    <w:rsid w:val="000147DB"/>
    <w:pPr>
      <w:spacing w:line="240" w:lineRule="auto"/>
    </w:pPr>
  </w:style>
  <w:style w:type="paragraph" w:styleId="BalloonText">
    <w:name w:val="Balloon Text"/>
    <w:basedOn w:val="Normal"/>
    <w:link w:val="BalloonTextChar"/>
    <w:uiPriority w:val="99"/>
    <w:semiHidden/>
    <w:unhideWhenUsed/>
    <w:rsid w:val="005222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2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5B2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5144"/>
    <w:pPr>
      <w:tabs>
        <w:tab w:val="center" w:pos="4680"/>
        <w:tab w:val="right" w:pos="9360"/>
      </w:tabs>
      <w:spacing w:line="240" w:lineRule="auto"/>
    </w:pPr>
  </w:style>
  <w:style w:type="character" w:customStyle="1" w:styleId="HeaderChar">
    <w:name w:val="Header Char"/>
    <w:basedOn w:val="DefaultParagraphFont"/>
    <w:link w:val="Header"/>
    <w:uiPriority w:val="99"/>
    <w:rsid w:val="00225144"/>
  </w:style>
  <w:style w:type="paragraph" w:styleId="Footer">
    <w:name w:val="footer"/>
    <w:basedOn w:val="Normal"/>
    <w:link w:val="FooterChar"/>
    <w:uiPriority w:val="99"/>
    <w:unhideWhenUsed/>
    <w:rsid w:val="00225144"/>
    <w:pPr>
      <w:tabs>
        <w:tab w:val="center" w:pos="4680"/>
        <w:tab w:val="right" w:pos="9360"/>
      </w:tabs>
      <w:spacing w:line="240" w:lineRule="auto"/>
    </w:pPr>
  </w:style>
  <w:style w:type="character" w:customStyle="1" w:styleId="FooterChar">
    <w:name w:val="Footer Char"/>
    <w:basedOn w:val="DefaultParagraphFont"/>
    <w:link w:val="Footer"/>
    <w:uiPriority w:val="99"/>
    <w:rsid w:val="00225144"/>
  </w:style>
  <w:style w:type="character" w:styleId="Hyperlink">
    <w:name w:val="Hyperlink"/>
    <w:basedOn w:val="DefaultParagraphFont"/>
    <w:uiPriority w:val="99"/>
    <w:unhideWhenUsed/>
    <w:rsid w:val="00225144"/>
    <w:rPr>
      <w:color w:val="0000FF" w:themeColor="hyperlink"/>
      <w:u w:val="single"/>
    </w:rPr>
  </w:style>
  <w:style w:type="character" w:customStyle="1" w:styleId="apple-style-span">
    <w:name w:val="apple-style-span"/>
    <w:basedOn w:val="DefaultParagraphFont"/>
    <w:rsid w:val="005A24AE"/>
  </w:style>
  <w:style w:type="paragraph" w:styleId="ListParagraph">
    <w:name w:val="List Paragraph"/>
    <w:basedOn w:val="Normal"/>
    <w:uiPriority w:val="34"/>
    <w:qFormat/>
    <w:rsid w:val="00023918"/>
    <w:pPr>
      <w:ind w:left="720"/>
      <w:contextualSpacing/>
    </w:pPr>
  </w:style>
  <w:style w:type="paragraph" w:customStyle="1" w:styleId="Default">
    <w:name w:val="Default"/>
    <w:rsid w:val="000274B9"/>
    <w:pPr>
      <w:autoSpaceDE w:val="0"/>
      <w:autoSpaceDN w:val="0"/>
      <w:adjustRightInd w:val="0"/>
      <w:spacing w:line="240" w:lineRule="auto"/>
    </w:pPr>
    <w:rPr>
      <w:rFonts w:cs="Times New Roman"/>
      <w:color w:val="000000"/>
      <w:szCs w:val="24"/>
    </w:rPr>
  </w:style>
  <w:style w:type="paragraph" w:styleId="NoSpacing">
    <w:name w:val="No Spacing"/>
    <w:uiPriority w:val="1"/>
    <w:qFormat/>
    <w:rsid w:val="000147DB"/>
    <w:pPr>
      <w:spacing w:line="240" w:lineRule="auto"/>
    </w:pPr>
  </w:style>
  <w:style w:type="paragraph" w:styleId="BalloonText">
    <w:name w:val="Balloon Text"/>
    <w:basedOn w:val="Normal"/>
    <w:link w:val="BalloonTextChar"/>
    <w:uiPriority w:val="99"/>
    <w:semiHidden/>
    <w:unhideWhenUsed/>
    <w:rsid w:val="0052221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22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936275">
      <w:bodyDiv w:val="1"/>
      <w:marLeft w:val="0"/>
      <w:marRight w:val="0"/>
      <w:marTop w:val="0"/>
      <w:marBottom w:val="0"/>
      <w:divBdr>
        <w:top w:val="none" w:sz="0" w:space="0" w:color="auto"/>
        <w:left w:val="none" w:sz="0" w:space="0" w:color="auto"/>
        <w:bottom w:val="none" w:sz="0" w:space="0" w:color="auto"/>
        <w:right w:val="none" w:sz="0" w:space="0" w:color="auto"/>
      </w:divBdr>
    </w:div>
    <w:div w:id="365254492">
      <w:bodyDiv w:val="1"/>
      <w:marLeft w:val="0"/>
      <w:marRight w:val="0"/>
      <w:marTop w:val="0"/>
      <w:marBottom w:val="0"/>
      <w:divBdr>
        <w:top w:val="none" w:sz="0" w:space="0" w:color="auto"/>
        <w:left w:val="none" w:sz="0" w:space="0" w:color="auto"/>
        <w:bottom w:val="none" w:sz="0" w:space="0" w:color="auto"/>
        <w:right w:val="none" w:sz="0" w:space="0" w:color="auto"/>
      </w:divBdr>
      <w:divsChild>
        <w:div w:id="178739491">
          <w:marLeft w:val="461"/>
          <w:marRight w:val="0"/>
          <w:marTop w:val="0"/>
          <w:marBottom w:val="0"/>
          <w:divBdr>
            <w:top w:val="none" w:sz="0" w:space="0" w:color="auto"/>
            <w:left w:val="none" w:sz="0" w:space="0" w:color="auto"/>
            <w:bottom w:val="none" w:sz="0" w:space="0" w:color="auto"/>
            <w:right w:val="none" w:sz="0" w:space="0" w:color="auto"/>
          </w:divBdr>
        </w:div>
        <w:div w:id="696471837">
          <w:marLeft w:val="461"/>
          <w:marRight w:val="0"/>
          <w:marTop w:val="0"/>
          <w:marBottom w:val="0"/>
          <w:divBdr>
            <w:top w:val="none" w:sz="0" w:space="0" w:color="auto"/>
            <w:left w:val="none" w:sz="0" w:space="0" w:color="auto"/>
            <w:bottom w:val="none" w:sz="0" w:space="0" w:color="auto"/>
            <w:right w:val="none" w:sz="0" w:space="0" w:color="auto"/>
          </w:divBdr>
        </w:div>
        <w:div w:id="1246920042">
          <w:marLeft w:val="461"/>
          <w:marRight w:val="0"/>
          <w:marTop w:val="0"/>
          <w:marBottom w:val="0"/>
          <w:divBdr>
            <w:top w:val="none" w:sz="0" w:space="0" w:color="auto"/>
            <w:left w:val="none" w:sz="0" w:space="0" w:color="auto"/>
            <w:bottom w:val="none" w:sz="0" w:space="0" w:color="auto"/>
            <w:right w:val="none" w:sz="0" w:space="0" w:color="auto"/>
          </w:divBdr>
        </w:div>
        <w:div w:id="1973830212">
          <w:marLeft w:val="461"/>
          <w:marRight w:val="0"/>
          <w:marTop w:val="0"/>
          <w:marBottom w:val="0"/>
          <w:divBdr>
            <w:top w:val="none" w:sz="0" w:space="0" w:color="auto"/>
            <w:left w:val="none" w:sz="0" w:space="0" w:color="auto"/>
            <w:bottom w:val="none" w:sz="0" w:space="0" w:color="auto"/>
            <w:right w:val="none" w:sz="0" w:space="0" w:color="auto"/>
          </w:divBdr>
        </w:div>
        <w:div w:id="2036466265">
          <w:marLeft w:val="461"/>
          <w:marRight w:val="0"/>
          <w:marTop w:val="0"/>
          <w:marBottom w:val="0"/>
          <w:divBdr>
            <w:top w:val="none" w:sz="0" w:space="0" w:color="auto"/>
            <w:left w:val="none" w:sz="0" w:space="0" w:color="auto"/>
            <w:bottom w:val="none" w:sz="0" w:space="0" w:color="auto"/>
            <w:right w:val="none" w:sz="0" w:space="0" w:color="auto"/>
          </w:divBdr>
        </w:div>
      </w:divsChild>
    </w:div>
    <w:div w:id="1798646090">
      <w:bodyDiv w:val="1"/>
      <w:marLeft w:val="0"/>
      <w:marRight w:val="0"/>
      <w:marTop w:val="0"/>
      <w:marBottom w:val="0"/>
      <w:divBdr>
        <w:top w:val="none" w:sz="0" w:space="0" w:color="auto"/>
        <w:left w:val="none" w:sz="0" w:space="0" w:color="auto"/>
        <w:bottom w:val="none" w:sz="0" w:space="0" w:color="auto"/>
        <w:right w:val="none" w:sz="0" w:space="0" w:color="auto"/>
      </w:divBdr>
      <w:divsChild>
        <w:div w:id="523136617">
          <w:marLeft w:val="374"/>
          <w:marRight w:val="0"/>
          <w:marTop w:val="0"/>
          <w:marBottom w:val="0"/>
          <w:divBdr>
            <w:top w:val="none" w:sz="0" w:space="0" w:color="auto"/>
            <w:left w:val="none" w:sz="0" w:space="0" w:color="auto"/>
            <w:bottom w:val="none" w:sz="0" w:space="0" w:color="auto"/>
            <w:right w:val="none" w:sz="0" w:space="0" w:color="auto"/>
          </w:divBdr>
        </w:div>
        <w:div w:id="934241079">
          <w:marLeft w:val="374"/>
          <w:marRight w:val="0"/>
          <w:marTop w:val="0"/>
          <w:marBottom w:val="0"/>
          <w:divBdr>
            <w:top w:val="none" w:sz="0" w:space="0" w:color="auto"/>
            <w:left w:val="none" w:sz="0" w:space="0" w:color="auto"/>
            <w:bottom w:val="none" w:sz="0" w:space="0" w:color="auto"/>
            <w:right w:val="none" w:sz="0" w:space="0" w:color="auto"/>
          </w:divBdr>
        </w:div>
        <w:div w:id="1090665500">
          <w:marLeft w:val="3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ug.lavergne@tamuc.ed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1243</Words>
  <Characters>7090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2016-01-07T19:04:00Z</dcterms:created>
  <dcterms:modified xsi:type="dcterms:W3CDTF">2016-01-07T19:04:00Z</dcterms:modified>
</cp:coreProperties>
</file>