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808829" w14:textId="77777777" w:rsidR="00CC0E74" w:rsidRDefault="00CC0E74" w:rsidP="00CA58C5">
      <w:pPr>
        <w:pStyle w:val="NoSpacing"/>
        <w:jc w:val="center"/>
        <w:rPr>
          <w:rFonts w:ascii="Times New Roman" w:hAnsi="Times New Roman" w:cs="Times New Roman"/>
          <w:b/>
          <w:color w:val="222222"/>
          <w:sz w:val="24"/>
          <w:szCs w:val="24"/>
          <w:shd w:val="clear" w:color="auto" w:fill="FFFFFF"/>
        </w:rPr>
      </w:pPr>
      <w:r w:rsidRPr="00CA58C5">
        <w:rPr>
          <w:rFonts w:ascii="Times New Roman" w:hAnsi="Times New Roman" w:cs="Times New Roman"/>
          <w:b/>
          <w:color w:val="222222"/>
          <w:sz w:val="24"/>
          <w:szCs w:val="24"/>
          <w:shd w:val="clear" w:color="auto" w:fill="FFFFFF"/>
        </w:rPr>
        <w:t>Expectancy-Value in the Enrollment Factors of Agricultural Education Youth</w:t>
      </w:r>
    </w:p>
    <w:p w14:paraId="3EE1E6F6"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Submitted to:</w:t>
      </w:r>
    </w:p>
    <w:p w14:paraId="7B664CFF" w14:textId="77777777" w:rsidR="000C2A3A" w:rsidRPr="008574D5" w:rsidRDefault="000C2A3A" w:rsidP="000C2A3A">
      <w:pPr>
        <w:pStyle w:val="NoSpacing"/>
        <w:jc w:val="center"/>
        <w:rPr>
          <w:rFonts w:ascii="Times New Roman" w:hAnsi="Times New Roman" w:cs="Times New Roman"/>
          <w:sz w:val="24"/>
          <w:szCs w:val="24"/>
        </w:rPr>
      </w:pPr>
    </w:p>
    <w:p w14:paraId="1EA4C67A"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American Association for Agricultural Education</w:t>
      </w:r>
    </w:p>
    <w:p w14:paraId="325F0944" w14:textId="77777777" w:rsidR="000C2A3A" w:rsidRPr="008574D5"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2016</w:t>
      </w:r>
      <w:r w:rsidRPr="008574D5">
        <w:rPr>
          <w:rFonts w:ascii="Times New Roman" w:hAnsi="Times New Roman" w:cs="Times New Roman"/>
          <w:sz w:val="24"/>
          <w:szCs w:val="24"/>
        </w:rPr>
        <w:t xml:space="preserve"> Conference</w:t>
      </w:r>
    </w:p>
    <w:p w14:paraId="02F35278" w14:textId="77777777" w:rsidR="000C2A3A" w:rsidRPr="008574D5" w:rsidRDefault="000C2A3A" w:rsidP="000C2A3A">
      <w:pPr>
        <w:pStyle w:val="NoSpacing"/>
        <w:jc w:val="center"/>
        <w:rPr>
          <w:rFonts w:ascii="Times New Roman" w:hAnsi="Times New Roman" w:cs="Times New Roman"/>
          <w:sz w:val="24"/>
          <w:szCs w:val="24"/>
        </w:rPr>
      </w:pPr>
    </w:p>
    <w:p w14:paraId="4BAF7420" w14:textId="32AA2270" w:rsidR="000C2A3A" w:rsidRPr="009E019E" w:rsidRDefault="000C2A3A" w:rsidP="000C2A3A">
      <w:pPr>
        <w:pStyle w:val="NoSpacing"/>
        <w:jc w:val="center"/>
        <w:rPr>
          <w:rFonts w:ascii="Times New Roman" w:hAnsi="Times New Roman" w:cs="Times New Roman"/>
          <w:b/>
          <w:sz w:val="24"/>
          <w:szCs w:val="24"/>
          <w:u w:val="single"/>
        </w:rPr>
      </w:pPr>
      <w:r>
        <w:rPr>
          <w:rFonts w:ascii="Times New Roman" w:hAnsi="Times New Roman" w:cs="Times New Roman"/>
          <w:b/>
          <w:sz w:val="24"/>
          <w:szCs w:val="24"/>
          <w:u w:val="single"/>
        </w:rPr>
        <w:t>Research</w:t>
      </w:r>
      <w:r w:rsidRPr="009E019E">
        <w:rPr>
          <w:rFonts w:ascii="Times New Roman" w:hAnsi="Times New Roman" w:cs="Times New Roman"/>
          <w:b/>
          <w:sz w:val="24"/>
          <w:szCs w:val="24"/>
          <w:u w:val="single"/>
        </w:rPr>
        <w:t xml:space="preserve"> Poster</w:t>
      </w:r>
    </w:p>
    <w:p w14:paraId="2506C1C0" w14:textId="77777777" w:rsidR="000C2A3A" w:rsidRPr="008574D5" w:rsidRDefault="000C2A3A" w:rsidP="000C2A3A">
      <w:pPr>
        <w:pStyle w:val="NoSpacing"/>
        <w:jc w:val="center"/>
        <w:rPr>
          <w:rFonts w:ascii="Times New Roman" w:hAnsi="Times New Roman" w:cs="Times New Roman"/>
          <w:sz w:val="24"/>
          <w:szCs w:val="24"/>
        </w:rPr>
      </w:pPr>
    </w:p>
    <w:p w14:paraId="0F43B03B"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Submitted by:</w:t>
      </w:r>
    </w:p>
    <w:p w14:paraId="32CC73DE" w14:textId="77777777" w:rsidR="000C2A3A" w:rsidRPr="008574D5" w:rsidRDefault="000C2A3A" w:rsidP="000C2A3A">
      <w:pPr>
        <w:pStyle w:val="NoSpacing"/>
        <w:jc w:val="center"/>
        <w:rPr>
          <w:rFonts w:ascii="Times New Roman" w:hAnsi="Times New Roman" w:cs="Times New Roman"/>
          <w:sz w:val="24"/>
          <w:szCs w:val="24"/>
        </w:rPr>
      </w:pPr>
    </w:p>
    <w:p w14:paraId="6885DA79"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Ms. Morgan L. </w:t>
      </w:r>
      <w:proofErr w:type="spellStart"/>
      <w:r w:rsidRPr="008574D5">
        <w:rPr>
          <w:rFonts w:ascii="Times New Roman" w:hAnsi="Times New Roman" w:cs="Times New Roman"/>
          <w:sz w:val="24"/>
          <w:szCs w:val="24"/>
        </w:rPr>
        <w:t>Schafbuch</w:t>
      </w:r>
      <w:proofErr w:type="spellEnd"/>
    </w:p>
    <w:p w14:paraId="721B3117"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Agricultural Education</w:t>
      </w:r>
    </w:p>
    <w:p w14:paraId="18373718"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University of Kentucky</w:t>
      </w:r>
    </w:p>
    <w:p w14:paraId="19495163" w14:textId="6E09A4D8"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307 </w:t>
      </w:r>
      <w:proofErr w:type="spellStart"/>
      <w:r w:rsidRPr="008574D5">
        <w:rPr>
          <w:rFonts w:ascii="Times New Roman" w:hAnsi="Times New Roman" w:cs="Times New Roman"/>
          <w:sz w:val="24"/>
          <w:szCs w:val="24"/>
        </w:rPr>
        <w:t>Garri</w:t>
      </w:r>
      <w:r w:rsidR="00B31B06">
        <w:rPr>
          <w:rFonts w:ascii="Times New Roman" w:hAnsi="Times New Roman" w:cs="Times New Roman"/>
          <w:sz w:val="24"/>
          <w:szCs w:val="24"/>
        </w:rPr>
        <w:t>g</w:t>
      </w:r>
      <w:r w:rsidRPr="008574D5">
        <w:rPr>
          <w:rFonts w:ascii="Times New Roman" w:hAnsi="Times New Roman" w:cs="Times New Roman"/>
          <w:sz w:val="24"/>
          <w:szCs w:val="24"/>
        </w:rPr>
        <w:t>us</w:t>
      </w:r>
      <w:proofErr w:type="spellEnd"/>
      <w:r w:rsidRPr="008574D5">
        <w:rPr>
          <w:rFonts w:ascii="Times New Roman" w:hAnsi="Times New Roman" w:cs="Times New Roman"/>
          <w:sz w:val="24"/>
          <w:szCs w:val="24"/>
        </w:rPr>
        <w:t xml:space="preserve"> Building</w:t>
      </w:r>
    </w:p>
    <w:p w14:paraId="2CC40940"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Lexington, KY 40546</w:t>
      </w:r>
    </w:p>
    <w:p w14:paraId="77A39E42"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859-257-3153</w:t>
      </w:r>
    </w:p>
    <w:p w14:paraId="5AFB4B27" w14:textId="77777777" w:rsidR="000C2A3A" w:rsidRPr="008574D5" w:rsidRDefault="000C2A3A" w:rsidP="000C2A3A">
      <w:pPr>
        <w:pStyle w:val="NoSpacing"/>
        <w:jc w:val="center"/>
        <w:rPr>
          <w:rFonts w:ascii="Times New Roman" w:hAnsi="Times New Roman" w:cs="Times New Roman"/>
          <w:sz w:val="24"/>
          <w:szCs w:val="24"/>
        </w:rPr>
      </w:pPr>
      <w:hyperlink r:id="rId6" w:history="1">
        <w:r w:rsidRPr="008574D5">
          <w:rPr>
            <w:rStyle w:val="Hyperlink"/>
            <w:rFonts w:ascii="Times New Roman" w:hAnsi="Times New Roman" w:cs="Times New Roman"/>
            <w:sz w:val="24"/>
            <w:szCs w:val="24"/>
          </w:rPr>
          <w:t>morgan.schafbuch@uky.edu</w:t>
        </w:r>
      </w:hyperlink>
    </w:p>
    <w:p w14:paraId="757EF6B3" w14:textId="77777777" w:rsidR="000C2A3A" w:rsidRPr="008574D5" w:rsidRDefault="000C2A3A" w:rsidP="000C2A3A">
      <w:pPr>
        <w:pStyle w:val="NoSpacing"/>
        <w:jc w:val="center"/>
        <w:rPr>
          <w:rFonts w:ascii="Times New Roman" w:hAnsi="Times New Roman" w:cs="Times New Roman"/>
          <w:sz w:val="24"/>
          <w:szCs w:val="24"/>
        </w:rPr>
      </w:pPr>
    </w:p>
    <w:p w14:paraId="22CB2192" w14:textId="77777777" w:rsidR="000C2A3A" w:rsidRPr="008574D5" w:rsidRDefault="000C2A3A" w:rsidP="000C2A3A">
      <w:pPr>
        <w:pStyle w:val="NoSpacing"/>
        <w:jc w:val="center"/>
        <w:rPr>
          <w:rFonts w:ascii="Times New Roman" w:hAnsi="Times New Roman" w:cs="Times New Roman"/>
          <w:sz w:val="24"/>
          <w:szCs w:val="24"/>
        </w:rPr>
      </w:pPr>
    </w:p>
    <w:p w14:paraId="65D3B148"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 Dr. Stacy K. Vincent</w:t>
      </w:r>
    </w:p>
    <w:p w14:paraId="05450FCB"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Agricultural Education</w:t>
      </w:r>
    </w:p>
    <w:p w14:paraId="457BA328"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University of Kentucky</w:t>
      </w:r>
    </w:p>
    <w:p w14:paraId="332F0927"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505 </w:t>
      </w:r>
      <w:proofErr w:type="spellStart"/>
      <w:r w:rsidRPr="008574D5">
        <w:rPr>
          <w:rFonts w:ascii="Times New Roman" w:hAnsi="Times New Roman" w:cs="Times New Roman"/>
          <w:sz w:val="24"/>
          <w:szCs w:val="24"/>
        </w:rPr>
        <w:t>Garrigus</w:t>
      </w:r>
      <w:proofErr w:type="spellEnd"/>
      <w:r w:rsidRPr="008574D5">
        <w:rPr>
          <w:rFonts w:ascii="Times New Roman" w:hAnsi="Times New Roman" w:cs="Times New Roman"/>
          <w:sz w:val="24"/>
          <w:szCs w:val="24"/>
        </w:rPr>
        <w:t xml:space="preserve"> Building</w:t>
      </w:r>
    </w:p>
    <w:p w14:paraId="2E7EEBEB"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Lexington, KY 40546</w:t>
      </w:r>
    </w:p>
    <w:p w14:paraId="562D6C8A" w14:textId="77777777" w:rsidR="000C2A3A" w:rsidRPr="008574D5" w:rsidRDefault="000C2A3A" w:rsidP="000C2A3A">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859-257-7588</w:t>
      </w:r>
    </w:p>
    <w:p w14:paraId="27A9BFA1" w14:textId="77777777" w:rsidR="000C2A3A" w:rsidRPr="008574D5" w:rsidRDefault="000C2A3A" w:rsidP="000C2A3A">
      <w:pPr>
        <w:pStyle w:val="NoSpacing"/>
        <w:jc w:val="center"/>
        <w:rPr>
          <w:rFonts w:ascii="Times New Roman" w:hAnsi="Times New Roman" w:cs="Times New Roman"/>
          <w:sz w:val="24"/>
          <w:szCs w:val="24"/>
        </w:rPr>
      </w:pPr>
      <w:hyperlink r:id="rId7" w:history="1">
        <w:r w:rsidRPr="008574D5">
          <w:rPr>
            <w:rStyle w:val="Hyperlink"/>
            <w:rFonts w:ascii="Times New Roman" w:hAnsi="Times New Roman" w:cs="Times New Roman"/>
            <w:sz w:val="24"/>
            <w:szCs w:val="24"/>
          </w:rPr>
          <w:t>stacy.vincent@uky.edu</w:t>
        </w:r>
      </w:hyperlink>
    </w:p>
    <w:p w14:paraId="362940A1" w14:textId="77777777" w:rsidR="000C2A3A" w:rsidRDefault="000C2A3A" w:rsidP="000C2A3A">
      <w:pPr>
        <w:pStyle w:val="NoSpacing"/>
        <w:jc w:val="center"/>
        <w:rPr>
          <w:rFonts w:ascii="Times New Roman" w:hAnsi="Times New Roman" w:cs="Times New Roman"/>
          <w:sz w:val="24"/>
          <w:szCs w:val="24"/>
        </w:rPr>
      </w:pPr>
    </w:p>
    <w:p w14:paraId="67A142B8" w14:textId="77777777" w:rsidR="000C2A3A" w:rsidRDefault="000C2A3A" w:rsidP="000C2A3A">
      <w:pPr>
        <w:pStyle w:val="NoSpacing"/>
        <w:jc w:val="center"/>
        <w:rPr>
          <w:rFonts w:ascii="Times New Roman" w:hAnsi="Times New Roman" w:cs="Times New Roman"/>
          <w:sz w:val="24"/>
          <w:szCs w:val="24"/>
        </w:rPr>
      </w:pPr>
    </w:p>
    <w:p w14:paraId="30896BB4" w14:textId="3ED8F006"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Dr. </w:t>
      </w:r>
      <w:r>
        <w:rPr>
          <w:rFonts w:ascii="Times New Roman" w:hAnsi="Times New Roman" w:cs="Times New Roman"/>
          <w:sz w:val="24"/>
          <w:szCs w:val="24"/>
        </w:rPr>
        <w:t>Ellen Usher</w:t>
      </w:r>
    </w:p>
    <w:p w14:paraId="22F5B095" w14:textId="1AA9F87A"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Educational Psychology</w:t>
      </w:r>
    </w:p>
    <w:p w14:paraId="468415F3" w14:textId="77777777"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14:paraId="544AF29A" w14:textId="5A20F08C"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249</w:t>
      </w:r>
      <w:r>
        <w:rPr>
          <w:rFonts w:ascii="Times New Roman" w:hAnsi="Times New Roman" w:cs="Times New Roman"/>
          <w:sz w:val="24"/>
          <w:szCs w:val="24"/>
        </w:rPr>
        <w:t xml:space="preserve"> Dickey Hall</w:t>
      </w:r>
    </w:p>
    <w:p w14:paraId="5A49EA4A" w14:textId="77777777"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Lexington, KY 40506</w:t>
      </w:r>
    </w:p>
    <w:p w14:paraId="1B79DE57" w14:textId="2D535D50"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859-257-8647</w:t>
      </w:r>
    </w:p>
    <w:p w14:paraId="60AE0BBF" w14:textId="23EDB88C" w:rsidR="000C2A3A" w:rsidRDefault="000C2A3A" w:rsidP="000C2A3A">
      <w:pPr>
        <w:pStyle w:val="NoSpacing"/>
        <w:jc w:val="center"/>
        <w:rPr>
          <w:rFonts w:ascii="Times New Roman" w:hAnsi="Times New Roman" w:cs="Times New Roman"/>
          <w:sz w:val="24"/>
          <w:szCs w:val="24"/>
        </w:rPr>
      </w:pPr>
      <w:hyperlink r:id="rId8" w:history="1">
        <w:r>
          <w:rPr>
            <w:rStyle w:val="Hyperlink"/>
            <w:rFonts w:ascii="Times New Roman" w:hAnsi="Times New Roman" w:cs="Times New Roman"/>
            <w:sz w:val="24"/>
            <w:szCs w:val="24"/>
          </w:rPr>
          <w:t>ellen.usher@uky.edu</w:t>
        </w:r>
      </w:hyperlink>
    </w:p>
    <w:p w14:paraId="03475CF2" w14:textId="77777777" w:rsidR="000C2A3A" w:rsidRDefault="000C2A3A" w:rsidP="000C2A3A">
      <w:pPr>
        <w:pStyle w:val="NoSpacing"/>
        <w:jc w:val="center"/>
        <w:rPr>
          <w:rFonts w:ascii="Times New Roman" w:hAnsi="Times New Roman" w:cs="Times New Roman"/>
          <w:sz w:val="24"/>
          <w:szCs w:val="24"/>
        </w:rPr>
      </w:pPr>
    </w:p>
    <w:p w14:paraId="722F9842" w14:textId="77777777" w:rsidR="000C2A3A" w:rsidRDefault="000C2A3A" w:rsidP="000C2A3A">
      <w:pPr>
        <w:pStyle w:val="NoSpacing"/>
        <w:jc w:val="center"/>
        <w:rPr>
          <w:rFonts w:ascii="Times New Roman" w:hAnsi="Times New Roman" w:cs="Times New Roman"/>
          <w:sz w:val="24"/>
          <w:szCs w:val="24"/>
        </w:rPr>
      </w:pPr>
    </w:p>
    <w:p w14:paraId="63C55108" w14:textId="78692A2D"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Dr. Kenneth Jones</w:t>
      </w:r>
    </w:p>
    <w:p w14:paraId="23C284B0" w14:textId="647A8E84"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Community and Leadership Development</w:t>
      </w:r>
    </w:p>
    <w:p w14:paraId="7584032B" w14:textId="2265111B"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14:paraId="4CBA4E92" w14:textId="3C572835"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711 </w:t>
      </w:r>
      <w:proofErr w:type="spellStart"/>
      <w:r>
        <w:rPr>
          <w:rFonts w:ascii="Times New Roman" w:hAnsi="Times New Roman" w:cs="Times New Roman"/>
          <w:sz w:val="24"/>
          <w:szCs w:val="24"/>
        </w:rPr>
        <w:t>Garrigus</w:t>
      </w:r>
      <w:proofErr w:type="spellEnd"/>
      <w:r>
        <w:rPr>
          <w:rFonts w:ascii="Times New Roman" w:hAnsi="Times New Roman" w:cs="Times New Roman"/>
          <w:sz w:val="24"/>
          <w:szCs w:val="24"/>
        </w:rPr>
        <w:t xml:space="preserve"> Building</w:t>
      </w:r>
    </w:p>
    <w:p w14:paraId="1A4DF906" w14:textId="76AE489A"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Lexington, KY 40546</w:t>
      </w:r>
    </w:p>
    <w:p w14:paraId="17242380" w14:textId="27917E6D" w:rsidR="000C2A3A" w:rsidRDefault="000C2A3A" w:rsidP="000C2A3A">
      <w:pPr>
        <w:pStyle w:val="NoSpacing"/>
        <w:jc w:val="center"/>
        <w:rPr>
          <w:rFonts w:ascii="Times New Roman" w:hAnsi="Times New Roman" w:cs="Times New Roman"/>
          <w:sz w:val="24"/>
          <w:szCs w:val="24"/>
        </w:rPr>
      </w:pPr>
      <w:r>
        <w:rPr>
          <w:rFonts w:ascii="Times New Roman" w:hAnsi="Times New Roman" w:cs="Times New Roman"/>
          <w:sz w:val="24"/>
          <w:szCs w:val="24"/>
        </w:rPr>
        <w:t>859-257-7193</w:t>
      </w:r>
    </w:p>
    <w:p w14:paraId="60729A2C" w14:textId="0B140E6B" w:rsidR="000C2A3A" w:rsidRDefault="000C2A3A" w:rsidP="000C2A3A">
      <w:pPr>
        <w:pStyle w:val="NoSpacing"/>
        <w:jc w:val="center"/>
        <w:rPr>
          <w:rFonts w:ascii="Times New Roman" w:hAnsi="Times New Roman" w:cs="Times New Roman"/>
          <w:sz w:val="24"/>
          <w:szCs w:val="24"/>
        </w:rPr>
      </w:pPr>
      <w:hyperlink r:id="rId9" w:history="1">
        <w:r w:rsidRPr="00F22802">
          <w:rPr>
            <w:rStyle w:val="Hyperlink"/>
            <w:rFonts w:ascii="Times New Roman" w:hAnsi="Times New Roman" w:cs="Times New Roman"/>
            <w:sz w:val="24"/>
            <w:szCs w:val="24"/>
          </w:rPr>
          <w:t>krjone3@uky.edu</w:t>
        </w:r>
      </w:hyperlink>
    </w:p>
    <w:p w14:paraId="6B33D792" w14:textId="77777777" w:rsidR="000C2A3A" w:rsidRPr="00CA58C5" w:rsidRDefault="000C2A3A" w:rsidP="00CA58C5">
      <w:pPr>
        <w:pStyle w:val="NoSpacing"/>
        <w:jc w:val="center"/>
        <w:rPr>
          <w:rFonts w:ascii="Times New Roman" w:hAnsi="Times New Roman" w:cs="Times New Roman"/>
          <w:b/>
          <w:sz w:val="24"/>
          <w:szCs w:val="24"/>
        </w:rPr>
      </w:pPr>
    </w:p>
    <w:p w14:paraId="1504DE6F" w14:textId="77777777" w:rsidR="000C2A3A" w:rsidRDefault="000C2A3A" w:rsidP="000C2A3A">
      <w:pPr>
        <w:pStyle w:val="NoSpacing"/>
        <w:rPr>
          <w:rFonts w:ascii="Times New Roman" w:hAnsi="Times New Roman" w:cs="Times New Roman"/>
          <w:b/>
          <w:sz w:val="24"/>
          <w:szCs w:val="24"/>
        </w:rPr>
      </w:pPr>
    </w:p>
    <w:p w14:paraId="20DF1768" w14:textId="06917367" w:rsidR="007E5A2F" w:rsidRDefault="000C2A3A" w:rsidP="000C2A3A">
      <w:pPr>
        <w:pStyle w:val="NoSpacing"/>
        <w:jc w:val="center"/>
        <w:rPr>
          <w:rFonts w:ascii="Times New Roman" w:hAnsi="Times New Roman" w:cs="Times New Roman"/>
          <w:b/>
          <w:sz w:val="24"/>
          <w:szCs w:val="24"/>
        </w:rPr>
      </w:pPr>
      <w:r>
        <w:rPr>
          <w:rFonts w:ascii="Times New Roman" w:hAnsi="Times New Roman" w:cs="Times New Roman"/>
          <w:b/>
          <w:sz w:val="24"/>
          <w:szCs w:val="24"/>
        </w:rPr>
        <w:lastRenderedPageBreak/>
        <w:t>I</w:t>
      </w:r>
      <w:r w:rsidR="00CC0E74">
        <w:rPr>
          <w:rFonts w:ascii="Times New Roman" w:hAnsi="Times New Roman" w:cs="Times New Roman"/>
          <w:b/>
          <w:sz w:val="24"/>
          <w:szCs w:val="24"/>
        </w:rPr>
        <w:t>ntroduction/Need for R</w:t>
      </w:r>
      <w:r w:rsidR="006B2A59" w:rsidRPr="006B2A59">
        <w:rPr>
          <w:rFonts w:ascii="Times New Roman" w:hAnsi="Times New Roman" w:cs="Times New Roman"/>
          <w:b/>
          <w:sz w:val="24"/>
          <w:szCs w:val="24"/>
        </w:rPr>
        <w:t>esearch</w:t>
      </w:r>
    </w:p>
    <w:p w14:paraId="2991C71A" w14:textId="77777777" w:rsidR="00CC0E74" w:rsidRDefault="00CC0E74" w:rsidP="007E5A2F">
      <w:pPr>
        <w:pStyle w:val="NoSpacing"/>
        <w:jc w:val="center"/>
        <w:rPr>
          <w:rFonts w:ascii="Times New Roman" w:hAnsi="Times New Roman" w:cs="Times New Roman"/>
          <w:b/>
          <w:sz w:val="24"/>
          <w:szCs w:val="24"/>
        </w:rPr>
      </w:pPr>
    </w:p>
    <w:p w14:paraId="588FED83" w14:textId="77777777" w:rsidR="006B2A59" w:rsidRPr="007E5A2F" w:rsidRDefault="00E82427" w:rsidP="007E5A2F">
      <w:pPr>
        <w:pStyle w:val="NoSpacing"/>
        <w:ind w:firstLine="720"/>
        <w:rPr>
          <w:rFonts w:ascii="Times New Roman" w:hAnsi="Times New Roman" w:cs="Times New Roman"/>
          <w:b/>
          <w:sz w:val="24"/>
          <w:szCs w:val="24"/>
        </w:rPr>
      </w:pPr>
      <w:r>
        <w:rPr>
          <w:rFonts w:ascii="Times New Roman" w:hAnsi="Times New Roman" w:cs="Times New Roman"/>
          <w:sz w:val="24"/>
          <w:szCs w:val="24"/>
        </w:rPr>
        <w:t xml:space="preserve">The number of children being raised on farms is </w:t>
      </w:r>
      <w:r w:rsidR="00127B54">
        <w:rPr>
          <w:rFonts w:ascii="Times New Roman" w:hAnsi="Times New Roman" w:cs="Times New Roman"/>
          <w:sz w:val="24"/>
          <w:szCs w:val="24"/>
        </w:rPr>
        <w:t>declining</w:t>
      </w:r>
      <w:r>
        <w:rPr>
          <w:rFonts w:ascii="Times New Roman" w:hAnsi="Times New Roman" w:cs="Times New Roman"/>
          <w:sz w:val="24"/>
          <w:szCs w:val="24"/>
        </w:rPr>
        <w:t xml:space="preserve">, </w:t>
      </w:r>
      <w:r w:rsidR="0059646B" w:rsidRPr="00DD4DA2">
        <w:rPr>
          <w:rFonts w:ascii="Times New Roman" w:hAnsi="Times New Roman" w:cs="Times New Roman"/>
          <w:sz w:val="24"/>
          <w:szCs w:val="24"/>
        </w:rPr>
        <w:t>yet enrollment in agric</w:t>
      </w:r>
      <w:r w:rsidR="00CA58C5">
        <w:rPr>
          <w:rFonts w:ascii="Times New Roman" w:hAnsi="Times New Roman" w:cs="Times New Roman"/>
          <w:sz w:val="24"/>
          <w:szCs w:val="24"/>
        </w:rPr>
        <w:t>ultural education courses is increas</w:t>
      </w:r>
      <w:r w:rsidR="0059646B" w:rsidRPr="00DD4DA2">
        <w:rPr>
          <w:rFonts w:ascii="Times New Roman" w:hAnsi="Times New Roman" w:cs="Times New Roman"/>
          <w:sz w:val="24"/>
          <w:szCs w:val="24"/>
        </w:rPr>
        <w:t>ing (</w:t>
      </w:r>
      <w:proofErr w:type="spellStart"/>
      <w:r w:rsidR="0059646B" w:rsidRPr="00DD4DA2">
        <w:rPr>
          <w:rFonts w:ascii="Times New Roman" w:hAnsi="Times New Roman" w:cs="Times New Roman"/>
          <w:sz w:val="24"/>
          <w:szCs w:val="24"/>
        </w:rPr>
        <w:t>Retallick</w:t>
      </w:r>
      <w:proofErr w:type="spellEnd"/>
      <w:r w:rsidR="0059646B" w:rsidRPr="00DD4DA2">
        <w:rPr>
          <w:rFonts w:ascii="Times New Roman" w:hAnsi="Times New Roman" w:cs="Times New Roman"/>
          <w:sz w:val="24"/>
          <w:szCs w:val="24"/>
        </w:rPr>
        <w:t xml:space="preserve"> &amp; Martin, 2008). </w:t>
      </w:r>
      <w:r w:rsidR="00FB7A19">
        <w:rPr>
          <w:rFonts w:ascii="Times New Roman" w:hAnsi="Times New Roman" w:cs="Times New Roman"/>
          <w:sz w:val="24"/>
          <w:szCs w:val="24"/>
        </w:rPr>
        <w:t>It is known that many benefits arise from enrolling in agricultural education, and t</w:t>
      </w:r>
      <w:r w:rsidR="0059646B">
        <w:rPr>
          <w:rFonts w:ascii="Times New Roman" w:hAnsi="Times New Roman" w:cs="Times New Roman"/>
          <w:sz w:val="24"/>
          <w:szCs w:val="24"/>
        </w:rPr>
        <w:t xml:space="preserve">hese benefits include increased </w:t>
      </w:r>
      <w:r w:rsidR="00417136">
        <w:rPr>
          <w:rFonts w:ascii="Times New Roman" w:hAnsi="Times New Roman" w:cs="Times New Roman"/>
          <w:sz w:val="24"/>
          <w:szCs w:val="24"/>
        </w:rPr>
        <w:t>classroom attentiveness, knowledge transfer through engaged learning,</w:t>
      </w:r>
      <w:r w:rsidR="0059646B">
        <w:rPr>
          <w:rFonts w:ascii="Times New Roman" w:hAnsi="Times New Roman" w:cs="Times New Roman"/>
          <w:sz w:val="24"/>
          <w:szCs w:val="24"/>
        </w:rPr>
        <w:t xml:space="preserve"> </w:t>
      </w:r>
      <w:r w:rsidR="00417136">
        <w:rPr>
          <w:rFonts w:ascii="Times New Roman" w:hAnsi="Times New Roman" w:cs="Times New Roman"/>
          <w:sz w:val="24"/>
          <w:szCs w:val="24"/>
        </w:rPr>
        <w:t>teacher mentoring</w:t>
      </w:r>
      <w:r w:rsidR="0059646B">
        <w:rPr>
          <w:rFonts w:ascii="Times New Roman" w:hAnsi="Times New Roman" w:cs="Times New Roman"/>
          <w:sz w:val="24"/>
          <w:szCs w:val="24"/>
        </w:rPr>
        <w:t xml:space="preserve">, </w:t>
      </w:r>
      <w:r w:rsidR="00417136">
        <w:rPr>
          <w:rFonts w:ascii="Times New Roman" w:hAnsi="Times New Roman" w:cs="Times New Roman"/>
          <w:sz w:val="24"/>
          <w:szCs w:val="24"/>
        </w:rPr>
        <w:t xml:space="preserve">and skill mastery for future careers </w:t>
      </w:r>
      <w:r w:rsidR="0059646B">
        <w:rPr>
          <w:rFonts w:ascii="Times New Roman" w:hAnsi="Times New Roman" w:cs="Times New Roman"/>
          <w:sz w:val="24"/>
          <w:szCs w:val="24"/>
        </w:rPr>
        <w:t xml:space="preserve">(Brown, 2003; Cohen &amp; </w:t>
      </w:r>
      <w:proofErr w:type="spellStart"/>
      <w:r w:rsidR="002976C6">
        <w:rPr>
          <w:rFonts w:ascii="Times New Roman" w:hAnsi="Times New Roman" w:cs="Times New Roman"/>
          <w:sz w:val="24"/>
          <w:szCs w:val="24"/>
        </w:rPr>
        <w:t>Besharov</w:t>
      </w:r>
      <w:proofErr w:type="spellEnd"/>
      <w:r w:rsidR="0059646B">
        <w:rPr>
          <w:rFonts w:ascii="Times New Roman" w:hAnsi="Times New Roman" w:cs="Times New Roman"/>
          <w:sz w:val="24"/>
          <w:szCs w:val="24"/>
        </w:rPr>
        <w:t xml:space="preserve">, </w:t>
      </w:r>
      <w:r w:rsidR="00127B54">
        <w:rPr>
          <w:rFonts w:ascii="Times New Roman" w:hAnsi="Times New Roman" w:cs="Times New Roman"/>
          <w:sz w:val="24"/>
          <w:szCs w:val="24"/>
        </w:rPr>
        <w:t xml:space="preserve">2002). </w:t>
      </w:r>
      <w:r w:rsidR="003D7FDB">
        <w:rPr>
          <w:rFonts w:ascii="Times New Roman" w:hAnsi="Times New Roman" w:cs="Times New Roman"/>
          <w:sz w:val="24"/>
          <w:szCs w:val="24"/>
        </w:rPr>
        <w:t>American Association for Agricultural Education (AAAE) National Research Agenda Priority 5: Efficient and Effective Agricultural Education Programs (</w:t>
      </w:r>
      <w:proofErr w:type="spellStart"/>
      <w:r w:rsidR="003D7FDB">
        <w:rPr>
          <w:rFonts w:ascii="Times New Roman" w:hAnsi="Times New Roman" w:cs="Times New Roman"/>
          <w:sz w:val="24"/>
          <w:szCs w:val="24"/>
        </w:rPr>
        <w:t>Doerfert</w:t>
      </w:r>
      <w:proofErr w:type="spellEnd"/>
      <w:r w:rsidR="003D7FDB">
        <w:rPr>
          <w:rFonts w:ascii="Times New Roman" w:hAnsi="Times New Roman" w:cs="Times New Roman"/>
          <w:sz w:val="24"/>
          <w:szCs w:val="24"/>
        </w:rPr>
        <w:t>, 2011)</w:t>
      </w:r>
      <w:r w:rsidR="00CC0E74">
        <w:rPr>
          <w:rFonts w:ascii="Times New Roman" w:hAnsi="Times New Roman" w:cs="Times New Roman"/>
          <w:sz w:val="24"/>
          <w:szCs w:val="24"/>
        </w:rPr>
        <w:t xml:space="preserve"> outlines the need for this</w:t>
      </w:r>
      <w:r w:rsidR="00127B54">
        <w:rPr>
          <w:rFonts w:ascii="Times New Roman" w:hAnsi="Times New Roman" w:cs="Times New Roman"/>
          <w:sz w:val="24"/>
          <w:szCs w:val="24"/>
        </w:rPr>
        <w:t xml:space="preserve"> research</w:t>
      </w:r>
      <w:r w:rsidR="00417136">
        <w:rPr>
          <w:rFonts w:ascii="Times New Roman" w:hAnsi="Times New Roman" w:cs="Times New Roman"/>
          <w:sz w:val="24"/>
          <w:szCs w:val="24"/>
        </w:rPr>
        <w:t xml:space="preserve"> in understanding the characteristics of effective agricultural education programs. </w:t>
      </w:r>
      <w:r w:rsidR="00A96658">
        <w:rPr>
          <w:rFonts w:ascii="Times New Roman" w:hAnsi="Times New Roman" w:cs="Times New Roman"/>
          <w:sz w:val="24"/>
          <w:szCs w:val="24"/>
        </w:rPr>
        <w:t>This research aims to determine factors that influence non-traditional students, in this case, urban students</w:t>
      </w:r>
      <w:r w:rsidR="00127B54">
        <w:rPr>
          <w:rFonts w:ascii="Times New Roman" w:hAnsi="Times New Roman" w:cs="Times New Roman"/>
          <w:sz w:val="24"/>
          <w:szCs w:val="24"/>
        </w:rPr>
        <w:t xml:space="preserve"> or students not raised in a production agriculture setting</w:t>
      </w:r>
      <w:r w:rsidR="00A96658">
        <w:rPr>
          <w:rFonts w:ascii="Times New Roman" w:hAnsi="Times New Roman" w:cs="Times New Roman"/>
          <w:sz w:val="24"/>
          <w:szCs w:val="24"/>
        </w:rPr>
        <w:t xml:space="preserve">, to enroll in agriculture courses at the secondary level, and what encourages </w:t>
      </w:r>
      <w:r w:rsidR="00127B54">
        <w:rPr>
          <w:rFonts w:ascii="Times New Roman" w:hAnsi="Times New Roman" w:cs="Times New Roman"/>
          <w:sz w:val="24"/>
          <w:szCs w:val="24"/>
        </w:rPr>
        <w:t>students to continue enrolling in additional classes.</w:t>
      </w:r>
    </w:p>
    <w:p w14:paraId="249795DB" w14:textId="77777777" w:rsidR="00F158B1" w:rsidRDefault="00F158B1" w:rsidP="0059646B">
      <w:pPr>
        <w:pStyle w:val="NoSpacing"/>
        <w:tabs>
          <w:tab w:val="left" w:pos="4095"/>
        </w:tabs>
        <w:rPr>
          <w:rFonts w:ascii="Times New Roman" w:hAnsi="Times New Roman" w:cs="Times New Roman"/>
          <w:sz w:val="24"/>
          <w:szCs w:val="24"/>
        </w:rPr>
      </w:pPr>
    </w:p>
    <w:p w14:paraId="665CAF2C" w14:textId="77777777" w:rsidR="006B2A59" w:rsidRPr="006B2A59" w:rsidRDefault="00CC0E74" w:rsidP="006B2A59">
      <w:pPr>
        <w:pStyle w:val="NoSpacing"/>
        <w:jc w:val="center"/>
        <w:rPr>
          <w:rFonts w:ascii="Times New Roman" w:hAnsi="Times New Roman" w:cs="Times New Roman"/>
          <w:b/>
          <w:sz w:val="24"/>
          <w:szCs w:val="24"/>
        </w:rPr>
      </w:pPr>
      <w:r>
        <w:rPr>
          <w:rFonts w:ascii="Times New Roman" w:hAnsi="Times New Roman" w:cs="Times New Roman"/>
          <w:b/>
          <w:sz w:val="24"/>
          <w:szCs w:val="24"/>
        </w:rPr>
        <w:t>T</w:t>
      </w:r>
      <w:r w:rsidR="006B2A59" w:rsidRPr="006B2A59">
        <w:rPr>
          <w:rFonts w:ascii="Times New Roman" w:hAnsi="Times New Roman" w:cs="Times New Roman"/>
          <w:b/>
          <w:sz w:val="24"/>
          <w:szCs w:val="24"/>
        </w:rPr>
        <w:t>heoretical framework</w:t>
      </w:r>
    </w:p>
    <w:p w14:paraId="0CB9292B" w14:textId="77777777" w:rsidR="006B2A59" w:rsidRDefault="006B2A59" w:rsidP="006B2A59">
      <w:pPr>
        <w:pStyle w:val="NoSpacing"/>
        <w:rPr>
          <w:rFonts w:ascii="Times New Roman" w:hAnsi="Times New Roman" w:cs="Times New Roman"/>
          <w:sz w:val="24"/>
          <w:szCs w:val="24"/>
        </w:rPr>
      </w:pPr>
    </w:p>
    <w:p w14:paraId="366D059A" w14:textId="582C339B" w:rsidR="006B2A59" w:rsidRDefault="0059646B" w:rsidP="007E5A2F">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The framework used for this study is expectancy-value theory. According to </w:t>
      </w:r>
      <w:proofErr w:type="spellStart"/>
      <w:r w:rsidR="00FB7A19">
        <w:rPr>
          <w:rFonts w:ascii="Times New Roman" w:hAnsi="Times New Roman" w:cs="Times New Roman"/>
          <w:sz w:val="24"/>
          <w:szCs w:val="24"/>
        </w:rPr>
        <w:t>Wigfield</w:t>
      </w:r>
      <w:proofErr w:type="spellEnd"/>
      <w:r w:rsidR="00FB7A19">
        <w:rPr>
          <w:rFonts w:ascii="Times New Roman" w:hAnsi="Times New Roman" w:cs="Times New Roman"/>
          <w:sz w:val="24"/>
          <w:szCs w:val="24"/>
        </w:rPr>
        <w:t xml:space="preserve">, Tonks, and Eccles </w:t>
      </w:r>
      <w:r w:rsidR="00417136">
        <w:rPr>
          <w:rFonts w:ascii="Times New Roman" w:hAnsi="Times New Roman" w:cs="Times New Roman"/>
          <w:sz w:val="24"/>
          <w:szCs w:val="24"/>
        </w:rPr>
        <w:t>(2004), expectancy value theory</w:t>
      </w:r>
      <w:r>
        <w:rPr>
          <w:rFonts w:ascii="Times New Roman" w:hAnsi="Times New Roman" w:cs="Times New Roman"/>
          <w:sz w:val="24"/>
          <w:szCs w:val="24"/>
        </w:rPr>
        <w:t xml:space="preserve"> “attempts to account for individuals’ choices of activities to do, and </w:t>
      </w:r>
      <w:r w:rsidR="00FB7A19">
        <w:rPr>
          <w:rFonts w:ascii="Times New Roman" w:hAnsi="Times New Roman" w:cs="Times New Roman"/>
          <w:sz w:val="24"/>
          <w:szCs w:val="24"/>
        </w:rPr>
        <w:t>performance on them</w:t>
      </w:r>
      <w:r>
        <w:rPr>
          <w:rFonts w:ascii="Times New Roman" w:hAnsi="Times New Roman" w:cs="Times New Roman"/>
          <w:sz w:val="24"/>
          <w:szCs w:val="24"/>
        </w:rPr>
        <w:t>”</w:t>
      </w:r>
      <w:r w:rsidR="00FB7A19">
        <w:rPr>
          <w:rFonts w:ascii="Times New Roman" w:hAnsi="Times New Roman" w:cs="Times New Roman"/>
          <w:sz w:val="24"/>
          <w:szCs w:val="24"/>
        </w:rPr>
        <w:t xml:space="preserve"> (p. 166). </w:t>
      </w:r>
      <w:r w:rsidR="001A4B46">
        <w:rPr>
          <w:rFonts w:ascii="Times New Roman" w:hAnsi="Times New Roman" w:cs="Times New Roman"/>
          <w:sz w:val="24"/>
          <w:szCs w:val="24"/>
        </w:rPr>
        <w:t xml:space="preserve">Expectancies are measured </w:t>
      </w:r>
      <w:r w:rsidR="00127B54">
        <w:rPr>
          <w:rFonts w:ascii="Times New Roman" w:hAnsi="Times New Roman" w:cs="Times New Roman"/>
          <w:sz w:val="24"/>
          <w:szCs w:val="24"/>
        </w:rPr>
        <w:t>over</w:t>
      </w:r>
      <w:r w:rsidR="001A4B46">
        <w:rPr>
          <w:rFonts w:ascii="Times New Roman" w:hAnsi="Times New Roman" w:cs="Times New Roman"/>
          <w:sz w:val="24"/>
          <w:szCs w:val="24"/>
        </w:rPr>
        <w:t xml:space="preserve"> stu</w:t>
      </w:r>
      <w:r w:rsidR="0093119F">
        <w:rPr>
          <w:rFonts w:ascii="Times New Roman" w:hAnsi="Times New Roman" w:cs="Times New Roman"/>
          <w:sz w:val="24"/>
          <w:szCs w:val="24"/>
        </w:rPr>
        <w:t>dent beliefs about how well he or she</w:t>
      </w:r>
      <w:r w:rsidR="001A4B46">
        <w:rPr>
          <w:rFonts w:ascii="Times New Roman" w:hAnsi="Times New Roman" w:cs="Times New Roman"/>
          <w:sz w:val="24"/>
          <w:szCs w:val="24"/>
        </w:rPr>
        <w:t xml:space="preserve"> will do on a </w:t>
      </w:r>
      <w:r w:rsidR="00417136">
        <w:rPr>
          <w:rFonts w:ascii="Times New Roman" w:hAnsi="Times New Roman" w:cs="Times New Roman"/>
          <w:sz w:val="24"/>
          <w:szCs w:val="24"/>
        </w:rPr>
        <w:t>particular</w:t>
      </w:r>
      <w:r w:rsidR="001A4B46">
        <w:rPr>
          <w:rFonts w:ascii="Times New Roman" w:hAnsi="Times New Roman" w:cs="Times New Roman"/>
          <w:sz w:val="24"/>
          <w:szCs w:val="24"/>
        </w:rPr>
        <w:t xml:space="preserve"> activity. </w:t>
      </w:r>
      <w:proofErr w:type="spellStart"/>
      <w:r w:rsidR="002976C6">
        <w:rPr>
          <w:rFonts w:ascii="Times New Roman" w:hAnsi="Times New Roman" w:cs="Times New Roman"/>
          <w:sz w:val="24"/>
          <w:szCs w:val="24"/>
        </w:rPr>
        <w:t>Wigfield</w:t>
      </w:r>
      <w:proofErr w:type="spellEnd"/>
      <w:r w:rsidR="002976C6">
        <w:rPr>
          <w:rFonts w:ascii="Times New Roman" w:hAnsi="Times New Roman" w:cs="Times New Roman"/>
          <w:sz w:val="24"/>
          <w:szCs w:val="24"/>
        </w:rPr>
        <w:t xml:space="preserve"> and Eccles (2000) define ability beliefs as the “present ability and expectancies focused on the future” (p. 70). </w:t>
      </w:r>
      <w:proofErr w:type="spellStart"/>
      <w:r w:rsidR="00714E9A" w:rsidRPr="00714E9A">
        <w:rPr>
          <w:rFonts w:ascii="Times New Roman" w:hAnsi="Times New Roman" w:cs="Times New Roman"/>
          <w:color w:val="000000"/>
          <w:sz w:val="24"/>
          <w:szCs w:val="24"/>
        </w:rPr>
        <w:t>Wigfield</w:t>
      </w:r>
      <w:proofErr w:type="spellEnd"/>
      <w:r w:rsidR="00714E9A" w:rsidRPr="00714E9A">
        <w:rPr>
          <w:rFonts w:ascii="Times New Roman" w:hAnsi="Times New Roman" w:cs="Times New Roman"/>
          <w:color w:val="000000"/>
          <w:sz w:val="24"/>
          <w:szCs w:val="24"/>
        </w:rPr>
        <w:t xml:space="preserve"> and Eccles (2000) explain the expectancies and values one possesses directly affects the performance, effort, and persistence one places on a goal.</w:t>
      </w:r>
    </w:p>
    <w:p w14:paraId="0F7CBA84" w14:textId="77777777" w:rsidR="006B2A59" w:rsidRDefault="006B2A59" w:rsidP="006B2A59">
      <w:pPr>
        <w:pStyle w:val="NoSpacing"/>
        <w:rPr>
          <w:rFonts w:ascii="Times New Roman" w:hAnsi="Times New Roman" w:cs="Times New Roman"/>
          <w:sz w:val="24"/>
          <w:szCs w:val="24"/>
        </w:rPr>
      </w:pPr>
    </w:p>
    <w:p w14:paraId="3F0C1E10" w14:textId="77777777" w:rsidR="006B2A59" w:rsidRPr="006B2A59" w:rsidRDefault="006B2A59" w:rsidP="006B2A59">
      <w:pPr>
        <w:pStyle w:val="NoSpacing"/>
        <w:jc w:val="center"/>
        <w:rPr>
          <w:rFonts w:ascii="Times New Roman" w:hAnsi="Times New Roman" w:cs="Times New Roman"/>
          <w:b/>
          <w:sz w:val="24"/>
          <w:szCs w:val="24"/>
        </w:rPr>
      </w:pPr>
      <w:r w:rsidRPr="006B2A59">
        <w:rPr>
          <w:rFonts w:ascii="Times New Roman" w:hAnsi="Times New Roman" w:cs="Times New Roman"/>
          <w:b/>
          <w:sz w:val="24"/>
          <w:szCs w:val="24"/>
        </w:rPr>
        <w:t>Methodology</w:t>
      </w:r>
    </w:p>
    <w:p w14:paraId="4EEA29EC" w14:textId="77777777" w:rsidR="006B2A59" w:rsidRDefault="006B2A59" w:rsidP="006B2A59">
      <w:pPr>
        <w:pStyle w:val="NoSpacing"/>
        <w:rPr>
          <w:rFonts w:ascii="Times New Roman" w:hAnsi="Times New Roman" w:cs="Times New Roman"/>
          <w:sz w:val="24"/>
          <w:szCs w:val="24"/>
        </w:rPr>
      </w:pPr>
    </w:p>
    <w:p w14:paraId="085721F9" w14:textId="0C689B1E" w:rsidR="006B2A59" w:rsidRDefault="00714E9A" w:rsidP="001E69F8">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The target population for this study was students enrolled in agricultural education courses in </w:t>
      </w:r>
      <w:r w:rsidR="001E69F8">
        <w:rPr>
          <w:rFonts w:ascii="Times New Roman" w:hAnsi="Times New Roman" w:cs="Times New Roman"/>
          <w:sz w:val="24"/>
          <w:szCs w:val="24"/>
        </w:rPr>
        <w:t xml:space="preserve">a Career and Technical Center as part of a local school system in Kentucky. </w:t>
      </w:r>
      <w:r>
        <w:rPr>
          <w:rFonts w:ascii="Times New Roman" w:hAnsi="Times New Roman" w:cs="Times New Roman"/>
          <w:sz w:val="24"/>
          <w:szCs w:val="24"/>
        </w:rPr>
        <w:t xml:space="preserve">The school district utilized </w:t>
      </w:r>
      <w:r w:rsidR="001E69F8">
        <w:rPr>
          <w:rFonts w:ascii="Times New Roman" w:hAnsi="Times New Roman" w:cs="Times New Roman"/>
          <w:sz w:val="24"/>
          <w:szCs w:val="24"/>
        </w:rPr>
        <w:t xml:space="preserve">for the research </w:t>
      </w:r>
      <w:r>
        <w:rPr>
          <w:rFonts w:ascii="Times New Roman" w:hAnsi="Times New Roman" w:cs="Times New Roman"/>
          <w:sz w:val="24"/>
          <w:szCs w:val="24"/>
        </w:rPr>
        <w:t xml:space="preserve">has a large number of urban and rural students enrolled in agriculture courses. A total of 221 students in grades 8-12 completed the survey. </w:t>
      </w:r>
      <w:r>
        <w:rPr>
          <w:rFonts w:ascii="Times New Roman" w:hAnsi="Times New Roman" w:cs="Times New Roman"/>
          <w:sz w:val="24"/>
          <w:szCs w:val="24"/>
        </w:rPr>
        <w:t>Thirteen</w:t>
      </w:r>
      <w:r>
        <w:rPr>
          <w:rFonts w:ascii="Times New Roman" w:hAnsi="Times New Roman" w:cs="Times New Roman"/>
          <w:sz w:val="24"/>
          <w:szCs w:val="24"/>
        </w:rPr>
        <w:t xml:space="preserve"> were in 8</w:t>
      </w:r>
      <w:r w:rsidRPr="00E82427">
        <w:rPr>
          <w:rFonts w:ascii="Times New Roman" w:hAnsi="Times New Roman" w:cs="Times New Roman"/>
          <w:sz w:val="24"/>
          <w:szCs w:val="24"/>
          <w:vertAlign w:val="superscript"/>
        </w:rPr>
        <w:t>th</w:t>
      </w:r>
      <w:r>
        <w:rPr>
          <w:rFonts w:ascii="Times New Roman" w:hAnsi="Times New Roman" w:cs="Times New Roman"/>
          <w:sz w:val="24"/>
          <w:szCs w:val="24"/>
        </w:rPr>
        <w:t xml:space="preserve"> grade, 98 (44%) were freshmen, 68 (31%) were sophomores, 27 (12%) were juniors, and 15 (7%) were seniors. The survey was administered in </w:t>
      </w:r>
      <w:r w:rsidR="0093119F">
        <w:rPr>
          <w:rFonts w:ascii="Times New Roman" w:hAnsi="Times New Roman" w:cs="Times New Roman"/>
          <w:sz w:val="24"/>
          <w:szCs w:val="24"/>
        </w:rPr>
        <w:t xml:space="preserve">the </w:t>
      </w:r>
      <w:r>
        <w:rPr>
          <w:rFonts w:ascii="Times New Roman" w:hAnsi="Times New Roman" w:cs="Times New Roman"/>
          <w:sz w:val="24"/>
          <w:szCs w:val="24"/>
        </w:rPr>
        <w:t>fall</w:t>
      </w:r>
      <w:r w:rsidR="0093119F">
        <w:rPr>
          <w:rFonts w:ascii="Times New Roman" w:hAnsi="Times New Roman" w:cs="Times New Roman"/>
          <w:sz w:val="24"/>
          <w:szCs w:val="24"/>
        </w:rPr>
        <w:t xml:space="preserve"> semester</w:t>
      </w:r>
      <w:r>
        <w:rPr>
          <w:rFonts w:ascii="Times New Roman" w:hAnsi="Times New Roman" w:cs="Times New Roman"/>
          <w:sz w:val="24"/>
          <w:szCs w:val="24"/>
        </w:rPr>
        <w:t xml:space="preserve"> of 2015. </w:t>
      </w:r>
      <w:r w:rsidR="007A47BD">
        <w:rPr>
          <w:rFonts w:ascii="Times New Roman" w:hAnsi="Times New Roman" w:cs="Times New Roman"/>
          <w:sz w:val="24"/>
          <w:szCs w:val="24"/>
        </w:rPr>
        <w:t xml:space="preserve">The questionnaire utilized was </w:t>
      </w:r>
      <w:r w:rsidR="0093119F">
        <w:rPr>
          <w:rFonts w:ascii="Times New Roman" w:hAnsi="Times New Roman" w:cs="Times New Roman"/>
          <w:sz w:val="24"/>
          <w:szCs w:val="24"/>
        </w:rPr>
        <w:t xml:space="preserve">a </w:t>
      </w:r>
      <w:r w:rsidR="007A47BD">
        <w:rPr>
          <w:rFonts w:ascii="Times New Roman" w:hAnsi="Times New Roman" w:cs="Times New Roman"/>
          <w:sz w:val="24"/>
          <w:szCs w:val="24"/>
        </w:rPr>
        <w:t xml:space="preserve">modified </w:t>
      </w:r>
      <w:r w:rsidR="0093119F">
        <w:rPr>
          <w:rFonts w:ascii="Times New Roman" w:hAnsi="Times New Roman" w:cs="Times New Roman"/>
          <w:sz w:val="24"/>
          <w:szCs w:val="24"/>
        </w:rPr>
        <w:t xml:space="preserve">version of </w:t>
      </w:r>
      <w:r w:rsidR="0093119F">
        <w:rPr>
          <w:rFonts w:ascii="Times New Roman" w:hAnsi="Times New Roman" w:cs="Times New Roman"/>
          <w:sz w:val="24"/>
          <w:szCs w:val="24"/>
        </w:rPr>
        <w:t>Items Used to Assess Children’s Ability Beliefs and Subjective Task Values</w:t>
      </w:r>
      <w:r w:rsidR="0093119F">
        <w:rPr>
          <w:rFonts w:ascii="Times New Roman" w:hAnsi="Times New Roman" w:cs="Times New Roman"/>
          <w:sz w:val="24"/>
          <w:szCs w:val="24"/>
        </w:rPr>
        <w:t xml:space="preserve"> (</w:t>
      </w:r>
      <w:proofErr w:type="spellStart"/>
      <w:r w:rsidR="0093119F">
        <w:rPr>
          <w:rFonts w:ascii="Times New Roman" w:hAnsi="Times New Roman" w:cs="Times New Roman"/>
          <w:sz w:val="24"/>
          <w:szCs w:val="24"/>
        </w:rPr>
        <w:t>Wigfield</w:t>
      </w:r>
      <w:proofErr w:type="spellEnd"/>
      <w:r w:rsidR="0093119F">
        <w:rPr>
          <w:rFonts w:ascii="Times New Roman" w:hAnsi="Times New Roman" w:cs="Times New Roman"/>
          <w:sz w:val="24"/>
          <w:szCs w:val="24"/>
        </w:rPr>
        <w:t xml:space="preserve"> &amp;</w:t>
      </w:r>
      <w:r w:rsidR="007A47BD">
        <w:rPr>
          <w:rFonts w:ascii="Times New Roman" w:hAnsi="Times New Roman" w:cs="Times New Roman"/>
          <w:sz w:val="24"/>
          <w:szCs w:val="24"/>
        </w:rPr>
        <w:t xml:space="preserve"> Eccles</w:t>
      </w:r>
      <w:r w:rsidR="0093119F">
        <w:rPr>
          <w:rFonts w:ascii="Times New Roman" w:hAnsi="Times New Roman" w:cs="Times New Roman"/>
          <w:sz w:val="24"/>
          <w:szCs w:val="24"/>
        </w:rPr>
        <w:t xml:space="preserve">, </w:t>
      </w:r>
      <w:r w:rsidR="007A47BD">
        <w:rPr>
          <w:rFonts w:ascii="Times New Roman" w:hAnsi="Times New Roman" w:cs="Times New Roman"/>
          <w:sz w:val="24"/>
          <w:szCs w:val="24"/>
        </w:rPr>
        <w:t>2000). The original questionnaire was written for math students, and for the current research purpose</w:t>
      </w:r>
      <w:r w:rsidR="00E45B18">
        <w:rPr>
          <w:rFonts w:ascii="Times New Roman" w:hAnsi="Times New Roman" w:cs="Times New Roman"/>
          <w:sz w:val="24"/>
          <w:szCs w:val="24"/>
        </w:rPr>
        <w:t>s</w:t>
      </w:r>
      <w:r w:rsidR="007A47BD">
        <w:rPr>
          <w:rFonts w:ascii="Times New Roman" w:hAnsi="Times New Roman" w:cs="Times New Roman"/>
          <w:sz w:val="24"/>
          <w:szCs w:val="24"/>
        </w:rPr>
        <w:t xml:space="preserve"> “math” was changed to “agriculture”</w:t>
      </w:r>
      <w:r w:rsidR="00E45B18">
        <w:rPr>
          <w:rFonts w:ascii="Times New Roman" w:hAnsi="Times New Roman" w:cs="Times New Roman"/>
          <w:sz w:val="24"/>
          <w:szCs w:val="24"/>
        </w:rPr>
        <w:t xml:space="preserve"> where appropriate.</w:t>
      </w:r>
      <w:r w:rsidR="007A47BD">
        <w:rPr>
          <w:rFonts w:ascii="Times New Roman" w:hAnsi="Times New Roman" w:cs="Times New Roman"/>
          <w:sz w:val="24"/>
          <w:szCs w:val="24"/>
        </w:rPr>
        <w:t xml:space="preserve"> </w:t>
      </w:r>
      <w:r>
        <w:rPr>
          <w:rFonts w:ascii="Times New Roman" w:hAnsi="Times New Roman" w:cs="Times New Roman"/>
          <w:sz w:val="24"/>
          <w:szCs w:val="24"/>
        </w:rPr>
        <w:t>The instrument allowed students to rank where they saw</w:t>
      </w:r>
      <w:r w:rsidR="00E45B18">
        <w:rPr>
          <w:rFonts w:ascii="Times New Roman" w:hAnsi="Times New Roman" w:cs="Times New Roman"/>
          <w:sz w:val="24"/>
          <w:szCs w:val="24"/>
        </w:rPr>
        <w:t xml:space="preserve"> their</w:t>
      </w:r>
      <w:r>
        <w:rPr>
          <w:rFonts w:ascii="Times New Roman" w:hAnsi="Times New Roman" w:cs="Times New Roman"/>
          <w:sz w:val="24"/>
          <w:szCs w:val="24"/>
        </w:rPr>
        <w:t xml:space="preserve"> agricultural </w:t>
      </w:r>
      <w:r w:rsidR="00E45B18">
        <w:rPr>
          <w:rFonts w:ascii="Times New Roman" w:hAnsi="Times New Roman" w:cs="Times New Roman"/>
          <w:sz w:val="24"/>
          <w:szCs w:val="24"/>
        </w:rPr>
        <w:t xml:space="preserve">courses </w:t>
      </w:r>
      <w:r>
        <w:rPr>
          <w:rFonts w:ascii="Times New Roman" w:hAnsi="Times New Roman" w:cs="Times New Roman"/>
          <w:sz w:val="24"/>
          <w:szCs w:val="24"/>
        </w:rPr>
        <w:t xml:space="preserve">as an importance to their education and </w:t>
      </w:r>
      <w:r w:rsidR="00E45B18">
        <w:rPr>
          <w:rFonts w:ascii="Times New Roman" w:hAnsi="Times New Roman" w:cs="Times New Roman"/>
          <w:sz w:val="24"/>
          <w:szCs w:val="24"/>
        </w:rPr>
        <w:t xml:space="preserve">describe the </w:t>
      </w:r>
      <w:r>
        <w:rPr>
          <w:rFonts w:ascii="Times New Roman" w:hAnsi="Times New Roman" w:cs="Times New Roman"/>
          <w:sz w:val="24"/>
          <w:szCs w:val="24"/>
        </w:rPr>
        <w:t xml:space="preserve">influential factors for enrollment. </w:t>
      </w:r>
    </w:p>
    <w:p w14:paraId="11BEFBC4" w14:textId="77777777" w:rsidR="006B2A59" w:rsidRDefault="006B2A59" w:rsidP="006B2A59">
      <w:pPr>
        <w:pStyle w:val="NoSpacing"/>
        <w:rPr>
          <w:rFonts w:ascii="Times New Roman" w:hAnsi="Times New Roman" w:cs="Times New Roman"/>
          <w:sz w:val="24"/>
          <w:szCs w:val="24"/>
        </w:rPr>
      </w:pPr>
    </w:p>
    <w:p w14:paraId="66CD4B6B" w14:textId="77777777" w:rsidR="006B2A59" w:rsidRPr="006B2A59" w:rsidRDefault="00E82427" w:rsidP="006B2A59">
      <w:pPr>
        <w:pStyle w:val="NoSpacing"/>
        <w:jc w:val="center"/>
        <w:rPr>
          <w:rFonts w:ascii="Times New Roman" w:hAnsi="Times New Roman" w:cs="Times New Roman"/>
          <w:b/>
          <w:sz w:val="24"/>
          <w:szCs w:val="24"/>
        </w:rPr>
      </w:pPr>
      <w:r>
        <w:rPr>
          <w:rFonts w:ascii="Times New Roman" w:hAnsi="Times New Roman" w:cs="Times New Roman"/>
          <w:b/>
          <w:sz w:val="24"/>
          <w:szCs w:val="24"/>
        </w:rPr>
        <w:t>Results/F</w:t>
      </w:r>
      <w:r w:rsidR="006B2A59" w:rsidRPr="006B2A59">
        <w:rPr>
          <w:rFonts w:ascii="Times New Roman" w:hAnsi="Times New Roman" w:cs="Times New Roman"/>
          <w:b/>
          <w:sz w:val="24"/>
          <w:szCs w:val="24"/>
        </w:rPr>
        <w:t>indings</w:t>
      </w:r>
    </w:p>
    <w:p w14:paraId="6CD33111" w14:textId="77777777" w:rsidR="006B2A59" w:rsidRDefault="006B2A59" w:rsidP="006B2A59">
      <w:pPr>
        <w:pStyle w:val="NoSpacing"/>
        <w:rPr>
          <w:rFonts w:ascii="Times New Roman" w:hAnsi="Times New Roman" w:cs="Times New Roman"/>
          <w:sz w:val="24"/>
          <w:szCs w:val="24"/>
        </w:rPr>
      </w:pPr>
    </w:p>
    <w:p w14:paraId="7D0E5A46" w14:textId="24138B7E" w:rsidR="006B2A59" w:rsidRDefault="00024B85" w:rsidP="007E5A2F">
      <w:pPr>
        <w:pStyle w:val="NoSpacing"/>
        <w:ind w:firstLine="720"/>
        <w:rPr>
          <w:rFonts w:ascii="Times New Roman" w:hAnsi="Times New Roman" w:cs="Times New Roman"/>
          <w:sz w:val="24"/>
          <w:szCs w:val="24"/>
        </w:rPr>
      </w:pPr>
      <w:r>
        <w:rPr>
          <w:rFonts w:ascii="Times New Roman" w:hAnsi="Times New Roman" w:cs="Times New Roman"/>
          <w:sz w:val="24"/>
          <w:szCs w:val="24"/>
        </w:rPr>
        <w:t>Sixty eight of the students (30%) responded they felt they were above average in their pathway w</w:t>
      </w:r>
      <w:r w:rsidR="004F2F92">
        <w:rPr>
          <w:rFonts w:ascii="Times New Roman" w:hAnsi="Times New Roman" w:cs="Times New Roman"/>
          <w:sz w:val="24"/>
          <w:szCs w:val="24"/>
        </w:rPr>
        <w:t>hen compared to their peers. One hundred forty seven</w:t>
      </w:r>
      <w:r>
        <w:rPr>
          <w:rFonts w:ascii="Times New Roman" w:hAnsi="Times New Roman" w:cs="Times New Roman"/>
          <w:sz w:val="24"/>
          <w:szCs w:val="24"/>
        </w:rPr>
        <w:t xml:space="preserve"> students (66%) felt they were average, and eight (4%) felt they were below average. </w:t>
      </w:r>
      <w:r w:rsidR="004F2F92">
        <w:rPr>
          <w:rFonts w:ascii="Times New Roman" w:hAnsi="Times New Roman" w:cs="Times New Roman"/>
          <w:sz w:val="24"/>
          <w:szCs w:val="24"/>
        </w:rPr>
        <w:t>One hundred four</w:t>
      </w:r>
      <w:r w:rsidR="00FA0AF0">
        <w:rPr>
          <w:rFonts w:ascii="Times New Roman" w:hAnsi="Times New Roman" w:cs="Times New Roman"/>
          <w:sz w:val="24"/>
          <w:szCs w:val="24"/>
        </w:rPr>
        <w:t xml:space="preserve"> (47%)</w:t>
      </w:r>
      <w:r w:rsidR="00694256">
        <w:rPr>
          <w:rFonts w:ascii="Times New Roman" w:hAnsi="Times New Roman" w:cs="Times New Roman"/>
          <w:sz w:val="24"/>
          <w:szCs w:val="24"/>
        </w:rPr>
        <w:t xml:space="preserve"> students responded they had no affiliation to a farm, 45 (22%) lived on a farm, 44 students (20%) responded they worked on a farm, but did not live on one, and 27 (12%) responded their parents owned a farm, but they did not live on it for some reason or another. The question</w:t>
      </w:r>
      <w:r w:rsidR="0093119F">
        <w:rPr>
          <w:rFonts w:ascii="Times New Roman" w:hAnsi="Times New Roman" w:cs="Times New Roman"/>
          <w:sz w:val="24"/>
          <w:szCs w:val="24"/>
        </w:rPr>
        <w:t>,</w:t>
      </w:r>
      <w:r w:rsidR="00694256">
        <w:rPr>
          <w:rFonts w:ascii="Times New Roman" w:hAnsi="Times New Roman" w:cs="Times New Roman"/>
          <w:sz w:val="24"/>
          <w:szCs w:val="24"/>
        </w:rPr>
        <w:t xml:space="preserve"> “Why did you </w:t>
      </w:r>
      <w:r w:rsidR="00694256">
        <w:rPr>
          <w:rFonts w:ascii="Times New Roman" w:hAnsi="Times New Roman" w:cs="Times New Roman"/>
          <w:sz w:val="24"/>
          <w:szCs w:val="24"/>
        </w:rPr>
        <w:lastRenderedPageBreak/>
        <w:t xml:space="preserve">enroll in your first agricultural education class?” was open ended and allowed for student response. Common responses included “to become a vet,” “I thought it would be fun to learn about plants and animals,” “I liked the teachers,” and “I like hands-on learning.” A seven-point Likert scale was used for the questions </w:t>
      </w:r>
      <w:r w:rsidR="00FA0AF0">
        <w:rPr>
          <w:rFonts w:ascii="Times New Roman" w:hAnsi="Times New Roman" w:cs="Times New Roman"/>
          <w:sz w:val="24"/>
          <w:szCs w:val="24"/>
        </w:rPr>
        <w:t>“</w:t>
      </w:r>
      <w:r w:rsidR="00694256">
        <w:rPr>
          <w:rFonts w:ascii="Times New Roman" w:hAnsi="Times New Roman" w:cs="Times New Roman"/>
          <w:sz w:val="24"/>
          <w:szCs w:val="24"/>
        </w:rPr>
        <w:t xml:space="preserve">to what degree </w:t>
      </w:r>
      <w:proofErr w:type="gramStart"/>
      <w:r w:rsidR="00694256">
        <w:rPr>
          <w:rFonts w:ascii="Times New Roman" w:hAnsi="Times New Roman" w:cs="Times New Roman"/>
          <w:sz w:val="24"/>
          <w:szCs w:val="24"/>
        </w:rPr>
        <w:t>do(</w:t>
      </w:r>
      <w:proofErr w:type="spellStart"/>
      <w:proofErr w:type="gramEnd"/>
      <w:r w:rsidR="00694256">
        <w:rPr>
          <w:rFonts w:ascii="Times New Roman" w:hAnsi="Times New Roman" w:cs="Times New Roman"/>
          <w:sz w:val="24"/>
          <w:szCs w:val="24"/>
        </w:rPr>
        <w:t>es</w:t>
      </w:r>
      <w:proofErr w:type="spellEnd"/>
      <w:r w:rsidR="00694256">
        <w:rPr>
          <w:rFonts w:ascii="Times New Roman" w:hAnsi="Times New Roman" w:cs="Times New Roman"/>
          <w:sz w:val="24"/>
          <w:szCs w:val="24"/>
        </w:rPr>
        <w:t>) you</w:t>
      </w:r>
      <w:r w:rsidR="00FA0AF0">
        <w:rPr>
          <w:rFonts w:ascii="Times New Roman" w:hAnsi="Times New Roman" w:cs="Times New Roman"/>
          <w:sz w:val="24"/>
          <w:szCs w:val="24"/>
        </w:rPr>
        <w:t>r</w:t>
      </w:r>
      <w:r w:rsidR="00694256">
        <w:rPr>
          <w:rFonts w:ascii="Times New Roman" w:hAnsi="Times New Roman" w:cs="Times New Roman"/>
          <w:sz w:val="24"/>
          <w:szCs w:val="24"/>
        </w:rPr>
        <w:t xml:space="preserve"> teacher, parents, and friends influence you to stay enrolled in agricultural education?</w:t>
      </w:r>
      <w:r w:rsidR="00FA0AF0">
        <w:rPr>
          <w:rFonts w:ascii="Times New Roman" w:hAnsi="Times New Roman" w:cs="Times New Roman"/>
          <w:sz w:val="24"/>
          <w:szCs w:val="24"/>
        </w:rPr>
        <w:t>”</w:t>
      </w:r>
      <w:r w:rsidR="00694256">
        <w:rPr>
          <w:rFonts w:ascii="Times New Roman" w:hAnsi="Times New Roman" w:cs="Times New Roman"/>
          <w:sz w:val="24"/>
          <w:szCs w:val="24"/>
        </w:rPr>
        <w:t xml:space="preserve"> The highest response rate for teacher influence was from 56 students (25%) at a 6 on the scale. </w:t>
      </w:r>
      <w:r w:rsidR="00F158B1">
        <w:rPr>
          <w:rFonts w:ascii="Times New Roman" w:hAnsi="Times New Roman" w:cs="Times New Roman"/>
          <w:sz w:val="24"/>
          <w:szCs w:val="24"/>
        </w:rPr>
        <w:t xml:space="preserve">Parent influence was more evenly spread out across all seven points, with an average of 14% </w:t>
      </w:r>
      <w:r w:rsidR="00E45B18">
        <w:rPr>
          <w:rFonts w:ascii="Times New Roman" w:hAnsi="Times New Roman" w:cs="Times New Roman"/>
          <w:sz w:val="24"/>
          <w:szCs w:val="24"/>
        </w:rPr>
        <w:t>at</w:t>
      </w:r>
      <w:r w:rsidR="00F158B1">
        <w:rPr>
          <w:rFonts w:ascii="Times New Roman" w:hAnsi="Times New Roman" w:cs="Times New Roman"/>
          <w:sz w:val="24"/>
          <w:szCs w:val="24"/>
        </w:rPr>
        <w:t xml:space="preserve"> each Likert point. Peers were not as influential in enrollment factors, with 49 students (22%) responding at 1 (low), and 20% of students responding at 3. Only 14 students (6%) responded at six and 21 students (9%) responded at seven as having peer influence a determining factor in reenrollment</w:t>
      </w:r>
      <w:r w:rsidR="00E45B18">
        <w:rPr>
          <w:rFonts w:ascii="Times New Roman" w:hAnsi="Times New Roman" w:cs="Times New Roman"/>
          <w:sz w:val="24"/>
          <w:szCs w:val="24"/>
        </w:rPr>
        <w:t xml:space="preserve"> of agriculture courses</w:t>
      </w:r>
      <w:r w:rsidR="00F158B1">
        <w:rPr>
          <w:rFonts w:ascii="Times New Roman" w:hAnsi="Times New Roman" w:cs="Times New Roman"/>
          <w:sz w:val="24"/>
          <w:szCs w:val="24"/>
        </w:rPr>
        <w:t xml:space="preserve">. </w:t>
      </w:r>
    </w:p>
    <w:p w14:paraId="2AAA2E6F" w14:textId="77777777" w:rsidR="00F158B1" w:rsidRDefault="00F158B1" w:rsidP="006B2A59">
      <w:pPr>
        <w:pStyle w:val="NoSpacing"/>
        <w:jc w:val="center"/>
        <w:rPr>
          <w:rFonts w:ascii="Times New Roman" w:hAnsi="Times New Roman" w:cs="Times New Roman"/>
          <w:b/>
          <w:sz w:val="24"/>
          <w:szCs w:val="24"/>
        </w:rPr>
      </w:pPr>
    </w:p>
    <w:p w14:paraId="5DC42DAB" w14:textId="77777777" w:rsidR="006B2A59" w:rsidRDefault="006B2A59" w:rsidP="006B2A59">
      <w:pPr>
        <w:pStyle w:val="NoSpacing"/>
        <w:jc w:val="center"/>
        <w:rPr>
          <w:rFonts w:ascii="Times New Roman" w:hAnsi="Times New Roman" w:cs="Times New Roman"/>
          <w:b/>
          <w:sz w:val="24"/>
          <w:szCs w:val="24"/>
        </w:rPr>
      </w:pPr>
      <w:r w:rsidRPr="006B2A59">
        <w:rPr>
          <w:rFonts w:ascii="Times New Roman" w:hAnsi="Times New Roman" w:cs="Times New Roman"/>
          <w:b/>
          <w:sz w:val="24"/>
          <w:szCs w:val="24"/>
        </w:rPr>
        <w:t>Conclusions</w:t>
      </w:r>
    </w:p>
    <w:p w14:paraId="4A18CEB0" w14:textId="77777777" w:rsidR="00CC0E74" w:rsidRPr="006B2A59" w:rsidRDefault="00CC0E74" w:rsidP="006B2A59">
      <w:pPr>
        <w:pStyle w:val="NoSpacing"/>
        <w:jc w:val="center"/>
        <w:rPr>
          <w:rFonts w:ascii="Times New Roman" w:hAnsi="Times New Roman" w:cs="Times New Roman"/>
          <w:b/>
          <w:sz w:val="24"/>
          <w:szCs w:val="24"/>
        </w:rPr>
      </w:pPr>
    </w:p>
    <w:p w14:paraId="34BE2069" w14:textId="77777777" w:rsidR="006B2A59" w:rsidRDefault="00F158B1" w:rsidP="007E5A2F">
      <w:pPr>
        <w:pStyle w:val="NoSpacing"/>
        <w:ind w:firstLine="720"/>
        <w:rPr>
          <w:rFonts w:ascii="Times New Roman" w:hAnsi="Times New Roman" w:cs="Times New Roman"/>
          <w:sz w:val="24"/>
          <w:szCs w:val="24"/>
        </w:rPr>
      </w:pPr>
      <w:r>
        <w:rPr>
          <w:rFonts w:ascii="Times New Roman" w:hAnsi="Times New Roman" w:cs="Times New Roman"/>
          <w:sz w:val="24"/>
          <w:szCs w:val="24"/>
        </w:rPr>
        <w:t>Based on numerical results and open responses, it can be determined teacher influence has a large impact on the enrollment of students in agriculture courses. The majority of respondents noted their ag</w:t>
      </w:r>
      <w:r w:rsidR="004309E2">
        <w:rPr>
          <w:rFonts w:ascii="Times New Roman" w:hAnsi="Times New Roman" w:cs="Times New Roman"/>
          <w:sz w:val="24"/>
          <w:szCs w:val="24"/>
        </w:rPr>
        <w:t xml:space="preserve">riculture </w:t>
      </w:r>
      <w:r>
        <w:rPr>
          <w:rFonts w:ascii="Times New Roman" w:hAnsi="Times New Roman" w:cs="Times New Roman"/>
          <w:sz w:val="24"/>
          <w:szCs w:val="24"/>
        </w:rPr>
        <w:t xml:space="preserve">teachers made sure they were involved, they had personal connections with their teachers, they have fun in the learning environment, and their teachers make the classes interesting. This is important to note how influential teachers are on the enrollment of students in their classes. </w:t>
      </w:r>
    </w:p>
    <w:p w14:paraId="7CEE3A40" w14:textId="4F0FD328" w:rsidR="007E5A2F" w:rsidRDefault="007E5A2F" w:rsidP="004309E2">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As noted by </w:t>
      </w:r>
      <w:proofErr w:type="spellStart"/>
      <w:r>
        <w:rPr>
          <w:rFonts w:ascii="Times New Roman" w:hAnsi="Times New Roman" w:cs="Times New Roman"/>
          <w:sz w:val="24"/>
          <w:szCs w:val="24"/>
        </w:rPr>
        <w:t>Wigfield</w:t>
      </w:r>
      <w:proofErr w:type="spellEnd"/>
      <w:r>
        <w:rPr>
          <w:rFonts w:ascii="Times New Roman" w:hAnsi="Times New Roman" w:cs="Times New Roman"/>
          <w:sz w:val="24"/>
          <w:szCs w:val="24"/>
        </w:rPr>
        <w:t xml:space="preserve"> and Eccles (2000) performance, effort</w:t>
      </w:r>
      <w:r w:rsidR="00E45B18">
        <w:rPr>
          <w:rFonts w:ascii="Times New Roman" w:hAnsi="Times New Roman" w:cs="Times New Roman"/>
          <w:sz w:val="24"/>
          <w:szCs w:val="24"/>
        </w:rPr>
        <w:t>,</w:t>
      </w:r>
      <w:r>
        <w:rPr>
          <w:rFonts w:ascii="Times New Roman" w:hAnsi="Times New Roman" w:cs="Times New Roman"/>
          <w:sz w:val="24"/>
          <w:szCs w:val="24"/>
        </w:rPr>
        <w:t xml:space="preserve"> and persistence are influenced by achievement choices. Unde</w:t>
      </w:r>
      <w:r w:rsidR="004309E2">
        <w:rPr>
          <w:rFonts w:ascii="Times New Roman" w:hAnsi="Times New Roman" w:cs="Times New Roman"/>
          <w:sz w:val="24"/>
          <w:szCs w:val="24"/>
        </w:rPr>
        <w:t xml:space="preserve">rstanding this can help in understanding the motivations of reenrollment by non-traditional students. The teacher influence on students and the engaged learning which occurs in their classrooms impacts the energy and enthusiasm students put into their agriculture courses. </w:t>
      </w:r>
    </w:p>
    <w:p w14:paraId="5A3DAED9" w14:textId="77777777" w:rsidR="006B2A59" w:rsidRDefault="006B2A59" w:rsidP="006B2A59">
      <w:pPr>
        <w:pStyle w:val="NoSpacing"/>
        <w:rPr>
          <w:rFonts w:ascii="Times New Roman" w:hAnsi="Times New Roman" w:cs="Times New Roman"/>
          <w:sz w:val="24"/>
          <w:szCs w:val="24"/>
        </w:rPr>
      </w:pPr>
    </w:p>
    <w:p w14:paraId="0B698F94" w14:textId="77777777" w:rsidR="006B2A59" w:rsidRPr="006B2A59" w:rsidRDefault="00CC0E74" w:rsidP="006B2A59">
      <w:pPr>
        <w:pStyle w:val="NoSpacing"/>
        <w:jc w:val="center"/>
        <w:rPr>
          <w:rFonts w:ascii="Times New Roman" w:hAnsi="Times New Roman" w:cs="Times New Roman"/>
          <w:b/>
          <w:sz w:val="24"/>
          <w:szCs w:val="24"/>
        </w:rPr>
      </w:pPr>
      <w:r>
        <w:rPr>
          <w:rFonts w:ascii="Times New Roman" w:hAnsi="Times New Roman" w:cs="Times New Roman"/>
          <w:b/>
          <w:sz w:val="24"/>
          <w:szCs w:val="24"/>
        </w:rPr>
        <w:t>Implications and Recommendations</w:t>
      </w:r>
    </w:p>
    <w:p w14:paraId="6BB5E4F3" w14:textId="77777777" w:rsidR="00840BB2" w:rsidRDefault="00F158B1" w:rsidP="006B2A59">
      <w:pPr>
        <w:pStyle w:val="NoSpacing"/>
        <w:rPr>
          <w:rFonts w:ascii="Times New Roman" w:hAnsi="Times New Roman" w:cs="Times New Roman"/>
          <w:sz w:val="24"/>
          <w:szCs w:val="24"/>
        </w:rPr>
      </w:pPr>
      <w:r>
        <w:rPr>
          <w:rFonts w:ascii="Times New Roman" w:hAnsi="Times New Roman" w:cs="Times New Roman"/>
          <w:sz w:val="24"/>
          <w:szCs w:val="24"/>
        </w:rPr>
        <w:tab/>
      </w:r>
      <w:r w:rsidR="007E5A2F">
        <w:rPr>
          <w:rFonts w:ascii="Times New Roman" w:hAnsi="Times New Roman" w:cs="Times New Roman"/>
          <w:sz w:val="24"/>
          <w:szCs w:val="24"/>
        </w:rPr>
        <w:t xml:space="preserve"> </w:t>
      </w:r>
    </w:p>
    <w:p w14:paraId="3C1D235B" w14:textId="7A7632D9" w:rsidR="00840BB2" w:rsidRPr="00E45B18" w:rsidRDefault="00840BB2" w:rsidP="007E5A2F">
      <w:pPr>
        <w:pStyle w:val="NoSpacing"/>
        <w:ind w:firstLine="720"/>
        <w:rPr>
          <w:rFonts w:ascii="Times New Roman" w:hAnsi="Times New Roman" w:cs="Times New Roman"/>
          <w:color w:val="538135" w:themeColor="accent6" w:themeShade="BF"/>
          <w:sz w:val="24"/>
          <w:szCs w:val="24"/>
        </w:rPr>
      </w:pPr>
      <w:r>
        <w:rPr>
          <w:rFonts w:ascii="Times New Roman" w:hAnsi="Times New Roman" w:cs="Times New Roman"/>
          <w:sz w:val="24"/>
          <w:szCs w:val="24"/>
        </w:rPr>
        <w:t xml:space="preserve">This research can have an impact on the profession to help agricultural educators understand how to better serve the students in their classrooms. Non-traditional students today have different needs than students who previously enrolled in agriculture classes. </w:t>
      </w:r>
      <w:r w:rsidR="00E45B18">
        <w:rPr>
          <w:rFonts w:ascii="Times New Roman" w:hAnsi="Times New Roman" w:cs="Times New Roman"/>
          <w:sz w:val="24"/>
          <w:szCs w:val="24"/>
        </w:rPr>
        <w:t xml:space="preserve">Creating a positive learning environment can be established by having a better understanding of student demographics, and the motivations, values, and ability beliefs of traditional and non-traditional students. </w:t>
      </w:r>
    </w:p>
    <w:p w14:paraId="44E2353F" w14:textId="71F05654" w:rsidR="007E5A2F" w:rsidRDefault="007E5A2F" w:rsidP="007E5A2F">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Further research should be conducted with a larger population at various urban schools across the nation using the same instrument to measure ability beliefs and expectancy values, as well as measuring the influence of peers, parents, or teachers have on agriculture course reenrollment. In addition, it would be beneficial to interview students who have not been raised in a production agriculture setting who have continued to enroll in agriculture courses, along with students who are not from a production agriculture background who have chosen to </w:t>
      </w:r>
      <w:r w:rsidR="00E45B18">
        <w:rPr>
          <w:rFonts w:ascii="Times New Roman" w:hAnsi="Times New Roman" w:cs="Times New Roman"/>
          <w:sz w:val="24"/>
          <w:szCs w:val="24"/>
        </w:rPr>
        <w:t>dis</w:t>
      </w:r>
      <w:r>
        <w:rPr>
          <w:rFonts w:ascii="Times New Roman" w:hAnsi="Times New Roman" w:cs="Times New Roman"/>
          <w:sz w:val="24"/>
          <w:szCs w:val="24"/>
        </w:rPr>
        <w:t xml:space="preserve">continue enrolling in agriculture courses. </w:t>
      </w:r>
    </w:p>
    <w:p w14:paraId="35218DE6" w14:textId="77777777" w:rsidR="006B2A59" w:rsidRDefault="006B2A59" w:rsidP="006B2A59">
      <w:pPr>
        <w:pStyle w:val="NoSpacing"/>
        <w:rPr>
          <w:rFonts w:ascii="Times New Roman" w:hAnsi="Times New Roman" w:cs="Times New Roman"/>
          <w:sz w:val="24"/>
          <w:szCs w:val="24"/>
        </w:rPr>
      </w:pPr>
    </w:p>
    <w:p w14:paraId="634D8C7D" w14:textId="77777777" w:rsidR="00F158B1" w:rsidRDefault="00F158B1" w:rsidP="006B2A59">
      <w:pPr>
        <w:pStyle w:val="NoSpacing"/>
        <w:jc w:val="center"/>
        <w:rPr>
          <w:rFonts w:ascii="Times New Roman" w:hAnsi="Times New Roman" w:cs="Times New Roman"/>
          <w:b/>
          <w:sz w:val="24"/>
          <w:szCs w:val="24"/>
        </w:rPr>
      </w:pPr>
    </w:p>
    <w:p w14:paraId="311392BE" w14:textId="77777777" w:rsidR="00F158B1" w:rsidRDefault="00F158B1" w:rsidP="006B2A59">
      <w:pPr>
        <w:pStyle w:val="NoSpacing"/>
        <w:jc w:val="center"/>
        <w:rPr>
          <w:rFonts w:ascii="Times New Roman" w:hAnsi="Times New Roman" w:cs="Times New Roman"/>
          <w:b/>
          <w:sz w:val="24"/>
          <w:szCs w:val="24"/>
        </w:rPr>
      </w:pPr>
    </w:p>
    <w:p w14:paraId="56F15C1D" w14:textId="77777777" w:rsidR="00F158B1" w:rsidRDefault="00F158B1" w:rsidP="006B2A59">
      <w:pPr>
        <w:pStyle w:val="NoSpacing"/>
        <w:jc w:val="center"/>
        <w:rPr>
          <w:rFonts w:ascii="Times New Roman" w:hAnsi="Times New Roman" w:cs="Times New Roman"/>
          <w:b/>
          <w:sz w:val="24"/>
          <w:szCs w:val="24"/>
        </w:rPr>
      </w:pPr>
    </w:p>
    <w:p w14:paraId="04679D41" w14:textId="77777777" w:rsidR="00F158B1" w:rsidRDefault="00F158B1" w:rsidP="004309E2">
      <w:pPr>
        <w:pStyle w:val="NoSpacing"/>
        <w:rPr>
          <w:rFonts w:ascii="Times New Roman" w:hAnsi="Times New Roman" w:cs="Times New Roman"/>
          <w:b/>
          <w:sz w:val="24"/>
          <w:szCs w:val="24"/>
        </w:rPr>
      </w:pPr>
    </w:p>
    <w:p w14:paraId="16087C7D" w14:textId="77777777" w:rsidR="008907B4" w:rsidRDefault="006B2A59" w:rsidP="006B2A59">
      <w:pPr>
        <w:pStyle w:val="NoSpacing"/>
        <w:jc w:val="center"/>
        <w:rPr>
          <w:rFonts w:ascii="Times New Roman" w:hAnsi="Times New Roman" w:cs="Times New Roman"/>
          <w:b/>
          <w:sz w:val="24"/>
          <w:szCs w:val="24"/>
        </w:rPr>
      </w:pPr>
      <w:r w:rsidRPr="006B2A59">
        <w:rPr>
          <w:rFonts w:ascii="Times New Roman" w:hAnsi="Times New Roman" w:cs="Times New Roman"/>
          <w:b/>
          <w:sz w:val="24"/>
          <w:szCs w:val="24"/>
        </w:rPr>
        <w:lastRenderedPageBreak/>
        <w:t>References</w:t>
      </w:r>
    </w:p>
    <w:p w14:paraId="5E9C91E3" w14:textId="77777777" w:rsidR="003D7FDB" w:rsidRDefault="003D7FDB" w:rsidP="003D7FDB">
      <w:pPr>
        <w:pStyle w:val="NoSpacing"/>
        <w:rPr>
          <w:rFonts w:ascii="Times New Roman" w:hAnsi="Times New Roman" w:cs="Times New Roman"/>
          <w:sz w:val="24"/>
          <w:szCs w:val="24"/>
        </w:rPr>
      </w:pPr>
    </w:p>
    <w:p w14:paraId="02389C8B" w14:textId="1F95A15E" w:rsidR="002976C6" w:rsidRDefault="002976C6" w:rsidP="00E45B18">
      <w:pPr>
        <w:pStyle w:val="NoSpacing"/>
        <w:rPr>
          <w:rFonts w:ascii="Times New Roman" w:hAnsi="Times New Roman" w:cs="Times New Roman"/>
          <w:sz w:val="24"/>
          <w:szCs w:val="24"/>
        </w:rPr>
      </w:pPr>
      <w:r>
        <w:rPr>
          <w:rFonts w:ascii="Times New Roman" w:hAnsi="Times New Roman" w:cs="Times New Roman"/>
          <w:sz w:val="24"/>
          <w:szCs w:val="24"/>
        </w:rPr>
        <w:t xml:space="preserve">Brown, B. L. (2003). The benefits of career and technical education. </w:t>
      </w:r>
      <w:r w:rsidR="00E45B18">
        <w:rPr>
          <w:rFonts w:ascii="Times New Roman" w:hAnsi="Times New Roman" w:cs="Times New Roman"/>
          <w:sz w:val="24"/>
          <w:szCs w:val="24"/>
        </w:rPr>
        <w:t xml:space="preserve">Trends and Issues Alert. </w:t>
      </w:r>
    </w:p>
    <w:p w14:paraId="713F064E" w14:textId="77777777" w:rsidR="005446F2" w:rsidRDefault="005446F2" w:rsidP="00E45B18">
      <w:pPr>
        <w:pStyle w:val="NoSpacing"/>
        <w:rPr>
          <w:rFonts w:ascii="Times New Roman" w:hAnsi="Times New Roman" w:cs="Times New Roman"/>
          <w:sz w:val="24"/>
          <w:szCs w:val="24"/>
        </w:rPr>
      </w:pPr>
    </w:p>
    <w:p w14:paraId="243A0B51" w14:textId="61D0D9A5" w:rsidR="005446F2" w:rsidRDefault="005446F2" w:rsidP="00E45B18">
      <w:pPr>
        <w:pStyle w:val="NoSpacing"/>
        <w:rPr>
          <w:rFonts w:ascii="Times New Roman" w:hAnsi="Times New Roman" w:cs="Times New Roman"/>
          <w:color w:val="222222"/>
          <w:sz w:val="24"/>
          <w:szCs w:val="24"/>
          <w:shd w:val="clear" w:color="auto" w:fill="FFFFFF"/>
        </w:rPr>
      </w:pPr>
      <w:r w:rsidRPr="005446F2">
        <w:rPr>
          <w:rFonts w:ascii="Times New Roman" w:hAnsi="Times New Roman" w:cs="Times New Roman"/>
          <w:color w:val="222222"/>
          <w:sz w:val="24"/>
          <w:szCs w:val="24"/>
          <w:shd w:val="clear" w:color="auto" w:fill="FFFFFF"/>
        </w:rPr>
        <w:t xml:space="preserve">Cohen, M., &amp; </w:t>
      </w:r>
      <w:proofErr w:type="spellStart"/>
      <w:r w:rsidRPr="005446F2">
        <w:rPr>
          <w:rFonts w:ascii="Times New Roman" w:hAnsi="Times New Roman" w:cs="Times New Roman"/>
          <w:color w:val="222222"/>
          <w:sz w:val="24"/>
          <w:szCs w:val="24"/>
          <w:shd w:val="clear" w:color="auto" w:fill="FFFFFF"/>
        </w:rPr>
        <w:t>Besharov</w:t>
      </w:r>
      <w:proofErr w:type="spellEnd"/>
      <w:r w:rsidRPr="005446F2">
        <w:rPr>
          <w:rFonts w:ascii="Times New Roman" w:hAnsi="Times New Roman" w:cs="Times New Roman"/>
          <w:color w:val="222222"/>
          <w:sz w:val="24"/>
          <w:szCs w:val="24"/>
          <w:shd w:val="clear" w:color="auto" w:fill="FFFFFF"/>
        </w:rPr>
        <w:t xml:space="preserve">, D. J. (2002). The Role of Career and Technical Education: Implications </w:t>
      </w:r>
    </w:p>
    <w:p w14:paraId="19E1DEFE" w14:textId="595B723A" w:rsidR="005446F2" w:rsidRPr="005446F2" w:rsidRDefault="005446F2" w:rsidP="005446F2">
      <w:pPr>
        <w:pStyle w:val="NoSpacing"/>
        <w:ind w:firstLine="720"/>
        <w:rPr>
          <w:rFonts w:ascii="Times New Roman" w:hAnsi="Times New Roman" w:cs="Times New Roman"/>
          <w:b/>
          <w:sz w:val="24"/>
          <w:szCs w:val="24"/>
        </w:rPr>
      </w:pPr>
      <w:proofErr w:type="gramStart"/>
      <w:r w:rsidRPr="005446F2">
        <w:rPr>
          <w:rFonts w:ascii="Times New Roman" w:hAnsi="Times New Roman" w:cs="Times New Roman"/>
          <w:color w:val="222222"/>
          <w:sz w:val="24"/>
          <w:szCs w:val="24"/>
          <w:shd w:val="clear" w:color="auto" w:fill="FFFFFF"/>
        </w:rPr>
        <w:t>for</w:t>
      </w:r>
      <w:proofErr w:type="gramEnd"/>
      <w:r w:rsidRPr="005446F2">
        <w:rPr>
          <w:rFonts w:ascii="Times New Roman" w:hAnsi="Times New Roman" w:cs="Times New Roman"/>
          <w:color w:val="222222"/>
          <w:sz w:val="24"/>
          <w:szCs w:val="24"/>
          <w:shd w:val="clear" w:color="auto" w:fill="FFFFFF"/>
        </w:rPr>
        <w:t xml:space="preserve"> the Federal Government.</w:t>
      </w:r>
    </w:p>
    <w:p w14:paraId="50DA2848" w14:textId="77777777" w:rsidR="002976C6" w:rsidRDefault="002976C6" w:rsidP="003D7FDB">
      <w:pPr>
        <w:pStyle w:val="NoSpacing"/>
        <w:rPr>
          <w:rFonts w:ascii="Times New Roman" w:hAnsi="Times New Roman" w:cs="Times New Roman"/>
          <w:sz w:val="24"/>
          <w:szCs w:val="24"/>
        </w:rPr>
      </w:pPr>
    </w:p>
    <w:p w14:paraId="5C483D4E" w14:textId="5CCD8C6A" w:rsidR="003D7FDB" w:rsidRDefault="00E45B18" w:rsidP="003D7FDB">
      <w:pPr>
        <w:pStyle w:val="NoSpacing"/>
        <w:rPr>
          <w:rFonts w:ascii="Times New Roman" w:hAnsi="Times New Roman" w:cs="Times New Roman"/>
          <w:sz w:val="24"/>
          <w:szCs w:val="24"/>
        </w:rPr>
      </w:pPr>
      <w:proofErr w:type="spellStart"/>
      <w:r>
        <w:rPr>
          <w:rFonts w:ascii="Times New Roman" w:hAnsi="Times New Roman" w:cs="Times New Roman"/>
          <w:sz w:val="24"/>
          <w:szCs w:val="24"/>
        </w:rPr>
        <w:t>Doerfert</w:t>
      </w:r>
      <w:proofErr w:type="spellEnd"/>
      <w:r>
        <w:rPr>
          <w:rFonts w:ascii="Times New Roman" w:hAnsi="Times New Roman" w:cs="Times New Roman"/>
          <w:sz w:val="24"/>
          <w:szCs w:val="24"/>
        </w:rPr>
        <w:t>, D. L.</w:t>
      </w:r>
      <w:r w:rsidR="003D7FDB" w:rsidRPr="003D7FDB">
        <w:rPr>
          <w:rFonts w:ascii="Times New Roman" w:hAnsi="Times New Roman" w:cs="Times New Roman"/>
          <w:sz w:val="24"/>
          <w:szCs w:val="24"/>
        </w:rPr>
        <w:t xml:space="preserve"> (2011). National research agenda: American Association for Agricultural </w:t>
      </w:r>
    </w:p>
    <w:p w14:paraId="5A64C070" w14:textId="77777777" w:rsidR="003D7FDB" w:rsidRDefault="003D7FDB" w:rsidP="003D7FDB">
      <w:pPr>
        <w:pStyle w:val="NoSpacing"/>
        <w:ind w:left="720"/>
        <w:rPr>
          <w:rFonts w:ascii="Times New Roman" w:hAnsi="Times New Roman" w:cs="Times New Roman"/>
          <w:sz w:val="24"/>
          <w:szCs w:val="24"/>
        </w:rPr>
      </w:pPr>
      <w:r w:rsidRPr="003D7FDB">
        <w:rPr>
          <w:rFonts w:ascii="Times New Roman" w:hAnsi="Times New Roman" w:cs="Times New Roman"/>
          <w:sz w:val="24"/>
          <w:szCs w:val="24"/>
        </w:rPr>
        <w:t>Education’s research priority areas for 2011-2015. Lubbock, TX: Texas Tech University, Department of Agricultural Education and Communications.</w:t>
      </w:r>
    </w:p>
    <w:p w14:paraId="66376020" w14:textId="77777777" w:rsidR="002976C6" w:rsidRDefault="002976C6" w:rsidP="003D7FDB">
      <w:pPr>
        <w:pStyle w:val="NoSpacing"/>
        <w:ind w:left="720"/>
        <w:rPr>
          <w:rFonts w:ascii="Times New Roman" w:hAnsi="Times New Roman" w:cs="Times New Roman"/>
          <w:sz w:val="24"/>
          <w:szCs w:val="24"/>
        </w:rPr>
      </w:pPr>
    </w:p>
    <w:p w14:paraId="756FAADA" w14:textId="77777777" w:rsidR="002976C6" w:rsidRPr="0024238F" w:rsidRDefault="002976C6" w:rsidP="002976C6">
      <w:pPr>
        <w:pStyle w:val="NoSpacing"/>
        <w:rPr>
          <w:rFonts w:ascii="Times New Roman" w:hAnsi="Times New Roman" w:cs="Times New Roman"/>
          <w:sz w:val="24"/>
          <w:szCs w:val="24"/>
        </w:rPr>
      </w:pPr>
      <w:proofErr w:type="spellStart"/>
      <w:r w:rsidRPr="0024238F">
        <w:rPr>
          <w:rFonts w:ascii="Times New Roman" w:hAnsi="Times New Roman" w:cs="Times New Roman"/>
          <w:sz w:val="24"/>
          <w:szCs w:val="24"/>
        </w:rPr>
        <w:t>Retallick</w:t>
      </w:r>
      <w:proofErr w:type="spellEnd"/>
      <w:r w:rsidRPr="0024238F">
        <w:rPr>
          <w:rFonts w:ascii="Times New Roman" w:hAnsi="Times New Roman" w:cs="Times New Roman"/>
          <w:sz w:val="24"/>
          <w:szCs w:val="24"/>
        </w:rPr>
        <w:t xml:space="preserve">, M. &amp; Martin, R. (2008). Fifteen-year enrollment trends related to the three </w:t>
      </w:r>
    </w:p>
    <w:p w14:paraId="57FA575E" w14:textId="63DE3F49" w:rsidR="002976C6" w:rsidRDefault="002976C6" w:rsidP="002976C6">
      <w:pPr>
        <w:pStyle w:val="NoSpacing"/>
        <w:ind w:left="720"/>
        <w:rPr>
          <w:rFonts w:ascii="Times New Roman" w:hAnsi="Times New Roman" w:cs="Times New Roman"/>
          <w:sz w:val="24"/>
          <w:szCs w:val="24"/>
        </w:rPr>
      </w:pPr>
      <w:proofErr w:type="gramStart"/>
      <w:r w:rsidRPr="0024238F">
        <w:rPr>
          <w:rFonts w:ascii="Times New Roman" w:hAnsi="Times New Roman" w:cs="Times New Roman"/>
          <w:sz w:val="24"/>
          <w:szCs w:val="24"/>
        </w:rPr>
        <w:t>components</w:t>
      </w:r>
      <w:proofErr w:type="gramEnd"/>
      <w:r w:rsidRPr="0024238F">
        <w:rPr>
          <w:rFonts w:ascii="Times New Roman" w:hAnsi="Times New Roman" w:cs="Times New Roman"/>
          <w:sz w:val="24"/>
          <w:szCs w:val="24"/>
        </w:rPr>
        <w:t xml:space="preserve"> of comprehensive agricultural education programs. </w:t>
      </w:r>
      <w:r w:rsidRPr="0024238F">
        <w:rPr>
          <w:rFonts w:ascii="Times New Roman" w:hAnsi="Times New Roman" w:cs="Times New Roman"/>
          <w:i/>
          <w:sz w:val="24"/>
          <w:szCs w:val="24"/>
        </w:rPr>
        <w:t>Journal of Agricultural Education, 49</w:t>
      </w:r>
      <w:r w:rsidRPr="0024238F">
        <w:rPr>
          <w:rFonts w:ascii="Times New Roman" w:hAnsi="Times New Roman" w:cs="Times New Roman"/>
          <w:sz w:val="24"/>
          <w:szCs w:val="24"/>
        </w:rPr>
        <w:t xml:space="preserve">(1), 28-38. </w:t>
      </w:r>
      <w:proofErr w:type="spellStart"/>
      <w:proofErr w:type="gramStart"/>
      <w:r w:rsidRPr="0024238F">
        <w:rPr>
          <w:rFonts w:ascii="Times New Roman" w:hAnsi="Times New Roman" w:cs="Times New Roman"/>
          <w:sz w:val="24"/>
          <w:szCs w:val="24"/>
        </w:rPr>
        <w:t>doi</w:t>
      </w:r>
      <w:proofErr w:type="spellEnd"/>
      <w:proofErr w:type="gramEnd"/>
      <w:r w:rsidRPr="0024238F">
        <w:rPr>
          <w:rFonts w:ascii="Times New Roman" w:hAnsi="Times New Roman" w:cs="Times New Roman"/>
          <w:sz w:val="24"/>
          <w:szCs w:val="24"/>
        </w:rPr>
        <w:t xml:space="preserve">: 10.2035/jae.2008.01028 </w:t>
      </w:r>
    </w:p>
    <w:p w14:paraId="48131271" w14:textId="77777777" w:rsidR="004F2F92" w:rsidRDefault="004F2F92" w:rsidP="002976C6">
      <w:pPr>
        <w:pStyle w:val="NoSpacing"/>
        <w:rPr>
          <w:rFonts w:ascii="Times New Roman" w:hAnsi="Times New Roman" w:cs="Times New Roman"/>
          <w:sz w:val="24"/>
          <w:szCs w:val="24"/>
        </w:rPr>
      </w:pPr>
    </w:p>
    <w:p w14:paraId="39F699D3" w14:textId="77777777" w:rsidR="002976C6" w:rsidRDefault="002976C6" w:rsidP="002976C6">
      <w:pPr>
        <w:pStyle w:val="NoSpacing"/>
        <w:rPr>
          <w:rFonts w:ascii="Times New Roman" w:hAnsi="Times New Roman" w:cs="Times New Roman"/>
          <w:sz w:val="24"/>
          <w:szCs w:val="24"/>
        </w:rPr>
      </w:pPr>
      <w:proofErr w:type="spellStart"/>
      <w:r>
        <w:rPr>
          <w:rFonts w:ascii="Times New Roman" w:hAnsi="Times New Roman" w:cs="Times New Roman"/>
          <w:sz w:val="24"/>
          <w:szCs w:val="24"/>
        </w:rPr>
        <w:t>Wigfield</w:t>
      </w:r>
      <w:proofErr w:type="spellEnd"/>
      <w:r>
        <w:rPr>
          <w:rFonts w:ascii="Times New Roman" w:hAnsi="Times New Roman" w:cs="Times New Roman"/>
          <w:sz w:val="24"/>
          <w:szCs w:val="24"/>
        </w:rPr>
        <w:t xml:space="preserve">, A. &amp; Eccles, J.S. (2000). Expectancy-value theory of achievement motivation. </w:t>
      </w:r>
    </w:p>
    <w:p w14:paraId="447803FA" w14:textId="7DCE0546" w:rsidR="002976C6" w:rsidRDefault="002976C6" w:rsidP="002976C6">
      <w:pPr>
        <w:pStyle w:val="NoSpacing"/>
        <w:ind w:firstLine="720"/>
        <w:rPr>
          <w:rFonts w:ascii="Times New Roman" w:hAnsi="Times New Roman" w:cs="Times New Roman"/>
          <w:sz w:val="24"/>
          <w:szCs w:val="24"/>
        </w:rPr>
      </w:pPr>
      <w:r w:rsidRPr="008078C4">
        <w:rPr>
          <w:rFonts w:ascii="Times New Roman" w:hAnsi="Times New Roman" w:cs="Times New Roman"/>
          <w:i/>
          <w:sz w:val="24"/>
          <w:szCs w:val="24"/>
        </w:rPr>
        <w:t xml:space="preserve">Contemporary Educational </w:t>
      </w:r>
      <w:r w:rsidRPr="00EF020B">
        <w:rPr>
          <w:rFonts w:ascii="Times New Roman" w:hAnsi="Times New Roman" w:cs="Times New Roman"/>
          <w:i/>
          <w:sz w:val="24"/>
          <w:szCs w:val="24"/>
        </w:rPr>
        <w:t>Psychology, 25</w:t>
      </w:r>
      <w:r w:rsidR="00EF020B">
        <w:rPr>
          <w:rFonts w:ascii="Times New Roman" w:hAnsi="Times New Roman" w:cs="Times New Roman"/>
          <w:sz w:val="24"/>
          <w:szCs w:val="24"/>
        </w:rPr>
        <w:t>(1)</w:t>
      </w:r>
      <w:r>
        <w:rPr>
          <w:rFonts w:ascii="Times New Roman" w:hAnsi="Times New Roman" w:cs="Times New Roman"/>
          <w:sz w:val="24"/>
          <w:szCs w:val="24"/>
        </w:rPr>
        <w:t>, 68-</w:t>
      </w:r>
      <w:r w:rsidR="009A11C4">
        <w:rPr>
          <w:rFonts w:ascii="Times New Roman" w:hAnsi="Times New Roman" w:cs="Times New Roman"/>
          <w:sz w:val="24"/>
          <w:szCs w:val="24"/>
        </w:rPr>
        <w:t xml:space="preserve">81. </w:t>
      </w:r>
      <w:proofErr w:type="spellStart"/>
      <w:r w:rsidR="009A11C4">
        <w:rPr>
          <w:rFonts w:ascii="Times New Roman" w:hAnsi="Times New Roman" w:cs="Times New Roman"/>
          <w:sz w:val="24"/>
          <w:szCs w:val="24"/>
        </w:rPr>
        <w:t>doi</w:t>
      </w:r>
      <w:proofErr w:type="spellEnd"/>
      <w:r w:rsidR="009A11C4">
        <w:rPr>
          <w:rFonts w:ascii="Times New Roman" w:hAnsi="Times New Roman" w:cs="Times New Roman"/>
          <w:sz w:val="24"/>
          <w:szCs w:val="24"/>
        </w:rPr>
        <w:t>: 10.1006/ceps.1999.1015</w:t>
      </w:r>
      <w:bookmarkStart w:id="0" w:name="_GoBack"/>
      <w:bookmarkEnd w:id="0"/>
    </w:p>
    <w:p w14:paraId="3C3EAC2F" w14:textId="77777777" w:rsidR="00EF020B" w:rsidRDefault="00EF020B" w:rsidP="00EF020B">
      <w:pPr>
        <w:pStyle w:val="NoSpacing"/>
        <w:rPr>
          <w:rFonts w:ascii="Times New Roman" w:hAnsi="Times New Roman" w:cs="Times New Roman"/>
          <w:color w:val="222222"/>
          <w:sz w:val="24"/>
          <w:szCs w:val="24"/>
          <w:shd w:val="clear" w:color="auto" w:fill="FFFFFF"/>
        </w:rPr>
      </w:pPr>
    </w:p>
    <w:p w14:paraId="6772033F" w14:textId="1BF3877E" w:rsidR="00EF020B" w:rsidRDefault="00EF020B" w:rsidP="00EF020B">
      <w:pPr>
        <w:pStyle w:val="NoSpacing"/>
        <w:rPr>
          <w:rFonts w:ascii="Times New Roman" w:hAnsi="Times New Roman" w:cs="Times New Roman"/>
          <w:sz w:val="24"/>
          <w:szCs w:val="24"/>
        </w:rPr>
      </w:pPr>
      <w:proofErr w:type="spellStart"/>
      <w:r w:rsidRPr="00EF020B">
        <w:rPr>
          <w:rFonts w:ascii="Times New Roman" w:hAnsi="Times New Roman" w:cs="Times New Roman"/>
          <w:sz w:val="24"/>
          <w:szCs w:val="24"/>
        </w:rPr>
        <w:t>Wigfield</w:t>
      </w:r>
      <w:proofErr w:type="spellEnd"/>
      <w:r w:rsidRPr="00EF020B">
        <w:rPr>
          <w:rFonts w:ascii="Times New Roman" w:hAnsi="Times New Roman" w:cs="Times New Roman"/>
          <w:sz w:val="24"/>
          <w:szCs w:val="24"/>
        </w:rPr>
        <w:t xml:space="preserve">, A., Tonks, S., &amp; Eccles, J. S. (2004). Expectancy value theory in cross-cultural </w:t>
      </w:r>
    </w:p>
    <w:p w14:paraId="4B606423" w14:textId="416554C6" w:rsidR="00EF020B" w:rsidRPr="00EF020B" w:rsidRDefault="00EF020B" w:rsidP="00EF020B">
      <w:pPr>
        <w:pStyle w:val="NoSpacing"/>
        <w:ind w:left="720"/>
        <w:rPr>
          <w:rFonts w:ascii="Times New Roman" w:hAnsi="Times New Roman" w:cs="Times New Roman"/>
          <w:sz w:val="24"/>
          <w:szCs w:val="24"/>
        </w:rPr>
      </w:pPr>
      <w:proofErr w:type="gramStart"/>
      <w:r w:rsidRPr="00EF020B">
        <w:rPr>
          <w:rFonts w:ascii="Times New Roman" w:hAnsi="Times New Roman" w:cs="Times New Roman"/>
          <w:sz w:val="24"/>
          <w:szCs w:val="24"/>
        </w:rPr>
        <w:t>perspective</w:t>
      </w:r>
      <w:proofErr w:type="gramEnd"/>
      <w:r w:rsidRPr="00EF020B">
        <w:rPr>
          <w:rFonts w:ascii="Times New Roman" w:hAnsi="Times New Roman" w:cs="Times New Roman"/>
          <w:sz w:val="24"/>
          <w:szCs w:val="24"/>
        </w:rPr>
        <w:t xml:space="preserve">. In D. M. </w:t>
      </w:r>
      <w:proofErr w:type="spellStart"/>
      <w:r w:rsidRPr="00EF020B">
        <w:rPr>
          <w:rFonts w:ascii="Times New Roman" w:hAnsi="Times New Roman" w:cs="Times New Roman"/>
          <w:sz w:val="24"/>
          <w:szCs w:val="24"/>
        </w:rPr>
        <w:t>McInerney</w:t>
      </w:r>
      <w:proofErr w:type="spellEnd"/>
      <w:r w:rsidRPr="00EF020B">
        <w:rPr>
          <w:rFonts w:ascii="Times New Roman" w:hAnsi="Times New Roman" w:cs="Times New Roman"/>
          <w:sz w:val="24"/>
          <w:szCs w:val="24"/>
        </w:rPr>
        <w:t xml:space="preserve"> &amp; S. V. </w:t>
      </w:r>
      <w:proofErr w:type="spellStart"/>
      <w:r w:rsidRPr="00EF020B">
        <w:rPr>
          <w:rFonts w:ascii="Times New Roman" w:hAnsi="Times New Roman" w:cs="Times New Roman"/>
          <w:sz w:val="24"/>
          <w:szCs w:val="24"/>
        </w:rPr>
        <w:t>Etten</w:t>
      </w:r>
      <w:proofErr w:type="spellEnd"/>
      <w:r w:rsidRPr="00EF020B">
        <w:rPr>
          <w:rFonts w:ascii="Times New Roman" w:hAnsi="Times New Roman" w:cs="Times New Roman"/>
          <w:sz w:val="24"/>
          <w:szCs w:val="24"/>
        </w:rPr>
        <w:t xml:space="preserve"> (Eds.), </w:t>
      </w:r>
      <w:proofErr w:type="gramStart"/>
      <w:r w:rsidRPr="00EF020B">
        <w:rPr>
          <w:rFonts w:ascii="Times New Roman" w:hAnsi="Times New Roman" w:cs="Times New Roman"/>
          <w:i/>
          <w:sz w:val="24"/>
          <w:szCs w:val="24"/>
        </w:rPr>
        <w:t>Big</w:t>
      </w:r>
      <w:proofErr w:type="gramEnd"/>
      <w:r w:rsidRPr="00EF020B">
        <w:rPr>
          <w:rFonts w:ascii="Times New Roman" w:hAnsi="Times New Roman" w:cs="Times New Roman"/>
          <w:i/>
          <w:sz w:val="24"/>
          <w:szCs w:val="24"/>
        </w:rPr>
        <w:t xml:space="preserve"> theories revisited: Vol. 4. Research on sociocultural influences on motivation and learning</w:t>
      </w:r>
      <w:r w:rsidRPr="00EF020B">
        <w:rPr>
          <w:rFonts w:ascii="Times New Roman" w:hAnsi="Times New Roman" w:cs="Times New Roman"/>
          <w:sz w:val="24"/>
          <w:szCs w:val="24"/>
        </w:rPr>
        <w:t xml:space="preserve"> (pp. 165–198). Greenwich, CT: Information Age.</w:t>
      </w:r>
    </w:p>
    <w:sectPr w:rsidR="00EF020B" w:rsidRPr="00EF020B">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06BD2C" w14:textId="77777777" w:rsidR="00AB3A0E" w:rsidRDefault="00AB3A0E" w:rsidP="006B2A59">
      <w:pPr>
        <w:spacing w:after="0" w:line="240" w:lineRule="auto"/>
      </w:pPr>
      <w:r>
        <w:separator/>
      </w:r>
    </w:p>
  </w:endnote>
  <w:endnote w:type="continuationSeparator" w:id="0">
    <w:p w14:paraId="72CFF712" w14:textId="77777777" w:rsidR="00AB3A0E" w:rsidRDefault="00AB3A0E" w:rsidP="006B2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6AA114" w14:textId="77777777" w:rsidR="00AB3A0E" w:rsidRDefault="00AB3A0E" w:rsidP="006B2A59">
      <w:pPr>
        <w:spacing w:after="0" w:line="240" w:lineRule="auto"/>
      </w:pPr>
      <w:r>
        <w:separator/>
      </w:r>
    </w:p>
  </w:footnote>
  <w:footnote w:type="continuationSeparator" w:id="0">
    <w:p w14:paraId="78E8ACC1" w14:textId="77777777" w:rsidR="00AB3A0E" w:rsidRDefault="00AB3A0E" w:rsidP="006B2A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20C17" w14:textId="77777777" w:rsidR="006B2A59" w:rsidRPr="006B2A59" w:rsidRDefault="006B2A59" w:rsidP="006B2A59">
    <w:pPr>
      <w:pStyle w:val="Header"/>
      <w:jc w:val="right"/>
      <w:rPr>
        <w:rFonts w:ascii="Times New Roman" w:hAnsi="Times New Roman" w:cs="Times New Roman"/>
        <w:sz w:val="24"/>
        <w:szCs w:val="24"/>
      </w:rPr>
    </w:pPr>
    <w:r>
      <w:rPr>
        <w:rFonts w:ascii="Times New Roman" w:hAnsi="Times New Roman" w:cs="Times New Roman"/>
        <w:sz w:val="24"/>
        <w:szCs w:val="24"/>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A59"/>
    <w:rsid w:val="00024B85"/>
    <w:rsid w:val="000C2A3A"/>
    <w:rsid w:val="00127B54"/>
    <w:rsid w:val="001A4B46"/>
    <w:rsid w:val="001E69F8"/>
    <w:rsid w:val="001F4ACB"/>
    <w:rsid w:val="00242A4D"/>
    <w:rsid w:val="002976C6"/>
    <w:rsid w:val="003D7FDB"/>
    <w:rsid w:val="003E29BC"/>
    <w:rsid w:val="00417136"/>
    <w:rsid w:val="004309E2"/>
    <w:rsid w:val="004F2F92"/>
    <w:rsid w:val="005446F2"/>
    <w:rsid w:val="0059646B"/>
    <w:rsid w:val="00694256"/>
    <w:rsid w:val="006B2A59"/>
    <w:rsid w:val="00714E9A"/>
    <w:rsid w:val="007A47BD"/>
    <w:rsid w:val="007E5A2F"/>
    <w:rsid w:val="00840BB2"/>
    <w:rsid w:val="0093119F"/>
    <w:rsid w:val="009A11C4"/>
    <w:rsid w:val="00A96658"/>
    <w:rsid w:val="00AB3A0E"/>
    <w:rsid w:val="00B31B06"/>
    <w:rsid w:val="00CA58C5"/>
    <w:rsid w:val="00CC0E74"/>
    <w:rsid w:val="00E45B18"/>
    <w:rsid w:val="00E604EF"/>
    <w:rsid w:val="00E82427"/>
    <w:rsid w:val="00EF020B"/>
    <w:rsid w:val="00F03EC1"/>
    <w:rsid w:val="00F158B1"/>
    <w:rsid w:val="00F9553A"/>
    <w:rsid w:val="00FA0AF0"/>
    <w:rsid w:val="00FB7A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FA53C3"/>
  <w15:docId w15:val="{2D7A4C44-9A44-4E75-973A-95C28C393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A3A"/>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2A59"/>
    <w:pPr>
      <w:spacing w:after="0" w:line="240" w:lineRule="auto"/>
    </w:pPr>
  </w:style>
  <w:style w:type="paragraph" w:styleId="Header">
    <w:name w:val="header"/>
    <w:basedOn w:val="Normal"/>
    <w:link w:val="HeaderChar"/>
    <w:uiPriority w:val="99"/>
    <w:unhideWhenUsed/>
    <w:rsid w:val="006B2A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A59"/>
  </w:style>
  <w:style w:type="paragraph" w:styleId="Footer">
    <w:name w:val="footer"/>
    <w:basedOn w:val="Normal"/>
    <w:link w:val="FooterChar"/>
    <w:uiPriority w:val="99"/>
    <w:unhideWhenUsed/>
    <w:rsid w:val="006B2A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A59"/>
  </w:style>
  <w:style w:type="paragraph" w:styleId="BalloonText">
    <w:name w:val="Balloon Text"/>
    <w:basedOn w:val="Normal"/>
    <w:link w:val="BalloonTextChar"/>
    <w:uiPriority w:val="99"/>
    <w:semiHidden/>
    <w:unhideWhenUsed/>
    <w:rsid w:val="007E5A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A2F"/>
    <w:rPr>
      <w:rFonts w:ascii="Segoe UI" w:hAnsi="Segoe UI" w:cs="Segoe UI"/>
      <w:sz w:val="18"/>
      <w:szCs w:val="18"/>
    </w:rPr>
  </w:style>
  <w:style w:type="character" w:customStyle="1" w:styleId="apple-converted-space">
    <w:name w:val="apple-converted-space"/>
    <w:basedOn w:val="DefaultParagraphFont"/>
    <w:rsid w:val="002976C6"/>
  </w:style>
  <w:style w:type="character" w:styleId="Hyperlink">
    <w:name w:val="Hyperlink"/>
    <w:basedOn w:val="DefaultParagraphFont"/>
    <w:uiPriority w:val="99"/>
    <w:unhideWhenUsed/>
    <w:rsid w:val="002976C6"/>
    <w:rPr>
      <w:color w:val="0563C1" w:themeColor="hyperlink"/>
      <w:u w:val="single"/>
    </w:rPr>
  </w:style>
  <w:style w:type="character" w:styleId="FollowedHyperlink">
    <w:name w:val="FollowedHyperlink"/>
    <w:basedOn w:val="DefaultParagraphFont"/>
    <w:uiPriority w:val="99"/>
    <w:semiHidden/>
    <w:unhideWhenUsed/>
    <w:rsid w:val="00E45B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mazur@uky.edu" TargetMode="External"/><Relationship Id="rId3" Type="http://schemas.openxmlformats.org/officeDocument/2006/relationships/webSettings" Target="webSettings.xml"/><Relationship Id="rId7" Type="http://schemas.openxmlformats.org/officeDocument/2006/relationships/hyperlink" Target="mailto:stacy.vincent@uky.ed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organ.schafbuch@uky.ed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krjone3@uk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1246</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Schafbuch, Morgan</dc:creator>
  <cp:keywords/>
  <dc:description/>
  <cp:lastModifiedBy>Schafbuch, Morgan</cp:lastModifiedBy>
  <cp:revision>3</cp:revision>
  <cp:lastPrinted>2016-04-12T19:14:00Z</cp:lastPrinted>
  <dcterms:created xsi:type="dcterms:W3CDTF">2016-04-12T19:32:00Z</dcterms:created>
  <dcterms:modified xsi:type="dcterms:W3CDTF">2016-04-12T19:42:00Z</dcterms:modified>
</cp:coreProperties>
</file>