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2B" w:rsidRDefault="00EF5B2B" w:rsidP="002E48FF">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r>
        <w:rPr>
          <w:rFonts w:ascii="Times New Roman" w:hAnsi="Times New Roman" w:cs="Times New Roman"/>
          <w:b/>
          <w:sz w:val="24"/>
        </w:rPr>
        <w:t>Resources Needed for Dual Enrollment Agricultural Mechanics Teachers</w:t>
      </w:r>
      <w:r>
        <w:rPr>
          <w:rFonts w:ascii="Times New Roman" w:hAnsi="Times New Roman" w:cs="Times New Roman"/>
          <w:b/>
          <w:sz w:val="24"/>
        </w:rPr>
        <w:t xml:space="preserve"> </w:t>
      </w: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Default="00EF5B2B" w:rsidP="00EF5B2B">
      <w:pPr>
        <w:pStyle w:val="NoSpacing"/>
        <w:jc w:val="center"/>
        <w:rPr>
          <w:rFonts w:ascii="Times New Roman" w:hAnsi="Times New Roman" w:cs="Times New Roman"/>
          <w:b/>
          <w:sz w:val="24"/>
        </w:rPr>
      </w:pP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Marshall Swafford</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Assistant Professor</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Eastern New Mexico University</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112B Agriculture Building</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Portales, NM 88130</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marshall.swafford@enmu.edu</w:t>
      </w:r>
    </w:p>
    <w:p w:rsidR="00EF5B2B" w:rsidRPr="00EF5B2B" w:rsidRDefault="00EF5B2B" w:rsidP="00EF5B2B">
      <w:pPr>
        <w:spacing w:after="0" w:line="240" w:lineRule="auto"/>
        <w:jc w:val="center"/>
        <w:rPr>
          <w:rFonts w:ascii="Times New Roman" w:hAnsi="Times New Roman" w:cs="Times New Roman"/>
          <w:sz w:val="24"/>
          <w:szCs w:val="24"/>
        </w:rPr>
      </w:pPr>
    </w:p>
    <w:p w:rsidR="00EF5B2B" w:rsidRPr="00EF5B2B" w:rsidRDefault="00EF5B2B" w:rsidP="00EF5B2B">
      <w:pPr>
        <w:spacing w:after="0" w:line="240" w:lineRule="auto"/>
        <w:jc w:val="center"/>
        <w:rPr>
          <w:rFonts w:ascii="Times New Roman" w:hAnsi="Times New Roman" w:cs="Times New Roman"/>
          <w:sz w:val="24"/>
          <w:szCs w:val="24"/>
        </w:rPr>
      </w:pPr>
    </w:p>
    <w:p w:rsidR="00EF5B2B" w:rsidRPr="00EF5B2B" w:rsidRDefault="00EF5B2B" w:rsidP="00EF5B2B">
      <w:pPr>
        <w:spacing w:after="0" w:line="240" w:lineRule="auto"/>
        <w:jc w:val="center"/>
        <w:rPr>
          <w:rFonts w:ascii="Times New Roman" w:hAnsi="Times New Roman" w:cs="Times New Roman"/>
          <w:sz w:val="24"/>
          <w:szCs w:val="24"/>
        </w:rPr>
      </w:pPr>
    </w:p>
    <w:p w:rsidR="00EF5B2B" w:rsidRPr="00EF5B2B" w:rsidRDefault="00EF5B2B" w:rsidP="00EF5B2B">
      <w:pPr>
        <w:spacing w:after="0" w:line="240" w:lineRule="auto"/>
        <w:jc w:val="center"/>
        <w:rPr>
          <w:rFonts w:ascii="Times New Roman" w:hAnsi="Times New Roman" w:cs="Times New Roman"/>
          <w:sz w:val="24"/>
          <w:szCs w:val="24"/>
        </w:rPr>
      </w:pP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Kassie Waller</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Undergraduate Research Assistant</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Eastern New Mexico University</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112B Agriculture Building</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Portales, NM 88130</w:t>
      </w:r>
    </w:p>
    <w:p w:rsidR="00EF5B2B" w:rsidRPr="00EF5B2B" w:rsidRDefault="00EF5B2B" w:rsidP="00EF5B2B">
      <w:pPr>
        <w:spacing w:after="0" w:line="240" w:lineRule="auto"/>
        <w:jc w:val="center"/>
        <w:rPr>
          <w:rFonts w:ascii="Times New Roman" w:hAnsi="Times New Roman" w:cs="Times New Roman"/>
          <w:sz w:val="24"/>
          <w:szCs w:val="24"/>
        </w:rPr>
      </w:pPr>
      <w:r w:rsidRPr="00EF5B2B">
        <w:rPr>
          <w:rFonts w:ascii="Times New Roman" w:hAnsi="Times New Roman" w:cs="Times New Roman"/>
          <w:sz w:val="24"/>
          <w:szCs w:val="24"/>
        </w:rPr>
        <w:t>kassie.waller@enmu.edu</w:t>
      </w:r>
    </w:p>
    <w:p w:rsidR="00EF5B2B" w:rsidRDefault="00EF5B2B" w:rsidP="00C10A36">
      <w:pPr>
        <w:pStyle w:val="NoSpacing"/>
        <w:jc w:val="center"/>
        <w:rPr>
          <w:rFonts w:ascii="Times New Roman" w:hAnsi="Times New Roman" w:cs="Times New Roman"/>
          <w:b/>
          <w:sz w:val="24"/>
        </w:rPr>
      </w:pPr>
      <w:r>
        <w:rPr>
          <w:rFonts w:ascii="Times New Roman" w:hAnsi="Times New Roman" w:cs="Times New Roman"/>
          <w:b/>
          <w:sz w:val="24"/>
        </w:rPr>
        <w:br w:type="page"/>
      </w:r>
    </w:p>
    <w:p w:rsidR="00BE7EB3" w:rsidRPr="00DF2E1B" w:rsidRDefault="002E48FF" w:rsidP="002E48FF">
      <w:pPr>
        <w:pStyle w:val="NoSpacing"/>
        <w:jc w:val="center"/>
        <w:rPr>
          <w:rFonts w:ascii="Times New Roman" w:hAnsi="Times New Roman" w:cs="Times New Roman"/>
          <w:b/>
          <w:sz w:val="24"/>
        </w:rPr>
      </w:pPr>
      <w:r>
        <w:rPr>
          <w:rFonts w:ascii="Times New Roman" w:hAnsi="Times New Roman" w:cs="Times New Roman"/>
          <w:b/>
          <w:sz w:val="24"/>
        </w:rPr>
        <w:lastRenderedPageBreak/>
        <w:t>Resource</w:t>
      </w:r>
      <w:r w:rsidR="00E36634">
        <w:rPr>
          <w:rFonts w:ascii="Times New Roman" w:hAnsi="Times New Roman" w:cs="Times New Roman"/>
          <w:b/>
          <w:sz w:val="24"/>
        </w:rPr>
        <w:t>s</w:t>
      </w:r>
      <w:r>
        <w:rPr>
          <w:rFonts w:ascii="Times New Roman" w:hAnsi="Times New Roman" w:cs="Times New Roman"/>
          <w:b/>
          <w:sz w:val="24"/>
        </w:rPr>
        <w:t xml:space="preserve"> Need</w:t>
      </w:r>
      <w:bookmarkStart w:id="0" w:name="_GoBack"/>
      <w:bookmarkEnd w:id="0"/>
      <w:r w:rsidR="00E36634">
        <w:rPr>
          <w:rFonts w:ascii="Times New Roman" w:hAnsi="Times New Roman" w:cs="Times New Roman"/>
          <w:b/>
          <w:sz w:val="24"/>
        </w:rPr>
        <w:t>ed</w:t>
      </w:r>
      <w:r>
        <w:rPr>
          <w:rFonts w:ascii="Times New Roman" w:hAnsi="Times New Roman" w:cs="Times New Roman"/>
          <w:b/>
          <w:sz w:val="24"/>
        </w:rPr>
        <w:t xml:space="preserve"> for Dual Enrollment Agricultural Mechanics Teachers</w:t>
      </w:r>
    </w:p>
    <w:p w:rsidR="00495496" w:rsidRPr="00DF2E1B" w:rsidRDefault="00495496" w:rsidP="00495496">
      <w:pPr>
        <w:pStyle w:val="NoSpacing"/>
        <w:rPr>
          <w:rFonts w:ascii="Times New Roman" w:hAnsi="Times New Roman" w:cs="Times New Roman"/>
          <w:sz w:val="24"/>
        </w:rPr>
      </w:pPr>
    </w:p>
    <w:p w:rsidR="00495496" w:rsidRPr="00DF2E1B" w:rsidRDefault="00495496" w:rsidP="00495496">
      <w:pPr>
        <w:pStyle w:val="NoSpacing"/>
        <w:jc w:val="center"/>
        <w:rPr>
          <w:rFonts w:ascii="Times New Roman" w:hAnsi="Times New Roman" w:cs="Times New Roman"/>
          <w:b/>
          <w:sz w:val="24"/>
        </w:rPr>
      </w:pPr>
      <w:r w:rsidRPr="00DF2E1B">
        <w:rPr>
          <w:rFonts w:ascii="Times New Roman" w:hAnsi="Times New Roman" w:cs="Times New Roman"/>
          <w:b/>
          <w:sz w:val="24"/>
        </w:rPr>
        <w:t>Introduction</w:t>
      </w:r>
      <w:r w:rsidR="005D74F8" w:rsidRPr="00DF2E1B">
        <w:rPr>
          <w:rFonts w:ascii="Times New Roman" w:hAnsi="Times New Roman" w:cs="Times New Roman"/>
          <w:b/>
          <w:sz w:val="24"/>
        </w:rPr>
        <w:t xml:space="preserve">/Need for Research </w:t>
      </w:r>
    </w:p>
    <w:p w:rsidR="00BA5C64" w:rsidRPr="00DF2E1B" w:rsidRDefault="00BA5C64" w:rsidP="00495496">
      <w:pPr>
        <w:pStyle w:val="NoSpacing"/>
        <w:rPr>
          <w:rFonts w:ascii="Times New Roman" w:hAnsi="Times New Roman" w:cs="Times New Roman"/>
          <w:sz w:val="24"/>
        </w:rPr>
      </w:pPr>
      <w:r w:rsidRPr="00DF2E1B">
        <w:rPr>
          <w:rFonts w:ascii="Times New Roman" w:hAnsi="Times New Roman" w:cs="Times New Roman"/>
          <w:b/>
          <w:sz w:val="24"/>
        </w:rPr>
        <w:tab/>
      </w:r>
      <w:r w:rsidR="00DD2695" w:rsidRPr="00DF2E1B">
        <w:rPr>
          <w:rFonts w:ascii="Times New Roman" w:hAnsi="Times New Roman" w:cs="Times New Roman"/>
          <w:sz w:val="24"/>
        </w:rPr>
        <w:t>D</w:t>
      </w:r>
      <w:r w:rsidRPr="00DF2E1B">
        <w:rPr>
          <w:rFonts w:ascii="Times New Roman" w:hAnsi="Times New Roman" w:cs="Times New Roman"/>
          <w:sz w:val="24"/>
        </w:rPr>
        <w:t xml:space="preserve">ual enrollment programs, also known as concurrent enrollment, </w:t>
      </w:r>
      <w:r w:rsidR="005D74F8" w:rsidRPr="00DF2E1B">
        <w:rPr>
          <w:rFonts w:ascii="Times New Roman" w:hAnsi="Times New Roman" w:cs="Times New Roman"/>
          <w:sz w:val="24"/>
        </w:rPr>
        <w:t>have</w:t>
      </w:r>
      <w:r w:rsidRPr="00DF2E1B">
        <w:rPr>
          <w:rFonts w:ascii="Times New Roman" w:hAnsi="Times New Roman" w:cs="Times New Roman"/>
          <w:sz w:val="24"/>
        </w:rPr>
        <w:t xml:space="preserve"> existed for</w:t>
      </w:r>
      <w:r w:rsidR="00F57BEA">
        <w:rPr>
          <w:rFonts w:ascii="Times New Roman" w:hAnsi="Times New Roman" w:cs="Times New Roman"/>
          <w:sz w:val="24"/>
        </w:rPr>
        <w:t xml:space="preserve"> a several years </w:t>
      </w:r>
      <w:r w:rsidR="00F57BEA" w:rsidRPr="00E86097">
        <w:rPr>
          <w:rFonts w:ascii="Times New Roman" w:hAnsi="Times New Roman" w:cs="Times New Roman"/>
          <w:sz w:val="24"/>
        </w:rPr>
        <w:t>(Chumbley, 2015</w:t>
      </w:r>
      <w:r w:rsidRPr="00E86097">
        <w:rPr>
          <w:rFonts w:ascii="Times New Roman" w:hAnsi="Times New Roman" w:cs="Times New Roman"/>
          <w:sz w:val="24"/>
        </w:rPr>
        <w:t>).</w:t>
      </w:r>
      <w:r w:rsidRPr="00DF2E1B">
        <w:rPr>
          <w:rFonts w:ascii="Times New Roman" w:hAnsi="Times New Roman" w:cs="Times New Roman"/>
          <w:sz w:val="24"/>
        </w:rPr>
        <w:t xml:space="preserve">  Dual enrollment is an innovative program which allows high school students to simultaneously enroll in a high school class and a corresponding college </w:t>
      </w:r>
      <w:r w:rsidR="00A22E94">
        <w:rPr>
          <w:rFonts w:ascii="Times New Roman" w:hAnsi="Times New Roman" w:cs="Times New Roman"/>
          <w:sz w:val="24"/>
        </w:rPr>
        <w:t xml:space="preserve">course and earn credit for both </w:t>
      </w:r>
      <w:r w:rsidRPr="00F57BEA">
        <w:rPr>
          <w:rFonts w:ascii="Times New Roman" w:hAnsi="Times New Roman" w:cs="Times New Roman"/>
          <w:sz w:val="24"/>
        </w:rPr>
        <w:t>(</w:t>
      </w:r>
      <w:proofErr w:type="spellStart"/>
      <w:r w:rsidRPr="00F57BEA">
        <w:rPr>
          <w:rFonts w:ascii="Times New Roman" w:hAnsi="Times New Roman" w:cs="Times New Roman"/>
          <w:sz w:val="24"/>
        </w:rPr>
        <w:t>Estacion</w:t>
      </w:r>
      <w:proofErr w:type="spellEnd"/>
      <w:r w:rsidRPr="00F57BEA">
        <w:rPr>
          <w:rFonts w:ascii="Times New Roman" w:hAnsi="Times New Roman" w:cs="Times New Roman"/>
          <w:sz w:val="24"/>
        </w:rPr>
        <w:t>, et al., 2011).</w:t>
      </w:r>
      <w:r w:rsidRPr="00DF2E1B">
        <w:rPr>
          <w:rFonts w:ascii="Times New Roman" w:hAnsi="Times New Roman" w:cs="Times New Roman"/>
          <w:sz w:val="24"/>
        </w:rPr>
        <w:t xml:space="preserve">  These courses are offered in a variety of modalities, including face-to-face taught by the high school teacher or college faculty, online, or </w:t>
      </w:r>
      <w:r w:rsidR="005D74F8" w:rsidRPr="00DF2E1B">
        <w:rPr>
          <w:rFonts w:ascii="Times New Roman" w:hAnsi="Times New Roman" w:cs="Times New Roman"/>
          <w:sz w:val="24"/>
        </w:rPr>
        <w:t xml:space="preserve">in </w:t>
      </w:r>
      <w:r w:rsidRPr="00DF2E1B">
        <w:rPr>
          <w:rFonts w:ascii="Times New Roman" w:hAnsi="Times New Roman" w:cs="Times New Roman"/>
          <w:sz w:val="24"/>
        </w:rPr>
        <w:t>a hybrid model in which the post-secondary curricul</w:t>
      </w:r>
      <w:r w:rsidR="00A22E94">
        <w:rPr>
          <w:rFonts w:ascii="Times New Roman" w:hAnsi="Times New Roman" w:cs="Times New Roman"/>
          <w:sz w:val="24"/>
        </w:rPr>
        <w:t>um</w:t>
      </w:r>
      <w:r w:rsidRPr="00DF2E1B">
        <w:rPr>
          <w:rFonts w:ascii="Times New Roman" w:hAnsi="Times New Roman" w:cs="Times New Roman"/>
          <w:sz w:val="24"/>
        </w:rPr>
        <w:t xml:space="preserve"> is facilitated by the high school teacher </w:t>
      </w:r>
      <w:r w:rsidRPr="00F57BEA">
        <w:rPr>
          <w:rFonts w:ascii="Times New Roman" w:hAnsi="Times New Roman" w:cs="Times New Roman"/>
          <w:sz w:val="24"/>
        </w:rPr>
        <w:t xml:space="preserve">(Barnett &amp; </w:t>
      </w:r>
      <w:r w:rsidR="00F57BEA" w:rsidRPr="00F57BEA">
        <w:rPr>
          <w:rFonts w:ascii="Times New Roman" w:hAnsi="Times New Roman" w:cs="Times New Roman"/>
          <w:sz w:val="24"/>
        </w:rPr>
        <w:t>Hughes</w:t>
      </w:r>
      <w:r w:rsidRPr="00F57BEA">
        <w:rPr>
          <w:rFonts w:ascii="Times New Roman" w:hAnsi="Times New Roman" w:cs="Times New Roman"/>
          <w:sz w:val="24"/>
        </w:rPr>
        <w:t>, 2010).</w:t>
      </w:r>
      <w:r w:rsidR="00316966" w:rsidRPr="00DF2E1B">
        <w:rPr>
          <w:rFonts w:ascii="Times New Roman" w:hAnsi="Times New Roman" w:cs="Times New Roman"/>
          <w:sz w:val="24"/>
        </w:rPr>
        <w:t xml:space="preserve"> </w:t>
      </w:r>
      <w:r w:rsidR="005D74F8" w:rsidRPr="00DF2E1B">
        <w:rPr>
          <w:rFonts w:ascii="Times New Roman" w:hAnsi="Times New Roman" w:cs="Times New Roman"/>
          <w:sz w:val="24"/>
        </w:rPr>
        <w:t xml:space="preserve"> Support for high school instructors, who teach face-to-face courses, is often left to the secondary school where they are employed.  Although universities are increasingly providing adjunct faculty support through training and curriculum updates (</w:t>
      </w:r>
      <w:r w:rsidR="005D74F8" w:rsidRPr="00F57BEA">
        <w:rPr>
          <w:rFonts w:ascii="Times New Roman" w:hAnsi="Times New Roman" w:cs="Times New Roman"/>
          <w:sz w:val="24"/>
        </w:rPr>
        <w:t>Fagan-</w:t>
      </w:r>
      <w:proofErr w:type="spellStart"/>
      <w:r w:rsidR="005D74F8" w:rsidRPr="00F57BEA">
        <w:rPr>
          <w:rFonts w:ascii="Times New Roman" w:hAnsi="Times New Roman" w:cs="Times New Roman"/>
          <w:sz w:val="24"/>
        </w:rPr>
        <w:t>Wilen</w:t>
      </w:r>
      <w:proofErr w:type="spellEnd"/>
      <w:r w:rsidR="005D74F8" w:rsidRPr="00F57BEA">
        <w:rPr>
          <w:rFonts w:ascii="Times New Roman" w:hAnsi="Times New Roman" w:cs="Times New Roman"/>
          <w:sz w:val="24"/>
        </w:rPr>
        <w:t xml:space="preserve">, Springer, </w:t>
      </w:r>
      <w:proofErr w:type="spellStart"/>
      <w:r w:rsidR="005D74F8" w:rsidRPr="00F57BEA">
        <w:rPr>
          <w:rFonts w:ascii="Times New Roman" w:hAnsi="Times New Roman" w:cs="Times New Roman"/>
          <w:sz w:val="24"/>
        </w:rPr>
        <w:t>Abrosino</w:t>
      </w:r>
      <w:proofErr w:type="spellEnd"/>
      <w:r w:rsidR="005D74F8" w:rsidRPr="00F57BEA">
        <w:rPr>
          <w:rFonts w:ascii="Times New Roman" w:hAnsi="Times New Roman" w:cs="Times New Roman"/>
          <w:sz w:val="24"/>
        </w:rPr>
        <w:t>, &amp; White, 2006),</w:t>
      </w:r>
      <w:r w:rsidR="005D74F8" w:rsidRPr="00DF2E1B">
        <w:rPr>
          <w:rFonts w:ascii="Times New Roman" w:hAnsi="Times New Roman" w:cs="Times New Roman"/>
          <w:sz w:val="24"/>
        </w:rPr>
        <w:t xml:space="preserve"> little research exists documenting the resources needed by face-to-face dual enrollment faculty.  There is a greater void in the research documenting the needs of face-to-face dual enrollment faculty in the area of agricultural mechanics.  Therefore, the primary objective of this study was to document the needed resources </w:t>
      </w:r>
      <w:r w:rsidR="00A22E94">
        <w:rPr>
          <w:rFonts w:ascii="Times New Roman" w:hAnsi="Times New Roman" w:cs="Times New Roman"/>
          <w:sz w:val="24"/>
        </w:rPr>
        <w:t>of</w:t>
      </w:r>
      <w:r w:rsidR="005D74F8" w:rsidRPr="00DF2E1B">
        <w:rPr>
          <w:rFonts w:ascii="Times New Roman" w:hAnsi="Times New Roman" w:cs="Times New Roman"/>
          <w:sz w:val="24"/>
        </w:rPr>
        <w:t xml:space="preserve"> face-to-face dual enrollment faculty in the area of agricultural mechanics.  </w:t>
      </w:r>
    </w:p>
    <w:p w:rsidR="005D74F8" w:rsidRPr="00DF2E1B" w:rsidRDefault="005D74F8" w:rsidP="00495496">
      <w:pPr>
        <w:pStyle w:val="NoSpacing"/>
        <w:rPr>
          <w:rFonts w:ascii="Times New Roman" w:hAnsi="Times New Roman" w:cs="Times New Roman"/>
          <w:sz w:val="24"/>
        </w:rPr>
      </w:pPr>
    </w:p>
    <w:p w:rsidR="005D74F8" w:rsidRPr="00DF2E1B" w:rsidRDefault="005D74F8" w:rsidP="005D74F8">
      <w:pPr>
        <w:pStyle w:val="NoSpacing"/>
        <w:jc w:val="center"/>
        <w:rPr>
          <w:rFonts w:ascii="Times New Roman" w:hAnsi="Times New Roman" w:cs="Times New Roman"/>
          <w:b/>
          <w:sz w:val="24"/>
        </w:rPr>
      </w:pPr>
      <w:r w:rsidRPr="00DF2E1B">
        <w:rPr>
          <w:rFonts w:ascii="Times New Roman" w:hAnsi="Times New Roman" w:cs="Times New Roman"/>
          <w:b/>
          <w:sz w:val="24"/>
        </w:rPr>
        <w:t>Conceptual Framework</w:t>
      </w:r>
    </w:p>
    <w:p w:rsidR="005D74F8" w:rsidRPr="00DF2E1B" w:rsidRDefault="005D74F8" w:rsidP="005D74F8">
      <w:pPr>
        <w:pStyle w:val="NoSpacing"/>
        <w:rPr>
          <w:rFonts w:ascii="Times New Roman" w:hAnsi="Times New Roman" w:cs="Times New Roman"/>
          <w:sz w:val="24"/>
        </w:rPr>
      </w:pPr>
      <w:r w:rsidRPr="00DF2E1B">
        <w:rPr>
          <w:rFonts w:ascii="Times New Roman" w:hAnsi="Times New Roman" w:cs="Times New Roman"/>
          <w:sz w:val="24"/>
        </w:rPr>
        <w:tab/>
        <w:t xml:space="preserve">The conceptual framework for this study was taken from </w:t>
      </w:r>
      <w:proofErr w:type="spellStart"/>
      <w:r w:rsidRPr="00F57BEA">
        <w:rPr>
          <w:rFonts w:ascii="Times New Roman" w:hAnsi="Times New Roman" w:cs="Times New Roman"/>
          <w:sz w:val="24"/>
        </w:rPr>
        <w:t>Buriak</w:t>
      </w:r>
      <w:proofErr w:type="spellEnd"/>
      <w:r w:rsidRPr="00F57BEA">
        <w:rPr>
          <w:rFonts w:ascii="Times New Roman" w:hAnsi="Times New Roman" w:cs="Times New Roman"/>
          <w:sz w:val="24"/>
        </w:rPr>
        <w:t xml:space="preserve"> and Shinn (1989)</w:t>
      </w:r>
      <w:r w:rsidRPr="00DF2E1B">
        <w:rPr>
          <w:rFonts w:ascii="Times New Roman" w:hAnsi="Times New Roman" w:cs="Times New Roman"/>
          <w:sz w:val="24"/>
        </w:rPr>
        <w:t xml:space="preserve"> who employed the Delphi method to identify a research agenda for agricultural education through the insights of content experts.  The Delphi method was employed for its ability to identify teacher needs and create consensus among the </w:t>
      </w:r>
      <w:r w:rsidR="00D11161" w:rsidRPr="00DF2E1B">
        <w:rPr>
          <w:rFonts w:ascii="Times New Roman" w:hAnsi="Times New Roman" w:cs="Times New Roman"/>
          <w:sz w:val="24"/>
        </w:rPr>
        <w:t>panel of participating experts (</w:t>
      </w:r>
      <w:proofErr w:type="spellStart"/>
      <w:r w:rsidR="00D11161" w:rsidRPr="00E86097">
        <w:rPr>
          <w:rFonts w:ascii="Times New Roman" w:hAnsi="Times New Roman" w:cs="Times New Roman"/>
          <w:sz w:val="24"/>
        </w:rPr>
        <w:t>Stackman</w:t>
      </w:r>
      <w:proofErr w:type="spellEnd"/>
      <w:r w:rsidR="00D11161" w:rsidRPr="00E86097">
        <w:rPr>
          <w:rFonts w:ascii="Times New Roman" w:hAnsi="Times New Roman" w:cs="Times New Roman"/>
          <w:sz w:val="24"/>
        </w:rPr>
        <w:t>, 1974).</w:t>
      </w:r>
      <w:r w:rsidR="00D11161" w:rsidRPr="00DF2E1B">
        <w:rPr>
          <w:rFonts w:ascii="Times New Roman" w:hAnsi="Times New Roman" w:cs="Times New Roman"/>
          <w:sz w:val="24"/>
        </w:rPr>
        <w:t xml:space="preserve">  </w:t>
      </w:r>
      <w:r w:rsidR="00D11161" w:rsidRPr="00E86097">
        <w:rPr>
          <w:rFonts w:ascii="Times New Roman" w:hAnsi="Times New Roman" w:cs="Times New Roman"/>
          <w:sz w:val="24"/>
        </w:rPr>
        <w:t>Helmer (1966</w:t>
      </w:r>
      <w:r w:rsidR="00D11161" w:rsidRPr="00DF2E1B">
        <w:rPr>
          <w:rFonts w:ascii="Times New Roman" w:hAnsi="Times New Roman" w:cs="Times New Roman"/>
          <w:sz w:val="24"/>
        </w:rPr>
        <w:t xml:space="preserve">) indicated that in absence of a developed knowledge base to make decisions, the opinions of experts are an acceptable alternative.  </w:t>
      </w:r>
    </w:p>
    <w:p w:rsidR="00D11161" w:rsidRPr="00DF2E1B" w:rsidRDefault="00D11161" w:rsidP="005D74F8">
      <w:pPr>
        <w:pStyle w:val="NoSpacing"/>
        <w:rPr>
          <w:rFonts w:ascii="Times New Roman" w:hAnsi="Times New Roman" w:cs="Times New Roman"/>
          <w:sz w:val="24"/>
        </w:rPr>
      </w:pPr>
    </w:p>
    <w:p w:rsidR="00D11161" w:rsidRPr="00DF2E1B" w:rsidRDefault="00D11161" w:rsidP="00D11161">
      <w:pPr>
        <w:pStyle w:val="NoSpacing"/>
        <w:jc w:val="center"/>
        <w:rPr>
          <w:rFonts w:ascii="Times New Roman" w:hAnsi="Times New Roman" w:cs="Times New Roman"/>
          <w:sz w:val="24"/>
        </w:rPr>
      </w:pPr>
      <w:r w:rsidRPr="00DF2E1B">
        <w:rPr>
          <w:rFonts w:ascii="Times New Roman" w:hAnsi="Times New Roman" w:cs="Times New Roman"/>
          <w:b/>
          <w:sz w:val="24"/>
        </w:rPr>
        <w:t>Methodology</w:t>
      </w:r>
    </w:p>
    <w:p w:rsidR="00D11161" w:rsidRPr="00DF2E1B" w:rsidRDefault="00D11161" w:rsidP="00D11161">
      <w:pPr>
        <w:pStyle w:val="NoSpacing"/>
        <w:rPr>
          <w:rFonts w:ascii="Times New Roman" w:hAnsi="Times New Roman" w:cs="Times New Roman"/>
          <w:sz w:val="24"/>
        </w:rPr>
      </w:pPr>
      <w:r w:rsidRPr="00DF2E1B">
        <w:rPr>
          <w:rFonts w:ascii="Times New Roman" w:hAnsi="Times New Roman" w:cs="Times New Roman"/>
          <w:sz w:val="24"/>
        </w:rPr>
        <w:tab/>
        <w:t xml:space="preserve">The Delphi method is reliant upon the selection of an expert panel </w:t>
      </w:r>
      <w:r w:rsidRPr="00F57BEA">
        <w:rPr>
          <w:rFonts w:ascii="Times New Roman" w:hAnsi="Times New Roman" w:cs="Times New Roman"/>
          <w:sz w:val="24"/>
        </w:rPr>
        <w:t>(</w:t>
      </w:r>
      <w:proofErr w:type="spellStart"/>
      <w:r w:rsidRPr="00F57BEA">
        <w:rPr>
          <w:rFonts w:ascii="Times New Roman" w:hAnsi="Times New Roman" w:cs="Times New Roman"/>
          <w:sz w:val="24"/>
        </w:rPr>
        <w:t>Dalkey</w:t>
      </w:r>
      <w:proofErr w:type="spellEnd"/>
      <w:r w:rsidRPr="00F57BEA">
        <w:rPr>
          <w:rFonts w:ascii="Times New Roman" w:hAnsi="Times New Roman" w:cs="Times New Roman"/>
          <w:sz w:val="24"/>
        </w:rPr>
        <w:t>, 1969).</w:t>
      </w:r>
      <w:r w:rsidRPr="00DF2E1B">
        <w:rPr>
          <w:rFonts w:ascii="Times New Roman" w:hAnsi="Times New Roman" w:cs="Times New Roman"/>
          <w:sz w:val="24"/>
        </w:rPr>
        <w:t xml:space="preserve">  For this study, all high school agricultural education teachers (</w:t>
      </w:r>
      <w:r w:rsidRPr="00DF2E1B">
        <w:rPr>
          <w:rFonts w:ascii="Times New Roman" w:hAnsi="Times New Roman" w:cs="Times New Roman"/>
          <w:i/>
          <w:sz w:val="24"/>
        </w:rPr>
        <w:t>N</w:t>
      </w:r>
      <w:r w:rsidRPr="00DF2E1B">
        <w:rPr>
          <w:rFonts w:ascii="Times New Roman" w:hAnsi="Times New Roman" w:cs="Times New Roman"/>
          <w:sz w:val="24"/>
        </w:rPr>
        <w:t>=20) who were currently serving or had served as a face-to-face dual enrollment instructor</w:t>
      </w:r>
      <w:r w:rsidR="00A22E94">
        <w:rPr>
          <w:rFonts w:ascii="Times New Roman" w:hAnsi="Times New Roman" w:cs="Times New Roman"/>
          <w:sz w:val="24"/>
        </w:rPr>
        <w:t xml:space="preserve"> within the past two years for Eastern New Mexico University</w:t>
      </w:r>
      <w:r w:rsidRPr="00DF2E1B">
        <w:rPr>
          <w:rFonts w:ascii="Times New Roman" w:hAnsi="Times New Roman" w:cs="Times New Roman"/>
          <w:sz w:val="24"/>
        </w:rPr>
        <w:t xml:space="preserve"> were selected to participate as panelists.  The identified instructors were sent an email request to participate.  Of the 20 instructors invited to participate, 13 accepted and returned the initial instrument.  </w:t>
      </w:r>
      <w:r w:rsidR="00E47E1D" w:rsidRPr="00DF2E1B">
        <w:rPr>
          <w:rFonts w:ascii="Times New Roman" w:hAnsi="Times New Roman" w:cs="Times New Roman"/>
          <w:sz w:val="24"/>
        </w:rPr>
        <w:t xml:space="preserve">Thirteen completed the second and third round questionnaires.  When Delphi studies include groups of 13 or larger, reliability has been identified as greater than .80 </w:t>
      </w:r>
      <w:r w:rsidR="00E47E1D" w:rsidRPr="00F57BEA">
        <w:rPr>
          <w:rFonts w:ascii="Times New Roman" w:hAnsi="Times New Roman" w:cs="Times New Roman"/>
          <w:sz w:val="24"/>
        </w:rPr>
        <w:t>(</w:t>
      </w:r>
      <w:proofErr w:type="spellStart"/>
      <w:r w:rsidR="00E47E1D" w:rsidRPr="00F57BEA">
        <w:rPr>
          <w:rFonts w:ascii="Times New Roman" w:hAnsi="Times New Roman" w:cs="Times New Roman"/>
          <w:sz w:val="24"/>
        </w:rPr>
        <w:t>Dalkey</w:t>
      </w:r>
      <w:proofErr w:type="spellEnd"/>
      <w:r w:rsidR="00E47E1D" w:rsidRPr="00F57BEA">
        <w:rPr>
          <w:rFonts w:ascii="Times New Roman" w:hAnsi="Times New Roman" w:cs="Times New Roman"/>
          <w:sz w:val="24"/>
        </w:rPr>
        <w:t>, 1969).</w:t>
      </w:r>
      <w:r w:rsidR="00E47E1D" w:rsidRPr="00DF2E1B">
        <w:rPr>
          <w:rFonts w:ascii="Times New Roman" w:hAnsi="Times New Roman" w:cs="Times New Roman"/>
          <w:sz w:val="24"/>
        </w:rPr>
        <w:t xml:space="preserve">  </w:t>
      </w:r>
    </w:p>
    <w:p w:rsidR="00E47E1D" w:rsidRPr="00DF2E1B" w:rsidRDefault="00E47E1D" w:rsidP="00D11161">
      <w:pPr>
        <w:pStyle w:val="NoSpacing"/>
        <w:rPr>
          <w:rFonts w:ascii="Times New Roman" w:hAnsi="Times New Roman" w:cs="Times New Roman"/>
          <w:sz w:val="24"/>
        </w:rPr>
      </w:pPr>
    </w:p>
    <w:p w:rsidR="00E47E1D" w:rsidRDefault="00E47E1D" w:rsidP="00D11161">
      <w:pPr>
        <w:pStyle w:val="NoSpacing"/>
        <w:rPr>
          <w:rFonts w:ascii="Times New Roman" w:hAnsi="Times New Roman" w:cs="Times New Roman"/>
          <w:sz w:val="24"/>
        </w:rPr>
      </w:pPr>
      <w:r w:rsidRPr="00DF2E1B">
        <w:rPr>
          <w:rFonts w:ascii="Times New Roman" w:hAnsi="Times New Roman" w:cs="Times New Roman"/>
          <w:sz w:val="24"/>
        </w:rPr>
        <w:tab/>
        <w:t xml:space="preserve">In the first round, panelists were asked to offer their response to one open-ended question.  The question reflected the objective of the study, and remained unchanged throughout the study.  </w:t>
      </w:r>
      <w:r w:rsidR="00820022" w:rsidRPr="00DF2E1B">
        <w:rPr>
          <w:rFonts w:ascii="Times New Roman" w:hAnsi="Times New Roman" w:cs="Times New Roman"/>
          <w:sz w:val="24"/>
        </w:rPr>
        <w:t xml:space="preserve">In the second round, panelists were asked to review the responses from round one and assign a value rating based upon the level of agreement with the item.  To identify those items on which the panelists held the strongest positions, a </w:t>
      </w:r>
      <w:r w:rsidR="00DF2E1B">
        <w:rPr>
          <w:rFonts w:ascii="Times New Roman" w:hAnsi="Times New Roman" w:cs="Times New Roman"/>
          <w:sz w:val="24"/>
        </w:rPr>
        <w:t>seven</w:t>
      </w:r>
      <w:r w:rsidR="00820022" w:rsidRPr="00DF2E1B">
        <w:rPr>
          <w:rFonts w:ascii="Times New Roman" w:hAnsi="Times New Roman" w:cs="Times New Roman"/>
          <w:sz w:val="24"/>
        </w:rPr>
        <w:t>-point Likert-type scale was employed with items ranging from 1 “Strongly Disagree”</w:t>
      </w:r>
      <w:r w:rsidR="00DF2E1B">
        <w:rPr>
          <w:rFonts w:ascii="Times New Roman" w:hAnsi="Times New Roman" w:cs="Times New Roman"/>
          <w:sz w:val="24"/>
        </w:rPr>
        <w:t xml:space="preserve"> to 7</w:t>
      </w:r>
      <w:r w:rsidR="00820022" w:rsidRPr="00DF2E1B">
        <w:rPr>
          <w:rFonts w:ascii="Times New Roman" w:hAnsi="Times New Roman" w:cs="Times New Roman"/>
          <w:sz w:val="24"/>
        </w:rPr>
        <w:t xml:space="preserve"> “Strongly Agree”.  Panelists were encouraged to further refine statements by adding comments and suggestions.  The function of round three was to further refine statements and build consensus among the panelists.  Frequency distributions were used to refine further responses from round two.  A 66% consensus level was established for this phase a priori.  Only those statements on which 66% of the panelists selected </w:t>
      </w:r>
      <w:r w:rsidR="00820022" w:rsidRPr="00DF2E1B">
        <w:rPr>
          <w:rFonts w:ascii="Times New Roman" w:hAnsi="Times New Roman" w:cs="Times New Roman"/>
          <w:sz w:val="24"/>
        </w:rPr>
        <w:lastRenderedPageBreak/>
        <w:t>“</w:t>
      </w:r>
      <w:r w:rsidR="00DF2E1B">
        <w:rPr>
          <w:rFonts w:ascii="Times New Roman" w:hAnsi="Times New Roman" w:cs="Times New Roman"/>
          <w:sz w:val="24"/>
        </w:rPr>
        <w:t xml:space="preserve">Somewhat </w:t>
      </w:r>
      <w:r w:rsidR="00820022" w:rsidRPr="00DF2E1B">
        <w:rPr>
          <w:rFonts w:ascii="Times New Roman" w:hAnsi="Times New Roman" w:cs="Times New Roman"/>
          <w:sz w:val="24"/>
        </w:rPr>
        <w:t>Agree”</w:t>
      </w:r>
      <w:r w:rsidR="00DF2E1B">
        <w:rPr>
          <w:rFonts w:ascii="Times New Roman" w:hAnsi="Times New Roman" w:cs="Times New Roman"/>
          <w:sz w:val="24"/>
        </w:rPr>
        <w:t xml:space="preserve"> (rating of 5), “Agree” (rating of 6), and </w:t>
      </w:r>
      <w:r w:rsidR="00820022" w:rsidRPr="00DF2E1B">
        <w:rPr>
          <w:rFonts w:ascii="Times New Roman" w:hAnsi="Times New Roman" w:cs="Times New Roman"/>
          <w:sz w:val="24"/>
        </w:rPr>
        <w:t>“Strongly Agree”</w:t>
      </w:r>
      <w:r w:rsidR="00DF2E1B">
        <w:rPr>
          <w:rFonts w:ascii="Times New Roman" w:hAnsi="Times New Roman" w:cs="Times New Roman"/>
          <w:sz w:val="24"/>
        </w:rPr>
        <w:t xml:space="preserve"> (rating of 7</w:t>
      </w:r>
      <w:r w:rsidR="00820022" w:rsidRPr="00DF2E1B">
        <w:rPr>
          <w:rFonts w:ascii="Times New Roman" w:hAnsi="Times New Roman" w:cs="Times New Roman"/>
          <w:sz w:val="24"/>
        </w:rPr>
        <w:t xml:space="preserve">) were retained for the third round.  </w:t>
      </w:r>
      <w:r w:rsidR="00DF2E1B" w:rsidRPr="00DF2E1B">
        <w:rPr>
          <w:rFonts w:ascii="Times New Roman" w:hAnsi="Times New Roman" w:cs="Times New Roman"/>
          <w:sz w:val="24"/>
        </w:rPr>
        <w:t xml:space="preserve">Descriptive statistics were used to summarize the collected data.  Means and frequency distributions and percentages were calculated for the statements on the third round instrument.  </w:t>
      </w:r>
    </w:p>
    <w:p w:rsidR="00DF2E1B" w:rsidRDefault="00DF2E1B" w:rsidP="00D11161">
      <w:pPr>
        <w:pStyle w:val="NoSpacing"/>
        <w:rPr>
          <w:rFonts w:ascii="Times New Roman" w:hAnsi="Times New Roman" w:cs="Times New Roman"/>
          <w:sz w:val="24"/>
        </w:rPr>
      </w:pPr>
    </w:p>
    <w:p w:rsidR="00DF2E1B" w:rsidRDefault="00DF2E1B" w:rsidP="00DF2E1B">
      <w:pPr>
        <w:pStyle w:val="NoSpacing"/>
        <w:jc w:val="center"/>
        <w:rPr>
          <w:rFonts w:ascii="Times New Roman" w:hAnsi="Times New Roman" w:cs="Times New Roman"/>
          <w:b/>
          <w:sz w:val="24"/>
        </w:rPr>
      </w:pPr>
      <w:r>
        <w:rPr>
          <w:rFonts w:ascii="Times New Roman" w:hAnsi="Times New Roman" w:cs="Times New Roman"/>
          <w:b/>
          <w:sz w:val="24"/>
        </w:rPr>
        <w:t>Findings</w:t>
      </w:r>
    </w:p>
    <w:p w:rsidR="00DF2E1B" w:rsidRDefault="00DF2E1B" w:rsidP="00DF2E1B">
      <w:pPr>
        <w:pStyle w:val="NoSpacing"/>
        <w:rPr>
          <w:rFonts w:ascii="Times New Roman" w:hAnsi="Times New Roman" w:cs="Times New Roman"/>
          <w:sz w:val="24"/>
        </w:rPr>
      </w:pPr>
      <w:r>
        <w:rPr>
          <w:rFonts w:ascii="Times New Roman" w:hAnsi="Times New Roman" w:cs="Times New Roman"/>
          <w:sz w:val="24"/>
        </w:rPr>
        <w:tab/>
        <w:t xml:space="preserve">Panelists identified 10 needed resources </w:t>
      </w:r>
      <w:r w:rsidR="00FA3C9C">
        <w:rPr>
          <w:rFonts w:ascii="Times New Roman" w:hAnsi="Times New Roman" w:cs="Times New Roman"/>
          <w:sz w:val="24"/>
        </w:rPr>
        <w:t xml:space="preserve">to </w:t>
      </w:r>
      <w:r w:rsidR="00E87302">
        <w:rPr>
          <w:rFonts w:ascii="Times New Roman" w:hAnsi="Times New Roman" w:cs="Times New Roman"/>
          <w:sz w:val="24"/>
        </w:rPr>
        <w:t>adequately teach</w:t>
      </w:r>
      <w:r w:rsidR="00FA3C9C">
        <w:rPr>
          <w:rFonts w:ascii="Times New Roman" w:hAnsi="Times New Roman" w:cs="Times New Roman"/>
          <w:sz w:val="24"/>
        </w:rPr>
        <w:t xml:space="preserve"> dual enrollment </w:t>
      </w:r>
      <w:r w:rsidR="00E87302">
        <w:rPr>
          <w:rFonts w:ascii="Times New Roman" w:hAnsi="Times New Roman" w:cs="Times New Roman"/>
          <w:sz w:val="24"/>
        </w:rPr>
        <w:t>agricultural mechanics courses</w:t>
      </w:r>
      <w:r w:rsidR="00EB4329">
        <w:rPr>
          <w:rFonts w:ascii="Times New Roman" w:hAnsi="Times New Roman" w:cs="Times New Roman"/>
          <w:sz w:val="24"/>
        </w:rPr>
        <w:t xml:space="preserve"> (see Table 1).  Their responses tended to center around resources typically associated with teaching agriculture.  These included 1) course materials, 2) tools and supplies, 3) technology, and 4) communication and support. </w:t>
      </w:r>
    </w:p>
    <w:p w:rsidR="00FA3C9C" w:rsidRDefault="00FA3C9C" w:rsidP="00DF2E1B">
      <w:pPr>
        <w:pStyle w:val="NoSpacing"/>
        <w:rPr>
          <w:rFonts w:ascii="Times New Roman" w:hAnsi="Times New Roman" w:cs="Times New Roman"/>
          <w:sz w:val="24"/>
        </w:rPr>
      </w:pPr>
    </w:p>
    <w:p w:rsidR="00E87302" w:rsidRDefault="00E87302" w:rsidP="00DF2E1B">
      <w:pPr>
        <w:pStyle w:val="NoSpacing"/>
        <w:rPr>
          <w:rFonts w:ascii="Times New Roman" w:hAnsi="Times New Roman" w:cs="Times New Roman"/>
          <w:sz w:val="24"/>
        </w:rPr>
      </w:pPr>
      <w:r>
        <w:rPr>
          <w:rFonts w:ascii="Times New Roman" w:hAnsi="Times New Roman" w:cs="Times New Roman"/>
          <w:sz w:val="24"/>
        </w:rPr>
        <w:t>Table 1. Resources Needed to Teach Dual Enrollment Agricultural Mechanics Courses</w:t>
      </w:r>
    </w:p>
    <w:tbl>
      <w:tblPr>
        <w:tblStyle w:val="TableGrid"/>
        <w:tblW w:w="0" w:type="auto"/>
        <w:tblLook w:val="04A0" w:firstRow="1" w:lastRow="0" w:firstColumn="1" w:lastColumn="0" w:noHBand="0" w:noVBand="1"/>
      </w:tblPr>
      <w:tblGrid>
        <w:gridCol w:w="5305"/>
        <w:gridCol w:w="4045"/>
      </w:tblGrid>
      <w:tr w:rsidR="00FA3C9C" w:rsidTr="00E87302">
        <w:tc>
          <w:tcPr>
            <w:tcW w:w="5305" w:type="dxa"/>
            <w:tcBorders>
              <w:left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Statement</w:t>
            </w:r>
          </w:p>
        </w:tc>
        <w:tc>
          <w:tcPr>
            <w:tcW w:w="4045" w:type="dxa"/>
            <w:tcBorders>
              <w:left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 “Agree” or “Strongly Agree”</w:t>
            </w:r>
          </w:p>
        </w:tc>
      </w:tr>
      <w:tr w:rsidR="00FA3C9C" w:rsidTr="00E87302">
        <w:tc>
          <w:tcPr>
            <w:tcW w:w="5305" w:type="dxa"/>
            <w:tcBorders>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Local school administration support</w:t>
            </w:r>
          </w:p>
        </w:tc>
        <w:tc>
          <w:tcPr>
            <w:tcW w:w="4045" w:type="dxa"/>
            <w:tcBorders>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100.0</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Pr="00FA3C9C" w:rsidRDefault="00FA3C9C" w:rsidP="00FA3C9C">
            <w:pPr>
              <w:rPr>
                <w:rFonts w:ascii="Times New Roman" w:hAnsi="Times New Roman" w:cs="Times New Roman"/>
                <w:sz w:val="24"/>
                <w:szCs w:val="24"/>
              </w:rPr>
            </w:pPr>
            <w:r w:rsidRPr="00FA3C9C">
              <w:rPr>
                <w:rFonts w:ascii="Times New Roman" w:hAnsi="Times New Roman" w:cs="Times New Roman"/>
                <w:sz w:val="24"/>
                <w:szCs w:val="24"/>
              </w:rPr>
              <w:t>Adequate tools and supplies</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Pr="00FA3C9C" w:rsidRDefault="00FA3C9C" w:rsidP="00FA3C9C">
            <w:pPr>
              <w:jc w:val="center"/>
              <w:rPr>
                <w:rFonts w:ascii="Times New Roman" w:hAnsi="Times New Roman" w:cs="Times New Roman"/>
                <w:sz w:val="24"/>
                <w:szCs w:val="24"/>
              </w:rPr>
            </w:pPr>
            <w:r>
              <w:rPr>
                <w:rFonts w:ascii="Times New Roman" w:hAnsi="Times New Roman" w:cs="Times New Roman"/>
                <w:sz w:val="24"/>
                <w:szCs w:val="24"/>
              </w:rPr>
              <w:t xml:space="preserve">  </w:t>
            </w:r>
            <w:r w:rsidRPr="00FA3C9C">
              <w:rPr>
                <w:rFonts w:ascii="Times New Roman" w:hAnsi="Times New Roman" w:cs="Times New Roman"/>
                <w:sz w:val="24"/>
                <w:szCs w:val="24"/>
              </w:rPr>
              <w:t>90.9</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Access to technology</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83.3</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E87302">
            <w:pPr>
              <w:pStyle w:val="NoSpacing"/>
              <w:rPr>
                <w:rFonts w:ascii="Times New Roman" w:hAnsi="Times New Roman" w:cs="Times New Roman"/>
                <w:sz w:val="24"/>
              </w:rPr>
            </w:pPr>
            <w:r>
              <w:rPr>
                <w:rFonts w:ascii="Times New Roman" w:hAnsi="Times New Roman" w:cs="Times New Roman"/>
                <w:sz w:val="24"/>
              </w:rPr>
              <w:t xml:space="preserve">Effective communication with </w:t>
            </w:r>
            <w:r w:rsidR="00E87302">
              <w:rPr>
                <w:rFonts w:ascii="Times New Roman" w:hAnsi="Times New Roman" w:cs="Times New Roman"/>
                <w:sz w:val="24"/>
              </w:rPr>
              <w:t>partner</w:t>
            </w:r>
            <w:r>
              <w:rPr>
                <w:rFonts w:ascii="Times New Roman" w:hAnsi="Times New Roman" w:cs="Times New Roman"/>
                <w:sz w:val="24"/>
              </w:rPr>
              <w:t xml:space="preserve"> university</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83.3</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Presentation materials</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83.3</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Adequate space for teaching activities</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74.9</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Course curriculum</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66.7</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Pr="00FA3C9C" w:rsidRDefault="00FA3C9C" w:rsidP="00FA3C9C">
            <w:pPr>
              <w:rPr>
                <w:rFonts w:ascii="Times New Roman" w:hAnsi="Times New Roman" w:cs="Times New Roman"/>
                <w:sz w:val="24"/>
                <w:szCs w:val="24"/>
              </w:rPr>
            </w:pPr>
            <w:r w:rsidRPr="00FA3C9C">
              <w:rPr>
                <w:rFonts w:ascii="Times New Roman" w:hAnsi="Times New Roman" w:cs="Times New Roman"/>
                <w:sz w:val="24"/>
                <w:szCs w:val="24"/>
              </w:rPr>
              <w:t>Current Syllabi</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Pr="00FA3C9C" w:rsidRDefault="00FA3C9C" w:rsidP="00FA3C9C">
            <w:pPr>
              <w:jc w:val="center"/>
              <w:rPr>
                <w:rFonts w:ascii="Times New Roman" w:hAnsi="Times New Roman" w:cs="Times New Roman"/>
                <w:sz w:val="24"/>
                <w:szCs w:val="24"/>
              </w:rPr>
            </w:pPr>
            <w:r>
              <w:rPr>
                <w:rFonts w:ascii="Times New Roman" w:hAnsi="Times New Roman" w:cs="Times New Roman"/>
                <w:sz w:val="24"/>
                <w:szCs w:val="24"/>
              </w:rPr>
              <w:t xml:space="preserve">  </w:t>
            </w:r>
            <w:r w:rsidRPr="00FA3C9C">
              <w:rPr>
                <w:rFonts w:ascii="Times New Roman" w:hAnsi="Times New Roman" w:cs="Times New Roman"/>
                <w:sz w:val="24"/>
                <w:szCs w:val="24"/>
              </w:rPr>
              <w:t>66.7</w:t>
            </w:r>
          </w:p>
        </w:tc>
      </w:tr>
      <w:tr w:rsidR="00FA3C9C" w:rsidTr="00E87302">
        <w:tc>
          <w:tcPr>
            <w:tcW w:w="53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Planning time</w:t>
            </w:r>
          </w:p>
        </w:tc>
        <w:tc>
          <w:tcPr>
            <w:tcW w:w="40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66.7</w:t>
            </w:r>
          </w:p>
        </w:tc>
      </w:tr>
      <w:tr w:rsidR="00FA3C9C" w:rsidTr="00E87302">
        <w:tc>
          <w:tcPr>
            <w:tcW w:w="5305" w:type="dxa"/>
            <w:tcBorders>
              <w:top w:val="single" w:sz="4" w:space="0" w:color="FFFFFF" w:themeColor="background1"/>
              <w:left w:val="single" w:sz="4" w:space="0" w:color="FFFFFF" w:themeColor="background1"/>
              <w:right w:val="single" w:sz="4" w:space="0" w:color="FFFFFF" w:themeColor="background1"/>
            </w:tcBorders>
          </w:tcPr>
          <w:p w:rsidR="00FA3C9C" w:rsidRDefault="00FA3C9C" w:rsidP="00DF2E1B">
            <w:pPr>
              <w:pStyle w:val="NoSpacing"/>
              <w:rPr>
                <w:rFonts w:ascii="Times New Roman" w:hAnsi="Times New Roman" w:cs="Times New Roman"/>
                <w:sz w:val="24"/>
              </w:rPr>
            </w:pPr>
            <w:r>
              <w:rPr>
                <w:rFonts w:ascii="Times New Roman" w:hAnsi="Times New Roman" w:cs="Times New Roman"/>
                <w:sz w:val="24"/>
              </w:rPr>
              <w:t>Detailed study guides</w:t>
            </w:r>
          </w:p>
        </w:tc>
        <w:tc>
          <w:tcPr>
            <w:tcW w:w="4045" w:type="dxa"/>
            <w:tcBorders>
              <w:top w:val="single" w:sz="4" w:space="0" w:color="FFFFFF" w:themeColor="background1"/>
              <w:left w:val="single" w:sz="4" w:space="0" w:color="FFFFFF" w:themeColor="background1"/>
              <w:right w:val="single" w:sz="4" w:space="0" w:color="FFFFFF" w:themeColor="background1"/>
            </w:tcBorders>
          </w:tcPr>
          <w:p w:rsidR="00FA3C9C" w:rsidRDefault="00FA3C9C" w:rsidP="00FA3C9C">
            <w:pPr>
              <w:pStyle w:val="NoSpacing"/>
              <w:jc w:val="center"/>
              <w:rPr>
                <w:rFonts w:ascii="Times New Roman" w:hAnsi="Times New Roman" w:cs="Times New Roman"/>
                <w:sz w:val="24"/>
              </w:rPr>
            </w:pPr>
            <w:r>
              <w:rPr>
                <w:rFonts w:ascii="Times New Roman" w:hAnsi="Times New Roman" w:cs="Times New Roman"/>
                <w:sz w:val="24"/>
              </w:rPr>
              <w:t xml:space="preserve">  66.7</w:t>
            </w:r>
          </w:p>
        </w:tc>
      </w:tr>
    </w:tbl>
    <w:p w:rsidR="00FA3C9C" w:rsidRDefault="00FA3C9C" w:rsidP="00DF2E1B">
      <w:pPr>
        <w:pStyle w:val="NoSpacing"/>
        <w:rPr>
          <w:rFonts w:ascii="Times New Roman" w:hAnsi="Times New Roman" w:cs="Times New Roman"/>
          <w:sz w:val="24"/>
        </w:rPr>
      </w:pPr>
    </w:p>
    <w:p w:rsidR="00DF2E1B" w:rsidRDefault="00E87302" w:rsidP="00E87302">
      <w:pPr>
        <w:pStyle w:val="NoSpacing"/>
        <w:jc w:val="center"/>
        <w:rPr>
          <w:rFonts w:ascii="Times New Roman" w:hAnsi="Times New Roman" w:cs="Times New Roman"/>
          <w:b/>
          <w:sz w:val="24"/>
        </w:rPr>
      </w:pPr>
      <w:r>
        <w:rPr>
          <w:rFonts w:ascii="Times New Roman" w:hAnsi="Times New Roman" w:cs="Times New Roman"/>
          <w:b/>
          <w:sz w:val="24"/>
        </w:rPr>
        <w:t>Conclusions</w:t>
      </w:r>
    </w:p>
    <w:p w:rsidR="00E87302" w:rsidRDefault="00A22E94" w:rsidP="00E87302">
      <w:pPr>
        <w:pStyle w:val="NoSpacing"/>
        <w:ind w:firstLine="720"/>
        <w:rPr>
          <w:rFonts w:ascii="Times New Roman" w:hAnsi="Times New Roman" w:cs="Times New Roman"/>
          <w:sz w:val="24"/>
        </w:rPr>
      </w:pPr>
      <w:r>
        <w:rPr>
          <w:rFonts w:ascii="Times New Roman" w:hAnsi="Times New Roman" w:cs="Times New Roman"/>
          <w:sz w:val="24"/>
        </w:rPr>
        <w:t>Local school district support is necessary for dual enrollment programs to be successful</w:t>
      </w:r>
      <w:r w:rsidR="0010111C">
        <w:rPr>
          <w:rFonts w:ascii="Times New Roman" w:hAnsi="Times New Roman" w:cs="Times New Roman"/>
          <w:sz w:val="24"/>
        </w:rPr>
        <w:t>.  Universities must maintain</w:t>
      </w:r>
      <w:r>
        <w:rPr>
          <w:rFonts w:ascii="Times New Roman" w:hAnsi="Times New Roman" w:cs="Times New Roman"/>
          <w:sz w:val="24"/>
        </w:rPr>
        <w:t xml:space="preserve"> </w:t>
      </w:r>
      <w:r w:rsidR="0010111C">
        <w:rPr>
          <w:rFonts w:ascii="Times New Roman" w:hAnsi="Times New Roman" w:cs="Times New Roman"/>
          <w:sz w:val="24"/>
        </w:rPr>
        <w:t>quality partnerships</w:t>
      </w:r>
      <w:r>
        <w:rPr>
          <w:rFonts w:ascii="Times New Roman" w:hAnsi="Times New Roman" w:cs="Times New Roman"/>
          <w:sz w:val="24"/>
        </w:rPr>
        <w:t xml:space="preserve"> with school district officials to </w:t>
      </w:r>
      <w:r w:rsidR="0010111C">
        <w:rPr>
          <w:rFonts w:ascii="Times New Roman" w:hAnsi="Times New Roman" w:cs="Times New Roman"/>
          <w:sz w:val="24"/>
        </w:rPr>
        <w:t>ensure</w:t>
      </w:r>
      <w:r>
        <w:rPr>
          <w:rFonts w:ascii="Times New Roman" w:hAnsi="Times New Roman" w:cs="Times New Roman"/>
          <w:sz w:val="24"/>
        </w:rPr>
        <w:t xml:space="preserve"> continuity in the program and provide support to teac</w:t>
      </w:r>
      <w:r w:rsidR="0010111C">
        <w:rPr>
          <w:rFonts w:ascii="Times New Roman" w:hAnsi="Times New Roman" w:cs="Times New Roman"/>
          <w:sz w:val="24"/>
        </w:rPr>
        <w:t>hers and the district, in general</w:t>
      </w:r>
      <w:r>
        <w:rPr>
          <w:rFonts w:ascii="Times New Roman" w:hAnsi="Times New Roman" w:cs="Times New Roman"/>
          <w:sz w:val="24"/>
        </w:rPr>
        <w:t xml:space="preserve">.  </w:t>
      </w:r>
      <w:r w:rsidR="00E87302">
        <w:rPr>
          <w:rFonts w:ascii="Times New Roman" w:hAnsi="Times New Roman" w:cs="Times New Roman"/>
          <w:sz w:val="24"/>
        </w:rPr>
        <w:t xml:space="preserve">Since the classes were college level courses, communication with the partner university is important to the teachers, in order to teach the courses.  However, communication with the partner university was not the most agreed upon needed resource.  Agricultural mechanics teachers still desire adequate tools and supplies and technology access </w:t>
      </w:r>
      <w:r w:rsidR="0010111C">
        <w:rPr>
          <w:rFonts w:ascii="Times New Roman" w:hAnsi="Times New Roman" w:cs="Times New Roman"/>
          <w:sz w:val="24"/>
        </w:rPr>
        <w:t xml:space="preserve">along with presentation materials.  Interestingly, teachers indicated more of a need for presentation materials than curriculum.  </w:t>
      </w:r>
    </w:p>
    <w:p w:rsidR="00E87302" w:rsidRDefault="00E87302" w:rsidP="00E87302">
      <w:pPr>
        <w:pStyle w:val="NoSpacing"/>
        <w:ind w:firstLine="720"/>
        <w:rPr>
          <w:rFonts w:ascii="Times New Roman" w:hAnsi="Times New Roman" w:cs="Times New Roman"/>
          <w:sz w:val="24"/>
        </w:rPr>
      </w:pPr>
    </w:p>
    <w:p w:rsidR="00E87302" w:rsidRDefault="00E87302" w:rsidP="00E87302">
      <w:pPr>
        <w:pStyle w:val="NoSpacing"/>
        <w:ind w:firstLine="720"/>
        <w:jc w:val="center"/>
        <w:rPr>
          <w:rFonts w:ascii="Times New Roman" w:hAnsi="Times New Roman" w:cs="Times New Roman"/>
          <w:b/>
          <w:sz w:val="24"/>
        </w:rPr>
      </w:pPr>
      <w:r>
        <w:rPr>
          <w:rFonts w:ascii="Times New Roman" w:hAnsi="Times New Roman" w:cs="Times New Roman"/>
          <w:b/>
          <w:sz w:val="24"/>
        </w:rPr>
        <w:t>Recommendations</w:t>
      </w:r>
    </w:p>
    <w:p w:rsidR="00E87302" w:rsidRPr="00E87302" w:rsidRDefault="00E87302" w:rsidP="00E87302">
      <w:pPr>
        <w:pStyle w:val="NoSpacing"/>
        <w:ind w:firstLine="720"/>
        <w:rPr>
          <w:rFonts w:ascii="Times New Roman" w:hAnsi="Times New Roman" w:cs="Times New Roman"/>
          <w:sz w:val="24"/>
        </w:rPr>
      </w:pPr>
      <w:r>
        <w:rPr>
          <w:rFonts w:ascii="Times New Roman" w:hAnsi="Times New Roman" w:cs="Times New Roman"/>
          <w:sz w:val="24"/>
        </w:rPr>
        <w:t>As the popularity of dual enrollment courses continues to increase</w:t>
      </w:r>
      <w:r w:rsidR="00EB4329">
        <w:rPr>
          <w:rFonts w:ascii="Times New Roman" w:hAnsi="Times New Roman" w:cs="Times New Roman"/>
          <w:sz w:val="24"/>
        </w:rPr>
        <w:t>, maintaining quality relationships through effective communication with partner agriculture teachers and school districts is vital to program success.  Teachers indicated tools and supplies and technology access as key needed resources.  Although the partner university has limited influence in these areas, the university does have the ability to develop and modify current courses to better fit the tools and technology availabl</w:t>
      </w:r>
      <w:r w:rsidR="0010111C">
        <w:rPr>
          <w:rFonts w:ascii="Times New Roman" w:hAnsi="Times New Roman" w:cs="Times New Roman"/>
          <w:sz w:val="24"/>
        </w:rPr>
        <w:t xml:space="preserve">e to the high school programs.  Furthermore, as university curriculum is updated and revised, it is required that these changes are provided to the dual enrollment teachers/partners to ensure program quality and rigor is maintained.  </w:t>
      </w:r>
      <w:r w:rsidR="00EB4329">
        <w:rPr>
          <w:rFonts w:ascii="Times New Roman" w:hAnsi="Times New Roman" w:cs="Times New Roman"/>
          <w:sz w:val="24"/>
        </w:rPr>
        <w:t>Through effective communication, these course improvements can be made</w:t>
      </w:r>
      <w:r w:rsidR="00C61C42">
        <w:rPr>
          <w:rFonts w:ascii="Times New Roman" w:hAnsi="Times New Roman" w:cs="Times New Roman"/>
          <w:sz w:val="24"/>
        </w:rPr>
        <w:t xml:space="preserve"> and teacher needs can be better accommodated.  </w:t>
      </w:r>
    </w:p>
    <w:p w:rsidR="00DF2E1B" w:rsidRDefault="00DF2E1B" w:rsidP="00941E88">
      <w:pPr>
        <w:pStyle w:val="NoSpacing"/>
        <w:rPr>
          <w:rFonts w:ascii="Times New Roman" w:hAnsi="Times New Roman" w:cs="Times New Roman"/>
        </w:rPr>
      </w:pPr>
    </w:p>
    <w:p w:rsidR="00A22E94" w:rsidRDefault="00A22E94" w:rsidP="00F57BEA">
      <w:pPr>
        <w:pStyle w:val="NoSpacing"/>
        <w:jc w:val="center"/>
        <w:rPr>
          <w:rFonts w:ascii="Times New Roman" w:hAnsi="Times New Roman" w:cs="Times New Roman"/>
          <w:b/>
          <w:sz w:val="24"/>
          <w:szCs w:val="24"/>
        </w:rPr>
      </w:pPr>
    </w:p>
    <w:p w:rsidR="00F57BEA" w:rsidRDefault="00F57BEA" w:rsidP="00F57BEA">
      <w:pPr>
        <w:pStyle w:val="NoSpacing"/>
        <w:jc w:val="center"/>
        <w:rPr>
          <w:rFonts w:ascii="Times New Roman" w:hAnsi="Times New Roman" w:cs="Times New Roman"/>
          <w:sz w:val="24"/>
          <w:szCs w:val="24"/>
        </w:rPr>
      </w:pPr>
      <w:r>
        <w:rPr>
          <w:rFonts w:ascii="Times New Roman" w:hAnsi="Times New Roman" w:cs="Times New Roman"/>
          <w:b/>
          <w:sz w:val="24"/>
          <w:szCs w:val="24"/>
        </w:rPr>
        <w:t>References</w:t>
      </w:r>
    </w:p>
    <w:p w:rsidR="00F57BEA" w:rsidRDefault="00F57BEA" w:rsidP="00F57BEA">
      <w:pPr>
        <w:pStyle w:val="NoSpacing"/>
        <w:jc w:val="center"/>
        <w:rPr>
          <w:rFonts w:ascii="Times New Roman" w:hAnsi="Times New Roman" w:cs="Times New Roman"/>
          <w:sz w:val="24"/>
          <w:szCs w:val="24"/>
        </w:rPr>
      </w:pPr>
    </w:p>
    <w:p w:rsidR="00F57BEA" w:rsidRDefault="00F57BEA" w:rsidP="00F57BEA">
      <w:pPr>
        <w:pStyle w:val="NoSpacing"/>
        <w:rPr>
          <w:rFonts w:ascii="Times New Roman" w:hAnsi="Times New Roman" w:cs="Times New Roman"/>
          <w:sz w:val="24"/>
          <w:szCs w:val="24"/>
        </w:rPr>
      </w:pPr>
      <w:r>
        <w:rPr>
          <w:rFonts w:ascii="Times New Roman" w:hAnsi="Times New Roman" w:cs="Times New Roman"/>
          <w:sz w:val="24"/>
          <w:szCs w:val="24"/>
        </w:rPr>
        <w:t xml:space="preserve">Barnett, E., &amp; Hughes, K. (2010). </w:t>
      </w:r>
      <w:r w:rsidRPr="00F57BEA">
        <w:rPr>
          <w:rFonts w:ascii="Times New Roman" w:hAnsi="Times New Roman" w:cs="Times New Roman"/>
          <w:i/>
          <w:sz w:val="24"/>
          <w:szCs w:val="24"/>
        </w:rPr>
        <w:t xml:space="preserve">Issue brief: Community college and high school partnerships. </w:t>
      </w:r>
      <w:r>
        <w:rPr>
          <w:rFonts w:ascii="Times New Roman" w:hAnsi="Times New Roman" w:cs="Times New Roman"/>
          <w:sz w:val="24"/>
          <w:szCs w:val="24"/>
        </w:rPr>
        <w:tab/>
        <w:t xml:space="preserve">New York, NY: Community College Research Center, Columbia University. Retrieved </w:t>
      </w:r>
      <w:r>
        <w:rPr>
          <w:rFonts w:ascii="Times New Roman" w:hAnsi="Times New Roman" w:cs="Times New Roman"/>
          <w:sz w:val="24"/>
          <w:szCs w:val="24"/>
        </w:rPr>
        <w:tab/>
        <w:t>from ERIC database. (ED512397)</w:t>
      </w:r>
    </w:p>
    <w:p w:rsidR="00F57BEA" w:rsidRDefault="00F57BEA" w:rsidP="00F57BEA">
      <w:pPr>
        <w:pStyle w:val="NoSpacing"/>
        <w:rPr>
          <w:rFonts w:ascii="Times New Roman" w:hAnsi="Times New Roman" w:cs="Times New Roman"/>
          <w:sz w:val="24"/>
          <w:szCs w:val="24"/>
        </w:rPr>
      </w:pPr>
    </w:p>
    <w:p w:rsidR="00F57BEA" w:rsidRDefault="00F57BEA" w:rsidP="00F57BEA">
      <w:pPr>
        <w:pStyle w:val="NoSpacing"/>
        <w:rPr>
          <w:rFonts w:ascii="Times New Roman" w:hAnsi="Times New Roman" w:cs="Times New Roman"/>
          <w:sz w:val="24"/>
          <w:szCs w:val="24"/>
        </w:rPr>
      </w:pPr>
      <w:proofErr w:type="spellStart"/>
      <w:r>
        <w:rPr>
          <w:rFonts w:ascii="Times New Roman" w:hAnsi="Times New Roman" w:cs="Times New Roman"/>
          <w:sz w:val="24"/>
          <w:szCs w:val="24"/>
        </w:rPr>
        <w:t>Buriak</w:t>
      </w:r>
      <w:proofErr w:type="spellEnd"/>
      <w:r>
        <w:rPr>
          <w:rFonts w:ascii="Times New Roman" w:hAnsi="Times New Roman" w:cs="Times New Roman"/>
          <w:sz w:val="24"/>
          <w:szCs w:val="24"/>
        </w:rPr>
        <w:t xml:space="preserve">, P. &amp; Shinn, G. (1989). Mission, initiatives, and obstacles to research in agricultural </w:t>
      </w:r>
      <w:r>
        <w:rPr>
          <w:rFonts w:ascii="Times New Roman" w:hAnsi="Times New Roman" w:cs="Times New Roman"/>
          <w:sz w:val="24"/>
          <w:szCs w:val="24"/>
        </w:rPr>
        <w:tab/>
        <w:t xml:space="preserve">education: A national Delphi using external decision-makers. </w:t>
      </w:r>
      <w:r w:rsidRPr="00F57BEA">
        <w:rPr>
          <w:rFonts w:ascii="Times New Roman" w:hAnsi="Times New Roman" w:cs="Times New Roman"/>
          <w:i/>
          <w:sz w:val="24"/>
          <w:szCs w:val="24"/>
        </w:rPr>
        <w:t xml:space="preserve">Journal of Agricultural </w:t>
      </w:r>
      <w:r w:rsidRPr="00F57BEA">
        <w:rPr>
          <w:rFonts w:ascii="Times New Roman" w:hAnsi="Times New Roman" w:cs="Times New Roman"/>
          <w:i/>
          <w:sz w:val="24"/>
          <w:szCs w:val="24"/>
        </w:rPr>
        <w:tab/>
        <w:t>Education, 30</w:t>
      </w:r>
      <w:r>
        <w:rPr>
          <w:rFonts w:ascii="Times New Roman" w:hAnsi="Times New Roman" w:cs="Times New Roman"/>
          <w:sz w:val="24"/>
          <w:szCs w:val="24"/>
        </w:rPr>
        <w:t>(4), 14-23.</w:t>
      </w:r>
    </w:p>
    <w:p w:rsidR="00F57BEA" w:rsidRDefault="00F57BEA" w:rsidP="00F57BEA">
      <w:pPr>
        <w:pStyle w:val="NoSpacing"/>
        <w:rPr>
          <w:rFonts w:ascii="Times New Roman" w:hAnsi="Times New Roman" w:cs="Times New Roman"/>
          <w:sz w:val="24"/>
          <w:szCs w:val="24"/>
        </w:rPr>
      </w:pPr>
    </w:p>
    <w:p w:rsidR="00E86097" w:rsidRPr="00E86097" w:rsidRDefault="00E86097" w:rsidP="00F57BEA">
      <w:pPr>
        <w:pStyle w:val="NoSpacing"/>
        <w:rPr>
          <w:rFonts w:ascii="Times New Roman" w:hAnsi="Times New Roman" w:cs="Times New Roman"/>
          <w:sz w:val="24"/>
          <w:szCs w:val="24"/>
        </w:rPr>
      </w:pPr>
      <w:r>
        <w:rPr>
          <w:rFonts w:ascii="Times New Roman" w:hAnsi="Times New Roman" w:cs="Times New Roman"/>
          <w:sz w:val="24"/>
          <w:szCs w:val="24"/>
        </w:rPr>
        <w:t xml:space="preserve">Chumbley, S., Haynes, J. C., &amp; </w:t>
      </w:r>
      <w:proofErr w:type="spellStart"/>
      <w:r>
        <w:rPr>
          <w:rFonts w:ascii="Times New Roman" w:hAnsi="Times New Roman" w:cs="Times New Roman"/>
          <w:sz w:val="24"/>
          <w:szCs w:val="24"/>
        </w:rPr>
        <w:t>Hainline</w:t>
      </w:r>
      <w:proofErr w:type="spellEnd"/>
      <w:r>
        <w:rPr>
          <w:rFonts w:ascii="Times New Roman" w:hAnsi="Times New Roman" w:cs="Times New Roman"/>
          <w:sz w:val="24"/>
          <w:szCs w:val="24"/>
        </w:rPr>
        <w:t xml:space="preserve">, M. (2015). Self-regulated learning in an online </w:t>
      </w:r>
      <w:r>
        <w:rPr>
          <w:rFonts w:ascii="Times New Roman" w:hAnsi="Times New Roman" w:cs="Times New Roman"/>
          <w:sz w:val="24"/>
          <w:szCs w:val="24"/>
        </w:rPr>
        <w:tab/>
        <w:t xml:space="preserve">agriculture course. </w:t>
      </w:r>
      <w:r w:rsidRPr="00E86097">
        <w:rPr>
          <w:rFonts w:ascii="Times New Roman" w:hAnsi="Times New Roman" w:cs="Times New Roman"/>
          <w:sz w:val="24"/>
          <w:szCs w:val="24"/>
        </w:rPr>
        <w:t>Proceedings from</w:t>
      </w:r>
      <w:r w:rsidRPr="00E86097">
        <w:rPr>
          <w:rFonts w:ascii="Times New Roman" w:hAnsi="Times New Roman" w:cs="Times New Roman"/>
          <w:i/>
          <w:sz w:val="24"/>
          <w:szCs w:val="24"/>
        </w:rPr>
        <w:t xml:space="preserve"> the AAAE Western Research Conference</w:t>
      </w:r>
      <w:r>
        <w:rPr>
          <w:rFonts w:ascii="Times New Roman" w:hAnsi="Times New Roman" w:cs="Times New Roman"/>
          <w:sz w:val="24"/>
          <w:szCs w:val="24"/>
        </w:rPr>
        <w:t xml:space="preserve">. Corvallis, </w:t>
      </w:r>
      <w:r>
        <w:rPr>
          <w:rFonts w:ascii="Times New Roman" w:hAnsi="Times New Roman" w:cs="Times New Roman"/>
          <w:sz w:val="24"/>
          <w:szCs w:val="24"/>
        </w:rPr>
        <w:tab/>
        <w:t>OR.</w:t>
      </w:r>
    </w:p>
    <w:p w:rsidR="00E86097" w:rsidRDefault="00E86097" w:rsidP="00F57BEA">
      <w:pPr>
        <w:pStyle w:val="NoSpacing"/>
        <w:rPr>
          <w:rFonts w:ascii="Times New Roman" w:hAnsi="Times New Roman" w:cs="Times New Roman"/>
          <w:sz w:val="24"/>
          <w:szCs w:val="24"/>
        </w:rPr>
      </w:pPr>
    </w:p>
    <w:p w:rsidR="00F57BEA" w:rsidRDefault="00F57BEA" w:rsidP="00F57BEA">
      <w:pPr>
        <w:pStyle w:val="NoSpacing"/>
        <w:rPr>
          <w:rFonts w:ascii="Times New Roman" w:hAnsi="Times New Roman" w:cs="Times New Roman"/>
          <w:sz w:val="24"/>
          <w:szCs w:val="24"/>
        </w:rPr>
      </w:pPr>
      <w:proofErr w:type="spellStart"/>
      <w:r>
        <w:rPr>
          <w:rFonts w:ascii="Times New Roman" w:hAnsi="Times New Roman" w:cs="Times New Roman"/>
          <w:sz w:val="24"/>
          <w:szCs w:val="24"/>
        </w:rPr>
        <w:t>Dalkey</w:t>
      </w:r>
      <w:proofErr w:type="spellEnd"/>
      <w:r>
        <w:rPr>
          <w:rFonts w:ascii="Times New Roman" w:hAnsi="Times New Roman" w:cs="Times New Roman"/>
          <w:sz w:val="24"/>
          <w:szCs w:val="24"/>
        </w:rPr>
        <w:t xml:space="preserve">, N. (1969). </w:t>
      </w:r>
      <w:r w:rsidRPr="00F57BEA">
        <w:rPr>
          <w:rFonts w:ascii="Times New Roman" w:hAnsi="Times New Roman" w:cs="Times New Roman"/>
          <w:i/>
          <w:sz w:val="24"/>
          <w:szCs w:val="24"/>
        </w:rPr>
        <w:t>The Delphi method: An experimental study of group opinion</w:t>
      </w:r>
      <w:r>
        <w:rPr>
          <w:rFonts w:ascii="Times New Roman" w:hAnsi="Times New Roman" w:cs="Times New Roman"/>
          <w:sz w:val="24"/>
          <w:szCs w:val="24"/>
        </w:rPr>
        <w:t xml:space="preserve">. Santa Monica, </w:t>
      </w:r>
      <w:r>
        <w:rPr>
          <w:rFonts w:ascii="Times New Roman" w:hAnsi="Times New Roman" w:cs="Times New Roman"/>
          <w:sz w:val="24"/>
          <w:szCs w:val="24"/>
        </w:rPr>
        <w:tab/>
        <w:t xml:space="preserve">CA: Rand Corp. </w:t>
      </w:r>
    </w:p>
    <w:p w:rsidR="00F57BEA" w:rsidRDefault="00F57BEA" w:rsidP="00F57BEA">
      <w:pPr>
        <w:pStyle w:val="NoSpacing"/>
        <w:rPr>
          <w:rFonts w:ascii="Times New Roman" w:hAnsi="Times New Roman" w:cs="Times New Roman"/>
          <w:sz w:val="24"/>
          <w:szCs w:val="24"/>
        </w:rPr>
      </w:pPr>
    </w:p>
    <w:p w:rsidR="00F57BEA" w:rsidRDefault="00F57BEA" w:rsidP="00F57BEA">
      <w:pPr>
        <w:pStyle w:val="NoSpacing"/>
        <w:rPr>
          <w:rFonts w:ascii="Times New Roman" w:hAnsi="Times New Roman" w:cs="Times New Roman"/>
          <w:sz w:val="24"/>
          <w:szCs w:val="24"/>
        </w:rPr>
      </w:pPr>
      <w:proofErr w:type="spellStart"/>
      <w:r>
        <w:rPr>
          <w:rFonts w:ascii="Times New Roman" w:hAnsi="Times New Roman" w:cs="Times New Roman"/>
          <w:sz w:val="24"/>
          <w:szCs w:val="24"/>
        </w:rPr>
        <w:t>Estacion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Cotner</w:t>
      </w:r>
      <w:proofErr w:type="spellEnd"/>
      <w:r>
        <w:rPr>
          <w:rFonts w:ascii="Times New Roman" w:hAnsi="Times New Roman" w:cs="Times New Roman"/>
          <w:sz w:val="24"/>
          <w:szCs w:val="24"/>
        </w:rPr>
        <w:t xml:space="preserve">, B. A., D’Souza, S., Smith, C. S., &amp; </w:t>
      </w:r>
      <w:proofErr w:type="spellStart"/>
      <w:r>
        <w:rPr>
          <w:rFonts w:ascii="Times New Roman" w:hAnsi="Times New Roman" w:cs="Times New Roman"/>
          <w:sz w:val="24"/>
          <w:szCs w:val="24"/>
        </w:rPr>
        <w:t>Borman</w:t>
      </w:r>
      <w:proofErr w:type="spellEnd"/>
      <w:r>
        <w:rPr>
          <w:rFonts w:ascii="Times New Roman" w:hAnsi="Times New Roman" w:cs="Times New Roman"/>
          <w:sz w:val="24"/>
          <w:szCs w:val="24"/>
        </w:rPr>
        <w:t xml:space="preserve">, K. M. (2011). Who enrolls in </w:t>
      </w:r>
      <w:r>
        <w:rPr>
          <w:rFonts w:ascii="Times New Roman" w:hAnsi="Times New Roman" w:cs="Times New Roman"/>
          <w:sz w:val="24"/>
          <w:szCs w:val="24"/>
        </w:rPr>
        <w:tab/>
        <w:t xml:space="preserve">dual enrollment and other acceleration programs in Florida high schools?  </w:t>
      </w:r>
      <w:r w:rsidRPr="00F57BEA">
        <w:rPr>
          <w:rFonts w:ascii="Times New Roman" w:hAnsi="Times New Roman" w:cs="Times New Roman"/>
          <w:i/>
          <w:sz w:val="24"/>
          <w:szCs w:val="24"/>
        </w:rPr>
        <w:t xml:space="preserve">Issues &amp; </w:t>
      </w:r>
      <w:r>
        <w:rPr>
          <w:rFonts w:ascii="Times New Roman" w:hAnsi="Times New Roman" w:cs="Times New Roman"/>
          <w:i/>
          <w:sz w:val="24"/>
          <w:szCs w:val="24"/>
        </w:rPr>
        <w:tab/>
      </w:r>
      <w:r w:rsidRPr="00F57BEA">
        <w:rPr>
          <w:rFonts w:ascii="Times New Roman" w:hAnsi="Times New Roman" w:cs="Times New Roman"/>
          <w:i/>
          <w:sz w:val="24"/>
          <w:szCs w:val="24"/>
        </w:rPr>
        <w:t>answers</w:t>
      </w:r>
      <w:r>
        <w:rPr>
          <w:rFonts w:ascii="Times New Roman" w:hAnsi="Times New Roman" w:cs="Times New Roman"/>
          <w:sz w:val="24"/>
          <w:szCs w:val="24"/>
        </w:rPr>
        <w:t>. REL 2012-No. 119. Regional Educational Laboratory Southeast ED526313</w:t>
      </w:r>
    </w:p>
    <w:p w:rsidR="00F57BEA" w:rsidRDefault="00F57BEA" w:rsidP="00F57BEA">
      <w:pPr>
        <w:pStyle w:val="NoSpacing"/>
        <w:rPr>
          <w:rFonts w:ascii="Times New Roman" w:hAnsi="Times New Roman" w:cs="Times New Roman"/>
          <w:sz w:val="24"/>
          <w:szCs w:val="24"/>
        </w:rPr>
      </w:pPr>
    </w:p>
    <w:p w:rsidR="00F57BEA" w:rsidRDefault="00F57BEA" w:rsidP="00F57BEA">
      <w:pPr>
        <w:pStyle w:val="NoSpacing"/>
        <w:rPr>
          <w:rFonts w:ascii="Times New Roman" w:hAnsi="Times New Roman" w:cs="Times New Roman"/>
          <w:sz w:val="24"/>
          <w:szCs w:val="24"/>
        </w:rPr>
      </w:pPr>
      <w:r w:rsidRPr="00F57BEA">
        <w:rPr>
          <w:rFonts w:ascii="Times New Roman" w:hAnsi="Times New Roman" w:cs="Times New Roman"/>
          <w:sz w:val="24"/>
          <w:szCs w:val="24"/>
        </w:rPr>
        <w:t>Fagan-</w:t>
      </w:r>
      <w:proofErr w:type="spellStart"/>
      <w:r w:rsidRPr="00F57BEA">
        <w:rPr>
          <w:rFonts w:ascii="Times New Roman" w:hAnsi="Times New Roman" w:cs="Times New Roman"/>
          <w:sz w:val="24"/>
          <w:szCs w:val="24"/>
        </w:rPr>
        <w:t>Wilen</w:t>
      </w:r>
      <w:proofErr w:type="spellEnd"/>
      <w:r w:rsidRPr="00F57BEA">
        <w:rPr>
          <w:rFonts w:ascii="Times New Roman" w:hAnsi="Times New Roman" w:cs="Times New Roman"/>
          <w:sz w:val="24"/>
          <w:szCs w:val="24"/>
        </w:rPr>
        <w:t xml:space="preserve">, R., Springer, D., </w:t>
      </w:r>
      <w:proofErr w:type="spellStart"/>
      <w:r w:rsidRPr="00F57BEA">
        <w:rPr>
          <w:rFonts w:ascii="Times New Roman" w:hAnsi="Times New Roman" w:cs="Times New Roman"/>
          <w:sz w:val="24"/>
          <w:szCs w:val="24"/>
        </w:rPr>
        <w:t>Ambrosino</w:t>
      </w:r>
      <w:proofErr w:type="spellEnd"/>
      <w:r w:rsidRPr="00F57BEA">
        <w:rPr>
          <w:rFonts w:ascii="Times New Roman" w:hAnsi="Times New Roman" w:cs="Times New Roman"/>
          <w:sz w:val="24"/>
          <w:szCs w:val="24"/>
        </w:rPr>
        <w:t xml:space="preserve">, B., &amp; White, B. (2006). The support of adjunct </w:t>
      </w:r>
      <w:r>
        <w:rPr>
          <w:rFonts w:ascii="Times New Roman" w:hAnsi="Times New Roman" w:cs="Times New Roman"/>
          <w:sz w:val="24"/>
          <w:szCs w:val="24"/>
        </w:rPr>
        <w:tab/>
      </w:r>
      <w:r w:rsidRPr="00F57BEA">
        <w:rPr>
          <w:rFonts w:ascii="Times New Roman" w:hAnsi="Times New Roman" w:cs="Times New Roman"/>
          <w:sz w:val="24"/>
          <w:szCs w:val="24"/>
        </w:rPr>
        <w:t xml:space="preserve">faculty: An academic imperative. </w:t>
      </w:r>
      <w:r w:rsidRPr="00F57BEA">
        <w:rPr>
          <w:rStyle w:val="Emphasis"/>
          <w:rFonts w:ascii="Times New Roman" w:hAnsi="Times New Roman" w:cs="Times New Roman"/>
          <w:sz w:val="24"/>
          <w:szCs w:val="24"/>
        </w:rPr>
        <w:t>Social Work Education</w:t>
      </w:r>
      <w:r w:rsidRPr="00F57BEA">
        <w:rPr>
          <w:rFonts w:ascii="Times New Roman" w:hAnsi="Times New Roman" w:cs="Times New Roman"/>
          <w:sz w:val="24"/>
          <w:szCs w:val="24"/>
        </w:rPr>
        <w:t xml:space="preserve">, </w:t>
      </w:r>
      <w:r w:rsidRPr="00F57BEA">
        <w:rPr>
          <w:rStyle w:val="Emphasis"/>
          <w:rFonts w:ascii="Times New Roman" w:hAnsi="Times New Roman" w:cs="Times New Roman"/>
          <w:sz w:val="24"/>
          <w:szCs w:val="24"/>
        </w:rPr>
        <w:t>25</w:t>
      </w:r>
      <w:r w:rsidRPr="00F57BEA">
        <w:rPr>
          <w:rFonts w:ascii="Times New Roman" w:hAnsi="Times New Roman" w:cs="Times New Roman"/>
          <w:sz w:val="24"/>
          <w:szCs w:val="24"/>
        </w:rPr>
        <w:t xml:space="preserve">(1), 39-51. </w:t>
      </w:r>
      <w:r>
        <w:rPr>
          <w:rFonts w:ascii="Times New Roman" w:hAnsi="Times New Roman" w:cs="Times New Roman"/>
          <w:sz w:val="24"/>
          <w:szCs w:val="24"/>
        </w:rPr>
        <w:tab/>
      </w:r>
      <w:r w:rsidRPr="00F57BEA">
        <w:rPr>
          <w:rFonts w:ascii="Times New Roman" w:hAnsi="Times New Roman" w:cs="Times New Roman"/>
          <w:sz w:val="24"/>
          <w:szCs w:val="24"/>
        </w:rPr>
        <w:t>doi:10.1080/02615470500477870</w:t>
      </w:r>
    </w:p>
    <w:p w:rsidR="00E86097" w:rsidRDefault="00E86097" w:rsidP="00F57BEA">
      <w:pPr>
        <w:pStyle w:val="NoSpacing"/>
        <w:rPr>
          <w:rFonts w:ascii="Times New Roman" w:hAnsi="Times New Roman" w:cs="Times New Roman"/>
          <w:sz w:val="24"/>
          <w:szCs w:val="24"/>
        </w:rPr>
      </w:pPr>
    </w:p>
    <w:p w:rsidR="00E86097" w:rsidRDefault="00E86097" w:rsidP="00F57BEA">
      <w:pPr>
        <w:pStyle w:val="NoSpacing"/>
        <w:rPr>
          <w:rFonts w:ascii="Times New Roman" w:hAnsi="Times New Roman" w:cs="Times New Roman"/>
          <w:sz w:val="24"/>
          <w:szCs w:val="24"/>
        </w:rPr>
      </w:pPr>
      <w:r>
        <w:rPr>
          <w:rFonts w:ascii="Times New Roman" w:hAnsi="Times New Roman" w:cs="Times New Roman"/>
          <w:sz w:val="24"/>
          <w:szCs w:val="24"/>
        </w:rPr>
        <w:t xml:space="preserve">Helmer, O. (1966). </w:t>
      </w:r>
      <w:r w:rsidRPr="00E86097">
        <w:rPr>
          <w:rFonts w:ascii="Times New Roman" w:hAnsi="Times New Roman" w:cs="Times New Roman"/>
          <w:i/>
          <w:sz w:val="24"/>
          <w:szCs w:val="24"/>
        </w:rPr>
        <w:t>Social technology.</w:t>
      </w:r>
      <w:r>
        <w:rPr>
          <w:rFonts w:ascii="Times New Roman" w:hAnsi="Times New Roman" w:cs="Times New Roman"/>
          <w:sz w:val="24"/>
          <w:szCs w:val="24"/>
        </w:rPr>
        <w:t xml:space="preserve"> New York: Basic Books. </w:t>
      </w:r>
    </w:p>
    <w:p w:rsidR="00E86097" w:rsidRDefault="00E86097" w:rsidP="00F57BEA">
      <w:pPr>
        <w:pStyle w:val="NoSpacing"/>
        <w:rPr>
          <w:rFonts w:ascii="Times New Roman" w:hAnsi="Times New Roman" w:cs="Times New Roman"/>
          <w:sz w:val="24"/>
          <w:szCs w:val="24"/>
        </w:rPr>
      </w:pPr>
    </w:p>
    <w:p w:rsidR="00E86097" w:rsidRPr="00F57BEA" w:rsidRDefault="00E86097" w:rsidP="00F57BEA">
      <w:pPr>
        <w:pStyle w:val="NoSpacing"/>
        <w:rPr>
          <w:rFonts w:ascii="Times New Roman" w:hAnsi="Times New Roman" w:cs="Times New Roman"/>
          <w:sz w:val="24"/>
          <w:szCs w:val="24"/>
        </w:rPr>
      </w:pPr>
      <w:proofErr w:type="spellStart"/>
      <w:r>
        <w:rPr>
          <w:rFonts w:ascii="Times New Roman" w:hAnsi="Times New Roman" w:cs="Times New Roman"/>
          <w:sz w:val="24"/>
          <w:szCs w:val="24"/>
        </w:rPr>
        <w:t>Stackman</w:t>
      </w:r>
      <w:proofErr w:type="spellEnd"/>
      <w:r>
        <w:rPr>
          <w:rFonts w:ascii="Times New Roman" w:hAnsi="Times New Roman" w:cs="Times New Roman"/>
          <w:sz w:val="24"/>
          <w:szCs w:val="24"/>
        </w:rPr>
        <w:t xml:space="preserve">, H. (1974). </w:t>
      </w:r>
      <w:r w:rsidRPr="00E86097">
        <w:rPr>
          <w:rFonts w:ascii="Times New Roman" w:hAnsi="Times New Roman" w:cs="Times New Roman"/>
          <w:i/>
          <w:sz w:val="24"/>
          <w:szCs w:val="24"/>
        </w:rPr>
        <w:t>Delphi Assessment: Expert opinion, forecasting, and group process.</w:t>
      </w:r>
      <w:r>
        <w:rPr>
          <w:rFonts w:ascii="Times New Roman" w:hAnsi="Times New Roman" w:cs="Times New Roman"/>
          <w:sz w:val="24"/>
          <w:szCs w:val="24"/>
        </w:rPr>
        <w:t xml:space="preserve"> Santa </w:t>
      </w:r>
      <w:r>
        <w:rPr>
          <w:rFonts w:ascii="Times New Roman" w:hAnsi="Times New Roman" w:cs="Times New Roman"/>
          <w:sz w:val="24"/>
          <w:szCs w:val="24"/>
        </w:rPr>
        <w:tab/>
        <w:t>Monica, CA: Rand Corp.</w:t>
      </w:r>
    </w:p>
    <w:sectPr w:rsidR="00E86097" w:rsidRPr="00F57B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EB6"/>
    <w:rsid w:val="0010111C"/>
    <w:rsid w:val="002E48FF"/>
    <w:rsid w:val="00316966"/>
    <w:rsid w:val="00495496"/>
    <w:rsid w:val="005D74F8"/>
    <w:rsid w:val="008143B3"/>
    <w:rsid w:val="00820022"/>
    <w:rsid w:val="00941E88"/>
    <w:rsid w:val="00A22E94"/>
    <w:rsid w:val="00BA5C64"/>
    <w:rsid w:val="00BE7EB3"/>
    <w:rsid w:val="00C10A36"/>
    <w:rsid w:val="00C61C42"/>
    <w:rsid w:val="00C93EB6"/>
    <w:rsid w:val="00D11161"/>
    <w:rsid w:val="00DD2695"/>
    <w:rsid w:val="00DF2E1B"/>
    <w:rsid w:val="00E36634"/>
    <w:rsid w:val="00E47E1D"/>
    <w:rsid w:val="00E84EA6"/>
    <w:rsid w:val="00E86097"/>
    <w:rsid w:val="00E87302"/>
    <w:rsid w:val="00EB4329"/>
    <w:rsid w:val="00EF5B2B"/>
    <w:rsid w:val="00F57BEA"/>
    <w:rsid w:val="00FA3C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909AB"/>
  <w15:chartTrackingRefBased/>
  <w15:docId w15:val="{A03BE039-488B-4D1F-A2F4-D0542DBB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3EB6"/>
    <w:pPr>
      <w:spacing w:after="0" w:line="240" w:lineRule="auto"/>
    </w:pPr>
  </w:style>
  <w:style w:type="table" w:styleId="TableGrid">
    <w:name w:val="Table Grid"/>
    <w:basedOn w:val="TableNormal"/>
    <w:uiPriority w:val="39"/>
    <w:rsid w:val="00FA3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57B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33F77-E948-413D-8670-D2963BD5E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Pages>
  <Words>1201</Words>
  <Characters>6850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Swafford</dc:creator>
  <cp:keywords/>
  <dc:description/>
  <cp:lastModifiedBy>Marshall Swafford</cp:lastModifiedBy>
  <cp:revision>5</cp:revision>
  <dcterms:created xsi:type="dcterms:W3CDTF">2016-05-16T04:34:00Z</dcterms:created>
  <dcterms:modified xsi:type="dcterms:W3CDTF">2016-09-02T01:11:00Z</dcterms:modified>
</cp:coreProperties>
</file>