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475" w:rsidRDefault="00253475" w:rsidP="00BE6E9A">
      <w:pPr>
        <w:pStyle w:val="NoSpacing"/>
        <w:jc w:val="center"/>
        <w:rPr>
          <w:rFonts w:ascii="Times New Roman" w:hAnsi="Times New Roman" w:cs="Times New Roman"/>
          <w:b/>
          <w:sz w:val="24"/>
          <w:szCs w:val="24"/>
        </w:rPr>
      </w:pPr>
    </w:p>
    <w:p w:rsidR="009847D1" w:rsidRDefault="009847D1" w:rsidP="00BE6E9A">
      <w:pPr>
        <w:pStyle w:val="NoSpacing"/>
        <w:jc w:val="center"/>
        <w:rPr>
          <w:rFonts w:ascii="Times New Roman" w:hAnsi="Times New Roman" w:cs="Times New Roman"/>
          <w:b/>
          <w:sz w:val="24"/>
          <w:szCs w:val="24"/>
        </w:rPr>
      </w:pPr>
    </w:p>
    <w:p w:rsidR="00253475" w:rsidRDefault="009847D1" w:rsidP="00253475">
      <w:pPr>
        <w:pStyle w:val="NoSpacing"/>
        <w:jc w:val="center"/>
        <w:rPr>
          <w:rFonts w:ascii="Times New Roman" w:hAnsi="Times New Roman" w:cs="Times New Roman"/>
          <w:b/>
          <w:sz w:val="24"/>
          <w:szCs w:val="24"/>
        </w:rPr>
      </w:pPr>
      <w:r w:rsidRPr="009847D1">
        <w:rPr>
          <w:rFonts w:ascii="Times New Roman" w:hAnsi="Times New Roman" w:cs="Times New Roman"/>
          <w:b/>
          <w:sz w:val="24"/>
          <w:szCs w:val="24"/>
        </w:rPr>
        <w:t>The Resiliency of First Generation, Low Income College of Agriculture Students</w:t>
      </w:r>
    </w:p>
    <w:p w:rsidR="009847D1" w:rsidRDefault="009847D1" w:rsidP="00253475">
      <w:pPr>
        <w:pStyle w:val="NoSpacing"/>
        <w:jc w:val="center"/>
        <w:rPr>
          <w:rFonts w:ascii="Times New Roman" w:hAnsi="Times New Roman" w:cs="Times New Roman"/>
          <w:b/>
          <w:sz w:val="24"/>
          <w:szCs w:val="24"/>
        </w:rPr>
      </w:pPr>
    </w:p>
    <w:p w:rsidR="00253475" w:rsidRPr="00253475" w:rsidRDefault="00253475" w:rsidP="00253475">
      <w:pPr>
        <w:pStyle w:val="NoSpacing"/>
        <w:jc w:val="center"/>
        <w:rPr>
          <w:rFonts w:ascii="Times New Roman" w:hAnsi="Times New Roman" w:cs="Times New Roman"/>
          <w:sz w:val="24"/>
          <w:szCs w:val="24"/>
        </w:rPr>
      </w:pPr>
    </w:p>
    <w:p w:rsid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Submitted to:</w:t>
      </w:r>
    </w:p>
    <w:p w:rsidR="00253475" w:rsidRPr="00253475" w:rsidRDefault="00253475" w:rsidP="00253475">
      <w:pPr>
        <w:pStyle w:val="NoSpacing"/>
        <w:jc w:val="center"/>
        <w:rPr>
          <w:rFonts w:ascii="Times New Roman" w:hAnsi="Times New Roman" w:cs="Times New Roman"/>
          <w:sz w:val="24"/>
          <w:szCs w:val="24"/>
        </w:rPr>
      </w:pP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American Association for Agricultural Education</w:t>
      </w:r>
    </w:p>
    <w:p w:rsidR="009847D1" w:rsidRPr="00253475" w:rsidRDefault="00253475" w:rsidP="009847D1">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2017 Conference</w:t>
      </w:r>
    </w:p>
    <w:p w:rsidR="00253475" w:rsidRPr="00253475" w:rsidRDefault="00253475" w:rsidP="00253475">
      <w:pPr>
        <w:pStyle w:val="NoSpacing"/>
        <w:jc w:val="center"/>
        <w:rPr>
          <w:rFonts w:ascii="Times New Roman" w:hAnsi="Times New Roman" w:cs="Times New Roman"/>
          <w:sz w:val="24"/>
          <w:szCs w:val="24"/>
        </w:rPr>
      </w:pPr>
    </w:p>
    <w:p w:rsid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Submitted by:</w:t>
      </w:r>
    </w:p>
    <w:p w:rsidR="009847D1" w:rsidRDefault="009847D1" w:rsidP="00253475">
      <w:pPr>
        <w:pStyle w:val="NoSpacing"/>
        <w:jc w:val="center"/>
        <w:rPr>
          <w:rFonts w:ascii="Times New Roman" w:hAnsi="Times New Roman" w:cs="Times New Roman"/>
          <w:sz w:val="24"/>
          <w:szCs w:val="24"/>
        </w:rPr>
      </w:pPr>
    </w:p>
    <w:p w:rsidR="009847D1" w:rsidRPr="009847D1" w:rsidRDefault="009847D1" w:rsidP="009847D1">
      <w:pPr>
        <w:pStyle w:val="NoSpacing"/>
        <w:jc w:val="center"/>
        <w:rPr>
          <w:rFonts w:ascii="Times New Roman" w:hAnsi="Times New Roman" w:cs="Times New Roman"/>
          <w:sz w:val="24"/>
          <w:szCs w:val="24"/>
        </w:rPr>
      </w:pPr>
      <w:r w:rsidRPr="009847D1">
        <w:rPr>
          <w:rFonts w:ascii="Times New Roman" w:hAnsi="Times New Roman" w:cs="Times New Roman"/>
          <w:sz w:val="24"/>
          <w:szCs w:val="24"/>
        </w:rPr>
        <w:t>Ashley Leer</w:t>
      </w:r>
    </w:p>
    <w:p w:rsidR="009847D1" w:rsidRPr="009847D1" w:rsidRDefault="009847D1" w:rsidP="009847D1">
      <w:pPr>
        <w:pStyle w:val="NoSpacing"/>
        <w:jc w:val="center"/>
        <w:rPr>
          <w:rFonts w:ascii="Times New Roman" w:hAnsi="Times New Roman" w:cs="Times New Roman"/>
          <w:sz w:val="24"/>
          <w:szCs w:val="24"/>
        </w:rPr>
      </w:pPr>
      <w:r w:rsidRPr="009847D1">
        <w:rPr>
          <w:rFonts w:ascii="Times New Roman" w:hAnsi="Times New Roman" w:cs="Times New Roman"/>
          <w:sz w:val="24"/>
          <w:szCs w:val="24"/>
        </w:rPr>
        <w:t>Graduate Research Assistant</w:t>
      </w:r>
    </w:p>
    <w:p w:rsidR="009847D1" w:rsidRPr="009847D1" w:rsidRDefault="009847D1" w:rsidP="009847D1">
      <w:pPr>
        <w:pStyle w:val="NoSpacing"/>
        <w:jc w:val="center"/>
        <w:rPr>
          <w:rFonts w:ascii="Times New Roman" w:hAnsi="Times New Roman" w:cs="Times New Roman"/>
          <w:sz w:val="24"/>
          <w:szCs w:val="24"/>
        </w:rPr>
      </w:pPr>
      <w:r w:rsidRPr="009847D1">
        <w:rPr>
          <w:rFonts w:ascii="Times New Roman" w:hAnsi="Times New Roman" w:cs="Times New Roman"/>
          <w:sz w:val="24"/>
          <w:szCs w:val="24"/>
        </w:rPr>
        <w:t>University of Kentucky</w:t>
      </w:r>
    </w:p>
    <w:p w:rsidR="009847D1" w:rsidRPr="009847D1" w:rsidRDefault="009847D1" w:rsidP="009847D1">
      <w:pPr>
        <w:pStyle w:val="NoSpacing"/>
        <w:jc w:val="center"/>
        <w:rPr>
          <w:rFonts w:ascii="Times New Roman" w:hAnsi="Times New Roman" w:cs="Times New Roman"/>
          <w:sz w:val="24"/>
          <w:szCs w:val="24"/>
        </w:rPr>
      </w:pPr>
      <w:r w:rsidRPr="009847D1">
        <w:rPr>
          <w:rFonts w:ascii="Times New Roman" w:hAnsi="Times New Roman" w:cs="Times New Roman"/>
          <w:sz w:val="24"/>
          <w:szCs w:val="24"/>
        </w:rPr>
        <w:t xml:space="preserve">307 </w:t>
      </w:r>
      <w:proofErr w:type="spellStart"/>
      <w:r w:rsidRPr="009847D1">
        <w:rPr>
          <w:rFonts w:ascii="Times New Roman" w:hAnsi="Times New Roman" w:cs="Times New Roman"/>
          <w:sz w:val="24"/>
          <w:szCs w:val="24"/>
        </w:rPr>
        <w:t>Garrigus</w:t>
      </w:r>
      <w:proofErr w:type="spellEnd"/>
      <w:r w:rsidRPr="009847D1">
        <w:rPr>
          <w:rFonts w:ascii="Times New Roman" w:hAnsi="Times New Roman" w:cs="Times New Roman"/>
          <w:sz w:val="24"/>
          <w:szCs w:val="24"/>
        </w:rPr>
        <w:t xml:space="preserve"> Building</w:t>
      </w:r>
    </w:p>
    <w:p w:rsidR="009847D1" w:rsidRPr="009847D1" w:rsidRDefault="009847D1" w:rsidP="009847D1">
      <w:pPr>
        <w:pStyle w:val="NoSpacing"/>
        <w:jc w:val="center"/>
        <w:rPr>
          <w:rFonts w:ascii="Times New Roman" w:hAnsi="Times New Roman" w:cs="Times New Roman"/>
          <w:sz w:val="24"/>
          <w:szCs w:val="24"/>
        </w:rPr>
      </w:pPr>
      <w:r w:rsidRPr="009847D1">
        <w:rPr>
          <w:rFonts w:ascii="Times New Roman" w:hAnsi="Times New Roman" w:cs="Times New Roman"/>
          <w:sz w:val="24"/>
          <w:szCs w:val="24"/>
        </w:rPr>
        <w:t>Lexington, KY 40546</w:t>
      </w:r>
    </w:p>
    <w:p w:rsidR="009847D1" w:rsidRPr="009847D1" w:rsidRDefault="009847D1" w:rsidP="009847D1">
      <w:pPr>
        <w:pStyle w:val="NoSpacing"/>
        <w:jc w:val="center"/>
        <w:rPr>
          <w:rFonts w:ascii="Times New Roman" w:hAnsi="Times New Roman" w:cs="Times New Roman"/>
          <w:sz w:val="24"/>
          <w:szCs w:val="24"/>
        </w:rPr>
      </w:pPr>
      <w:r w:rsidRPr="009847D1">
        <w:rPr>
          <w:rFonts w:ascii="Times New Roman" w:hAnsi="Times New Roman" w:cs="Times New Roman"/>
          <w:sz w:val="24"/>
          <w:szCs w:val="24"/>
        </w:rPr>
        <w:t>574-536-2419</w:t>
      </w:r>
    </w:p>
    <w:p w:rsidR="009847D1" w:rsidRDefault="009847D1" w:rsidP="009847D1">
      <w:pPr>
        <w:pStyle w:val="NoSpacing"/>
        <w:jc w:val="center"/>
        <w:rPr>
          <w:rFonts w:ascii="Times New Roman" w:hAnsi="Times New Roman" w:cs="Times New Roman"/>
          <w:sz w:val="24"/>
          <w:szCs w:val="24"/>
        </w:rPr>
      </w:pPr>
      <w:hyperlink r:id="rId5" w:history="1">
        <w:r w:rsidRPr="004611EE">
          <w:rPr>
            <w:rStyle w:val="Hyperlink"/>
            <w:rFonts w:ascii="Times New Roman" w:hAnsi="Times New Roman" w:cs="Times New Roman"/>
            <w:sz w:val="24"/>
            <w:szCs w:val="24"/>
          </w:rPr>
          <w:t>ashley.leer@uky.edu</w:t>
        </w:r>
      </w:hyperlink>
    </w:p>
    <w:p w:rsidR="009847D1" w:rsidRPr="00253475" w:rsidRDefault="009847D1" w:rsidP="009847D1">
      <w:pPr>
        <w:pStyle w:val="NoSpacing"/>
        <w:jc w:val="center"/>
        <w:rPr>
          <w:rFonts w:ascii="Times New Roman" w:hAnsi="Times New Roman" w:cs="Times New Roman"/>
          <w:sz w:val="24"/>
          <w:szCs w:val="24"/>
        </w:rPr>
      </w:pP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Stacy Vincent</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Associate Professor, Agricultural Education</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University of Kentucky</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 xml:space="preserve">505 </w:t>
      </w:r>
      <w:proofErr w:type="spellStart"/>
      <w:r w:rsidRPr="00253475">
        <w:rPr>
          <w:rFonts w:ascii="Times New Roman" w:hAnsi="Times New Roman" w:cs="Times New Roman"/>
          <w:sz w:val="24"/>
          <w:szCs w:val="24"/>
        </w:rPr>
        <w:t>Garrigus</w:t>
      </w:r>
      <w:proofErr w:type="spellEnd"/>
      <w:r w:rsidRPr="00253475">
        <w:rPr>
          <w:rFonts w:ascii="Times New Roman" w:hAnsi="Times New Roman" w:cs="Times New Roman"/>
          <w:sz w:val="24"/>
          <w:szCs w:val="24"/>
        </w:rPr>
        <w:t xml:space="preserve"> Building</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Lexington, KY40546</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859-257-7588</w:t>
      </w:r>
    </w:p>
    <w:p w:rsidR="00253475" w:rsidRPr="00253475" w:rsidRDefault="00253475" w:rsidP="00253475">
      <w:pPr>
        <w:pStyle w:val="NoSpacing"/>
        <w:jc w:val="center"/>
        <w:rPr>
          <w:rFonts w:ascii="Times New Roman" w:hAnsi="Times New Roman" w:cs="Times New Roman"/>
          <w:sz w:val="24"/>
          <w:szCs w:val="24"/>
        </w:rPr>
      </w:pPr>
      <w:hyperlink r:id="rId6" w:history="1">
        <w:r w:rsidRPr="00253475">
          <w:rPr>
            <w:rStyle w:val="Hyperlink"/>
            <w:rFonts w:ascii="Times New Roman" w:hAnsi="Times New Roman" w:cs="Times New Roman"/>
            <w:sz w:val="24"/>
            <w:szCs w:val="24"/>
          </w:rPr>
          <w:t>stacy.vincent@uky.edu</w:t>
        </w:r>
      </w:hyperlink>
    </w:p>
    <w:p w:rsidR="00253475" w:rsidRDefault="00253475" w:rsidP="00BE6E9A">
      <w:pPr>
        <w:pStyle w:val="NoSpacing"/>
        <w:jc w:val="center"/>
        <w:rPr>
          <w:rFonts w:ascii="Times New Roman" w:hAnsi="Times New Roman" w:cs="Times New Roman"/>
          <w:sz w:val="24"/>
          <w:szCs w:val="24"/>
        </w:rPr>
      </w:pPr>
    </w:p>
    <w:p w:rsid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Andrea Taylor Kirby</w:t>
      </w:r>
    </w:p>
    <w:p w:rsidR="00253475" w:rsidRPr="00253475" w:rsidRDefault="00253475" w:rsidP="00253475">
      <w:pPr>
        <w:pStyle w:val="NoSpacing"/>
        <w:jc w:val="center"/>
        <w:rPr>
          <w:rFonts w:ascii="Times New Roman" w:hAnsi="Times New Roman" w:cs="Times New Roman"/>
          <w:sz w:val="24"/>
          <w:szCs w:val="24"/>
        </w:rPr>
      </w:pPr>
      <w:r>
        <w:rPr>
          <w:rFonts w:ascii="Times New Roman" w:hAnsi="Times New Roman" w:cs="Times New Roman"/>
          <w:sz w:val="24"/>
          <w:szCs w:val="24"/>
        </w:rPr>
        <w:t>Agricultural Educator</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397 Engineer Drive</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Irvine, KY 40336</w:t>
      </w:r>
    </w:p>
    <w:p w:rsidR="00253475" w:rsidRP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(606) 723-3537</w:t>
      </w:r>
    </w:p>
    <w:p w:rsidR="00253475" w:rsidRDefault="00253475" w:rsidP="00253475">
      <w:pPr>
        <w:pStyle w:val="NoSpacing"/>
        <w:jc w:val="center"/>
        <w:rPr>
          <w:rFonts w:ascii="Times New Roman" w:hAnsi="Times New Roman" w:cs="Times New Roman"/>
          <w:sz w:val="24"/>
          <w:szCs w:val="24"/>
        </w:rPr>
      </w:pPr>
      <w:r w:rsidRPr="00253475">
        <w:rPr>
          <w:rFonts w:ascii="Times New Roman" w:hAnsi="Times New Roman" w:cs="Times New Roman"/>
          <w:sz w:val="24"/>
          <w:szCs w:val="24"/>
        </w:rPr>
        <w:t>andrea.kirby@estill.kyschools.us</w:t>
      </w:r>
    </w:p>
    <w:p w:rsidR="00253475" w:rsidRDefault="00253475" w:rsidP="00BE6E9A">
      <w:pPr>
        <w:pStyle w:val="NoSpacing"/>
        <w:jc w:val="center"/>
        <w:rPr>
          <w:rFonts w:ascii="Times New Roman" w:hAnsi="Times New Roman" w:cs="Times New Roman"/>
          <w:sz w:val="24"/>
          <w:szCs w:val="24"/>
        </w:rPr>
      </w:pPr>
    </w:p>
    <w:p w:rsidR="00253475" w:rsidRDefault="00253475" w:rsidP="00BE6E9A">
      <w:pPr>
        <w:pStyle w:val="NoSpacing"/>
        <w:jc w:val="center"/>
        <w:rPr>
          <w:rFonts w:ascii="Times New Roman" w:hAnsi="Times New Roman" w:cs="Times New Roman"/>
          <w:b/>
          <w:sz w:val="24"/>
          <w:szCs w:val="24"/>
        </w:rPr>
      </w:pPr>
    </w:p>
    <w:p w:rsidR="00253475" w:rsidRDefault="00253475" w:rsidP="00BE6E9A">
      <w:pPr>
        <w:pStyle w:val="NoSpacing"/>
        <w:jc w:val="center"/>
        <w:rPr>
          <w:rFonts w:ascii="Times New Roman" w:hAnsi="Times New Roman" w:cs="Times New Roman"/>
          <w:b/>
          <w:sz w:val="24"/>
          <w:szCs w:val="24"/>
        </w:rPr>
      </w:pPr>
    </w:p>
    <w:p w:rsidR="00253475" w:rsidRDefault="00253475" w:rsidP="00BE6E9A">
      <w:pPr>
        <w:pStyle w:val="NoSpacing"/>
        <w:jc w:val="center"/>
        <w:rPr>
          <w:rFonts w:ascii="Times New Roman" w:hAnsi="Times New Roman" w:cs="Times New Roman"/>
          <w:b/>
          <w:sz w:val="24"/>
          <w:szCs w:val="24"/>
        </w:rPr>
      </w:pPr>
    </w:p>
    <w:p w:rsidR="00253475" w:rsidRDefault="00253475" w:rsidP="00BE6E9A">
      <w:pPr>
        <w:pStyle w:val="NoSpacing"/>
        <w:jc w:val="center"/>
        <w:rPr>
          <w:rFonts w:ascii="Times New Roman" w:hAnsi="Times New Roman" w:cs="Times New Roman"/>
          <w:b/>
          <w:sz w:val="24"/>
          <w:szCs w:val="24"/>
        </w:rPr>
      </w:pPr>
    </w:p>
    <w:p w:rsidR="00253475" w:rsidRDefault="00253475" w:rsidP="00253475">
      <w:pPr>
        <w:pStyle w:val="NoSpacing"/>
        <w:rPr>
          <w:rFonts w:ascii="Times New Roman" w:hAnsi="Times New Roman" w:cs="Times New Roman"/>
          <w:b/>
          <w:sz w:val="24"/>
          <w:szCs w:val="24"/>
        </w:rPr>
      </w:pPr>
    </w:p>
    <w:p w:rsidR="00253475" w:rsidRDefault="00253475" w:rsidP="00253475">
      <w:pPr>
        <w:pStyle w:val="NoSpacing"/>
        <w:rPr>
          <w:rFonts w:ascii="Times New Roman" w:hAnsi="Times New Roman" w:cs="Times New Roman"/>
          <w:b/>
          <w:sz w:val="24"/>
          <w:szCs w:val="24"/>
        </w:rPr>
      </w:pPr>
    </w:p>
    <w:p w:rsidR="00253475" w:rsidRDefault="00253475" w:rsidP="00253475">
      <w:pPr>
        <w:pStyle w:val="NoSpacing"/>
        <w:rPr>
          <w:rFonts w:ascii="Times New Roman" w:hAnsi="Times New Roman" w:cs="Times New Roman"/>
          <w:b/>
          <w:sz w:val="24"/>
          <w:szCs w:val="24"/>
        </w:rPr>
      </w:pPr>
    </w:p>
    <w:p w:rsidR="009847D1" w:rsidRDefault="009847D1" w:rsidP="00253475">
      <w:pPr>
        <w:pStyle w:val="NoSpacing"/>
        <w:rPr>
          <w:rFonts w:ascii="Times New Roman" w:hAnsi="Times New Roman" w:cs="Times New Roman"/>
          <w:b/>
          <w:sz w:val="24"/>
          <w:szCs w:val="24"/>
        </w:rPr>
      </w:pPr>
    </w:p>
    <w:p w:rsidR="00253475" w:rsidRDefault="00253475" w:rsidP="00253475">
      <w:pPr>
        <w:pStyle w:val="NoSpacing"/>
        <w:rPr>
          <w:rFonts w:ascii="Times New Roman" w:hAnsi="Times New Roman" w:cs="Times New Roman"/>
          <w:b/>
          <w:sz w:val="24"/>
          <w:szCs w:val="24"/>
        </w:rPr>
      </w:pPr>
    </w:p>
    <w:p w:rsidR="00253475" w:rsidRDefault="00253475" w:rsidP="00253475">
      <w:pPr>
        <w:pStyle w:val="NoSpacing"/>
        <w:rPr>
          <w:rFonts w:ascii="Times New Roman" w:hAnsi="Times New Roman" w:cs="Times New Roman"/>
          <w:b/>
          <w:sz w:val="24"/>
          <w:szCs w:val="24"/>
        </w:rPr>
      </w:pPr>
    </w:p>
    <w:p w:rsidR="00253475" w:rsidRDefault="00253475" w:rsidP="00BE6E9A">
      <w:pPr>
        <w:pStyle w:val="NoSpacing"/>
        <w:jc w:val="center"/>
        <w:rPr>
          <w:rFonts w:ascii="Times New Roman" w:hAnsi="Times New Roman" w:cs="Times New Roman"/>
          <w:b/>
          <w:sz w:val="24"/>
          <w:szCs w:val="24"/>
        </w:rPr>
      </w:pPr>
    </w:p>
    <w:p w:rsidR="00C92534" w:rsidRPr="00BE6E9A" w:rsidRDefault="00C92534" w:rsidP="00BE6E9A">
      <w:pPr>
        <w:pStyle w:val="NoSpacing"/>
        <w:jc w:val="center"/>
        <w:rPr>
          <w:rFonts w:ascii="Times New Roman" w:hAnsi="Times New Roman" w:cs="Times New Roman"/>
          <w:b/>
          <w:sz w:val="24"/>
          <w:szCs w:val="24"/>
        </w:rPr>
      </w:pPr>
      <w:r w:rsidRPr="00BE6E9A">
        <w:rPr>
          <w:rFonts w:ascii="Times New Roman" w:hAnsi="Times New Roman" w:cs="Times New Roman"/>
          <w:b/>
          <w:sz w:val="24"/>
          <w:szCs w:val="24"/>
        </w:rPr>
        <w:lastRenderedPageBreak/>
        <w:t>Introduction</w:t>
      </w:r>
    </w:p>
    <w:p w:rsidR="00F53B6E" w:rsidRPr="00BE6E9A" w:rsidRDefault="00F53B6E"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 xml:space="preserve">Agricultural Education has explored a variety of methods for retaining and assisting students with success, but is limited in looking at the factors that contribute </w:t>
      </w:r>
      <w:r w:rsidR="0042461E" w:rsidRPr="00BE6E9A">
        <w:rPr>
          <w:rFonts w:ascii="Times New Roman" w:hAnsi="Times New Roman" w:cs="Times New Roman"/>
          <w:sz w:val="24"/>
          <w:szCs w:val="24"/>
        </w:rPr>
        <w:t xml:space="preserve">to </w:t>
      </w:r>
      <w:r w:rsidRPr="00BE6E9A">
        <w:rPr>
          <w:rFonts w:ascii="Times New Roman" w:hAnsi="Times New Roman" w:cs="Times New Roman"/>
          <w:sz w:val="24"/>
          <w:szCs w:val="24"/>
        </w:rPr>
        <w:t xml:space="preserve">success and failures. In fact, in 2007 Wingenbach, White, Degenhart, Pannkuk, and Kujawski examined the knowledge and comfort levels for agricultural science teachers and recommended that additional research explore the factors that affect the lack of success and the discomfort levels the teachers were having. An exploratory case study was conducted at Texas Tech among nine </w:t>
      </w:r>
      <w:r w:rsidR="00AF71EA" w:rsidRPr="00BE6E9A">
        <w:rPr>
          <w:rFonts w:ascii="Times New Roman" w:hAnsi="Times New Roman" w:cs="Times New Roman"/>
          <w:sz w:val="24"/>
          <w:szCs w:val="24"/>
        </w:rPr>
        <w:t>First Generation</w:t>
      </w:r>
      <w:r w:rsidRPr="00BE6E9A">
        <w:rPr>
          <w:rFonts w:ascii="Times New Roman" w:hAnsi="Times New Roman" w:cs="Times New Roman"/>
          <w:sz w:val="24"/>
          <w:szCs w:val="24"/>
        </w:rPr>
        <w:t xml:space="preserve"> </w:t>
      </w:r>
      <w:r w:rsidR="00AF71EA">
        <w:rPr>
          <w:rFonts w:ascii="Times New Roman" w:hAnsi="Times New Roman" w:cs="Times New Roman"/>
          <w:sz w:val="24"/>
          <w:szCs w:val="24"/>
        </w:rPr>
        <w:t>College</w:t>
      </w:r>
      <w:r w:rsidRPr="00BE6E9A">
        <w:rPr>
          <w:rFonts w:ascii="Times New Roman" w:hAnsi="Times New Roman" w:cs="Times New Roman"/>
          <w:sz w:val="24"/>
          <w:szCs w:val="24"/>
        </w:rPr>
        <w:t xml:space="preserve"> of agriculture students. From their discussions it was determined that the students yielded parental/family, their teacher, and their own self-motivation as the keys to their success in college (Irlbeck, Adams, Akers, Burris, &amp; Jones, 2014). When quantifiably measuring successful transitions, Garton, Ball, and Dyer (2002) looked at the on-campus factors that contributed to the successful transition of freshman to their sophomore year. Within the study, the authors discovered that the best predictor was the students GPA and ACT scores. Both the 2002 and 2014 study provide wonderful direction that assist educators in assisting successful transition, a need still exist</w:t>
      </w:r>
      <w:r w:rsidR="00BE6E9A" w:rsidRPr="00BE6E9A">
        <w:rPr>
          <w:rFonts w:ascii="Times New Roman" w:hAnsi="Times New Roman" w:cs="Times New Roman"/>
          <w:sz w:val="24"/>
          <w:szCs w:val="24"/>
        </w:rPr>
        <w:t>s</w:t>
      </w:r>
      <w:r w:rsidRPr="00BE6E9A">
        <w:rPr>
          <w:rFonts w:ascii="Times New Roman" w:hAnsi="Times New Roman" w:cs="Times New Roman"/>
          <w:sz w:val="24"/>
          <w:szCs w:val="24"/>
        </w:rPr>
        <w:t xml:space="preserve"> to describe the prote</w:t>
      </w:r>
      <w:r w:rsidR="00593518">
        <w:rPr>
          <w:rFonts w:ascii="Times New Roman" w:hAnsi="Times New Roman" w:cs="Times New Roman"/>
          <w:sz w:val="24"/>
          <w:szCs w:val="24"/>
        </w:rPr>
        <w:t xml:space="preserve">ctive factors that motivate </w:t>
      </w:r>
      <w:r w:rsidRPr="00BE6E9A">
        <w:rPr>
          <w:rFonts w:ascii="Times New Roman" w:hAnsi="Times New Roman" w:cs="Times New Roman"/>
          <w:sz w:val="24"/>
          <w:szCs w:val="24"/>
        </w:rPr>
        <w:t>students to overcome the major hurdles that college can provide, thus developing a resilient young adult.</w:t>
      </w:r>
    </w:p>
    <w:p w:rsidR="00C92534" w:rsidRPr="00BE6E9A" w:rsidRDefault="00C92534" w:rsidP="00BE6E9A">
      <w:pPr>
        <w:pStyle w:val="NoSpacing"/>
        <w:jc w:val="center"/>
        <w:rPr>
          <w:rFonts w:ascii="Times New Roman" w:hAnsi="Times New Roman" w:cs="Times New Roman"/>
          <w:b/>
          <w:sz w:val="24"/>
          <w:szCs w:val="24"/>
        </w:rPr>
      </w:pPr>
      <w:r w:rsidRPr="00BE6E9A">
        <w:rPr>
          <w:rFonts w:ascii="Times New Roman" w:hAnsi="Times New Roman" w:cs="Times New Roman"/>
          <w:b/>
          <w:sz w:val="24"/>
          <w:szCs w:val="24"/>
        </w:rPr>
        <w:t>Theoretical Framework</w:t>
      </w:r>
    </w:p>
    <w:p w:rsidR="00C92534" w:rsidRPr="00BE6E9A" w:rsidRDefault="00C92534"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Researchers consider first-generation, low socioeconomic status students that enroll and successfully transition into a higher educational institutions as resilient (Dubow, Boxer, &amp; Huesmann, 2009). The focus of resilience theory reflects how people adapt to situations and overcome adversity (Bradley &amp; Corwyn, 2005). Werner (1995) divided the resilience theory into three aspects: “good developmental outcomes despite high-risk status, sustained competence under stress, and recovery from trauma” (p. 81). An example of a “good developmental outcomes despite high-risk status” is a first-generation, low socioeconomic status student. If a person experiences this type of difficult situation and succeeds despite the odds against them, then they are considered resilient (Bradley &amp; Corwyn, 2005). However, Werner (1995) found people do not overcome difficult situations by themselves. A person must have at least one protective factor present to assist in overcoming the adverse situation. Protective factors are attributes within the individual and/or environmental influences that enhance “developmentally appropriate outcomes” (Werner, 2000, p. 116). An example of protective factors includes: hobbies/talents, faith, mentors, supportive family members, etc. (Werner, 2000). Resilience theory and Emmy Werner’s protective factors provided the theoretical framework for this research study.</w:t>
      </w:r>
    </w:p>
    <w:p w:rsidR="00A96E95" w:rsidRPr="00BE6E9A" w:rsidRDefault="00A96E95"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The exploration of resiliency theory is limited in the agricultural education profession. As recent as 2012, Thieman, Henry, and Kitchel discovered the limitation and provided the agricultural education profession with a research synthesis on resiliency. Thieman, Marx and Kitchel (2014) later explored resiliency further by examining the protective factors that assisted pre-service teachers in their final year of teacher training at the University of Missouri. In the 2014 study, the researchers determined that the students’ experiences and belief that they were doing a good job contributed to successful resilience. At the same time, they discovered that the uncertainty of employment could counter resiliency.</w:t>
      </w:r>
    </w:p>
    <w:p w:rsidR="00A96E95" w:rsidRPr="00BE6E9A" w:rsidRDefault="00A96E95" w:rsidP="00BE6E9A">
      <w:pPr>
        <w:pStyle w:val="NoSpacing"/>
        <w:jc w:val="center"/>
        <w:rPr>
          <w:rFonts w:ascii="Times New Roman" w:hAnsi="Times New Roman" w:cs="Times New Roman"/>
          <w:b/>
          <w:sz w:val="24"/>
          <w:szCs w:val="24"/>
        </w:rPr>
      </w:pPr>
      <w:r w:rsidRPr="00BE6E9A">
        <w:rPr>
          <w:rFonts w:ascii="Times New Roman" w:hAnsi="Times New Roman" w:cs="Times New Roman"/>
          <w:b/>
          <w:sz w:val="24"/>
          <w:szCs w:val="24"/>
        </w:rPr>
        <w:t>Methodology</w:t>
      </w:r>
    </w:p>
    <w:p w:rsidR="00A96E95" w:rsidRPr="00BE6E9A" w:rsidRDefault="00A96E95"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 xml:space="preserve">The population (N = 51) included first-generation, low socioeconomic status students enrolled at University of Kentucky’s First Scholars Program. The instrument used for this study was developed by the researcher and guided by Werner’s (2000) protective factors. In the “Against the Odds: Protective Factors” study, the participants are asked to determine how </w:t>
      </w:r>
      <w:r w:rsidRPr="00BE6E9A">
        <w:rPr>
          <w:rFonts w:ascii="Times New Roman" w:hAnsi="Times New Roman" w:cs="Times New Roman"/>
          <w:sz w:val="24"/>
          <w:szCs w:val="24"/>
        </w:rPr>
        <w:lastRenderedPageBreak/>
        <w:t>influential each factor was on their enrollment at the University of Kentucky. The influence is based on a five-point Likert scale. The second section of the questionnaire attained the participants’ characteristics demographically.</w:t>
      </w:r>
    </w:p>
    <w:p w:rsidR="00A96E95" w:rsidRPr="00BE6E9A" w:rsidRDefault="00A96E95" w:rsidP="00BE6E9A">
      <w:pPr>
        <w:pStyle w:val="NoSpacing"/>
        <w:jc w:val="center"/>
        <w:rPr>
          <w:rFonts w:ascii="Times New Roman" w:hAnsi="Times New Roman" w:cs="Times New Roman"/>
          <w:b/>
          <w:sz w:val="24"/>
          <w:szCs w:val="24"/>
        </w:rPr>
      </w:pPr>
      <w:r w:rsidRPr="00BE6E9A">
        <w:rPr>
          <w:rFonts w:ascii="Times New Roman" w:hAnsi="Times New Roman" w:cs="Times New Roman"/>
          <w:b/>
          <w:sz w:val="24"/>
          <w:szCs w:val="24"/>
        </w:rPr>
        <w:t>Results</w:t>
      </w:r>
    </w:p>
    <w:p w:rsidR="00A96E95" w:rsidRPr="00BE6E9A" w:rsidRDefault="00944375"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Based upon the characteristic information, the majority of the First Scholar participants can be described as female (f = 21;</w:t>
      </w:r>
      <w:r w:rsidR="002335EE">
        <w:rPr>
          <w:rFonts w:ascii="Times New Roman" w:hAnsi="Times New Roman" w:cs="Times New Roman"/>
          <w:sz w:val="24"/>
          <w:szCs w:val="24"/>
        </w:rPr>
        <w:t xml:space="preserve"> 56.8%) and </w:t>
      </w:r>
      <w:r w:rsidRPr="00BE6E9A">
        <w:rPr>
          <w:rFonts w:ascii="Times New Roman" w:hAnsi="Times New Roman" w:cs="Times New Roman"/>
          <w:sz w:val="24"/>
          <w:szCs w:val="24"/>
        </w:rPr>
        <w:t>as White (f = 27; 73.0%). The majority of First Scholar participants (f = 20; 54.1%) considered their home residence to be in a suburban setting. Of the participants, the majority were sophomores (f = 13; 35.1%), followed by juniors (f = 12; 32.4%) and seniors (f = 12; 32.4%). The majority of the participants (f = 10; 27.0%) maintained a cumulative Grade Point Average (GPA) range of 3.26-3.50. See Table 1 for a thorough analysis of the First Generation Participants.</w:t>
      </w:r>
    </w:p>
    <w:p w:rsidR="00944375" w:rsidRPr="00BE6E9A" w:rsidRDefault="00944375"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In research objective two, measures of central tendencies were used to describe each protective factors perceived contribution to the transitional success from the First Scholars participants. The First Scholar participants scored the protective factor of achieving goals (M = 4.73; SD – 0.89) followed by the ability to plan for one’s future (M = 4.38; SD = 1.01). The ability to focus on one’s education had a mean score of 4.32 (SD = 1.12), followed by being independent (M = 4.24; SD = 1.17) and then responsibilities (M = 4.14; SD = 0.95) to be a self-starter (M = 4.03; 1.56) and intelligence (M = 4.00; SD = 0.78). The entirety of the protective factor influence on the participants’ successful contribution can be reviewed in Table 2.</w:t>
      </w:r>
    </w:p>
    <w:p w:rsidR="00BE6E9A" w:rsidRPr="00BE6E9A" w:rsidRDefault="00944375"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 xml:space="preserve">Of the twenty-three protective factors, the senior participants rated 17 of the protective factors to be more influential in their successful college transition versus juniors who rated four of the protective factors to be more influential than their colleagues and sophomores accredited only two of the protective factors to be higher than their colleagues (Focus on Education; Parent’s Education). </w:t>
      </w:r>
    </w:p>
    <w:p w:rsidR="00944375" w:rsidRPr="00BE6E9A" w:rsidRDefault="00944375" w:rsidP="00BE6E9A">
      <w:pPr>
        <w:pStyle w:val="NoSpacing"/>
        <w:jc w:val="center"/>
        <w:rPr>
          <w:rFonts w:ascii="Times New Roman" w:hAnsi="Times New Roman" w:cs="Times New Roman"/>
          <w:b/>
          <w:sz w:val="24"/>
          <w:szCs w:val="24"/>
        </w:rPr>
      </w:pPr>
      <w:r w:rsidRPr="00BE6E9A">
        <w:rPr>
          <w:rFonts w:ascii="Times New Roman" w:hAnsi="Times New Roman" w:cs="Times New Roman"/>
          <w:b/>
          <w:sz w:val="24"/>
          <w:szCs w:val="24"/>
        </w:rPr>
        <w:t>Conclusions</w:t>
      </w:r>
    </w:p>
    <w:p w:rsidR="00944375" w:rsidRPr="00BE6E9A" w:rsidRDefault="00944375" w:rsidP="00BE6E9A">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The majority of the First Scholar participants identified as White/Caucasian (f = 27; 73.0%), female (f = 21; 56.8%), and over half (f = 20; 54.1%) identified their home residence as suburban. Twenty-nine First Scholars scored achieving goals (78.4%) as extremely influential. Of the participants, 59.5% (f = 22) found the protective factor; the ability to plan for one’s future, extremely influential. Approximately 70.2% of the participants found the protective factor, intelligence, to be extremely influential or moderately influential in their decision to attend the University of Kentucky. Out of the twenty-three protective factors, the only factor that was found to be significant with a score of .05 was teacher(s</w:t>
      </w:r>
      <w:r w:rsidR="002335EE">
        <w:rPr>
          <w:rFonts w:ascii="Times New Roman" w:hAnsi="Times New Roman" w:cs="Times New Roman"/>
          <w:sz w:val="24"/>
          <w:szCs w:val="24"/>
        </w:rPr>
        <w:t>).</w:t>
      </w:r>
    </w:p>
    <w:p w:rsidR="00944375" w:rsidRPr="00BE6E9A" w:rsidRDefault="00944375" w:rsidP="00BE6E9A">
      <w:pPr>
        <w:pStyle w:val="NoSpacing"/>
        <w:jc w:val="center"/>
        <w:rPr>
          <w:rFonts w:ascii="Times New Roman" w:hAnsi="Times New Roman" w:cs="Times New Roman"/>
          <w:b/>
          <w:sz w:val="24"/>
          <w:szCs w:val="24"/>
        </w:rPr>
      </w:pPr>
      <w:r w:rsidRPr="00BE6E9A">
        <w:rPr>
          <w:rFonts w:ascii="Times New Roman" w:hAnsi="Times New Roman" w:cs="Times New Roman"/>
          <w:b/>
          <w:sz w:val="24"/>
          <w:szCs w:val="24"/>
        </w:rPr>
        <w:t>Recommendations</w:t>
      </w:r>
    </w:p>
    <w:p w:rsidR="00BE6E9A" w:rsidRDefault="00944375" w:rsidP="002335EE">
      <w:pPr>
        <w:pStyle w:val="NoSpacing"/>
        <w:ind w:firstLine="720"/>
        <w:rPr>
          <w:rFonts w:ascii="Times New Roman" w:hAnsi="Times New Roman" w:cs="Times New Roman"/>
          <w:sz w:val="24"/>
          <w:szCs w:val="24"/>
        </w:rPr>
      </w:pPr>
      <w:r w:rsidRPr="00BE6E9A">
        <w:rPr>
          <w:rFonts w:ascii="Times New Roman" w:hAnsi="Times New Roman" w:cs="Times New Roman"/>
          <w:sz w:val="24"/>
          <w:szCs w:val="24"/>
        </w:rPr>
        <w:t>Lastly, a recommendation is made to the First Scholars program (who provided the convenient sample of student participants) to diversify opportunities for the agriculture students and allow for individualized program plans. If all first generation programs offer the same opportunities and require the same criteria for</w:t>
      </w:r>
      <w:r w:rsidR="002335EE">
        <w:rPr>
          <w:rFonts w:ascii="Times New Roman" w:hAnsi="Times New Roman" w:cs="Times New Roman"/>
          <w:sz w:val="24"/>
          <w:szCs w:val="24"/>
        </w:rPr>
        <w:t xml:space="preserve"> their program, then they may not be able to</w:t>
      </w:r>
      <w:r w:rsidRPr="00BE6E9A">
        <w:rPr>
          <w:rFonts w:ascii="Times New Roman" w:hAnsi="Times New Roman" w:cs="Times New Roman"/>
          <w:sz w:val="24"/>
          <w:szCs w:val="24"/>
        </w:rPr>
        <w:t xml:space="preserve"> service as many students as possible. Although all the students in this study were considered low socioeconomic status, they did have the same experiences or the same background. By offering different opportunities for these individuals, the implications would allow more students to benefit academically and socially. The students would be able to experience the opportunities the programs have to of</w:t>
      </w:r>
      <w:r w:rsidR="002335EE">
        <w:rPr>
          <w:rFonts w:ascii="Times New Roman" w:hAnsi="Times New Roman" w:cs="Times New Roman"/>
          <w:sz w:val="24"/>
          <w:szCs w:val="24"/>
        </w:rPr>
        <w:t>fer. High school educators may</w:t>
      </w:r>
      <w:r w:rsidRPr="00BE6E9A">
        <w:rPr>
          <w:rFonts w:ascii="Times New Roman" w:hAnsi="Times New Roman" w:cs="Times New Roman"/>
          <w:sz w:val="24"/>
          <w:szCs w:val="24"/>
        </w:rPr>
        <w:t xml:space="preserve"> also benefit from these diverse programs because when they are mentoring low SES students, they would have a support system to recommend their students seek after high school. </w:t>
      </w:r>
      <w:bookmarkStart w:id="0" w:name="_GoBack"/>
      <w:bookmarkEnd w:id="0"/>
    </w:p>
    <w:p w:rsidR="002335EE" w:rsidRDefault="002335EE" w:rsidP="002335EE">
      <w:pPr>
        <w:pStyle w:val="NoSpacing"/>
        <w:ind w:firstLine="720"/>
        <w:rPr>
          <w:rFonts w:ascii="Times New Roman" w:hAnsi="Times New Roman" w:cs="Times New Roman"/>
          <w:sz w:val="24"/>
          <w:szCs w:val="24"/>
        </w:rPr>
      </w:pPr>
    </w:p>
    <w:p w:rsidR="00BE6E9A" w:rsidRDefault="00BE6E9A" w:rsidP="00BE6E9A">
      <w:pPr>
        <w:pStyle w:val="NoSpacing"/>
        <w:ind w:firstLine="720"/>
        <w:jc w:val="center"/>
        <w:rPr>
          <w:rFonts w:ascii="Times New Roman" w:hAnsi="Times New Roman" w:cs="Times New Roman"/>
          <w:b/>
          <w:sz w:val="24"/>
          <w:szCs w:val="24"/>
        </w:rPr>
      </w:pPr>
      <w:r w:rsidRPr="00BE6E9A">
        <w:rPr>
          <w:rFonts w:ascii="Times New Roman" w:hAnsi="Times New Roman" w:cs="Times New Roman"/>
          <w:b/>
          <w:sz w:val="24"/>
          <w:szCs w:val="24"/>
        </w:rPr>
        <w:lastRenderedPageBreak/>
        <w:t>Work Cited</w:t>
      </w:r>
    </w:p>
    <w:p w:rsidR="00BE6E9A" w:rsidRPr="00BE6E9A" w:rsidRDefault="00BE6E9A" w:rsidP="00BE6E9A">
      <w:pPr>
        <w:pStyle w:val="NoSpacing"/>
        <w:rPr>
          <w:rFonts w:ascii="Times New Roman" w:hAnsi="Times New Roman" w:cs="Times New Roman"/>
          <w:sz w:val="24"/>
          <w:szCs w:val="24"/>
        </w:rPr>
      </w:pPr>
      <w:r w:rsidRPr="00BE6E9A">
        <w:rPr>
          <w:rFonts w:ascii="Times New Roman" w:hAnsi="Times New Roman" w:cs="Times New Roman"/>
          <w:sz w:val="24"/>
          <w:szCs w:val="24"/>
        </w:rPr>
        <w:t xml:space="preserve">Bradley, R. H., &amp; </w:t>
      </w:r>
      <w:proofErr w:type="spellStart"/>
      <w:r w:rsidRPr="00BE6E9A">
        <w:rPr>
          <w:rFonts w:ascii="Times New Roman" w:hAnsi="Times New Roman" w:cs="Times New Roman"/>
          <w:sz w:val="24"/>
          <w:szCs w:val="24"/>
        </w:rPr>
        <w:t>Corwyn</w:t>
      </w:r>
      <w:proofErr w:type="spellEnd"/>
      <w:r w:rsidRPr="00BE6E9A">
        <w:rPr>
          <w:rFonts w:ascii="Times New Roman" w:hAnsi="Times New Roman" w:cs="Times New Roman"/>
          <w:sz w:val="24"/>
          <w:szCs w:val="24"/>
        </w:rPr>
        <w:t xml:space="preserve">, R. F. (2005). Caring for children around the world: A view </w:t>
      </w:r>
    </w:p>
    <w:p w:rsidR="00BE6E9A" w:rsidRDefault="00BE6E9A" w:rsidP="00BE6E9A">
      <w:pPr>
        <w:pStyle w:val="NoSpacing"/>
        <w:ind w:firstLine="720"/>
        <w:rPr>
          <w:rFonts w:ascii="Times New Roman" w:hAnsi="Times New Roman" w:cs="Times New Roman"/>
          <w:sz w:val="24"/>
          <w:szCs w:val="24"/>
        </w:rPr>
      </w:pPr>
      <w:proofErr w:type="gramStart"/>
      <w:r w:rsidRPr="00BE6E9A">
        <w:rPr>
          <w:rFonts w:ascii="Times New Roman" w:hAnsi="Times New Roman" w:cs="Times New Roman"/>
          <w:sz w:val="24"/>
          <w:szCs w:val="24"/>
        </w:rPr>
        <w:t>from</w:t>
      </w:r>
      <w:proofErr w:type="gramEnd"/>
      <w:r w:rsidRPr="00BE6E9A">
        <w:rPr>
          <w:rFonts w:ascii="Times New Roman" w:hAnsi="Times New Roman" w:cs="Times New Roman"/>
          <w:sz w:val="24"/>
          <w:szCs w:val="24"/>
        </w:rPr>
        <w:t xml:space="preserve"> HOME. International Journal of Behavioral Development 6, 468-478.</w:t>
      </w:r>
    </w:p>
    <w:p w:rsidR="00DC4F47" w:rsidRDefault="00DC4F47" w:rsidP="00BE6E9A">
      <w:pPr>
        <w:pStyle w:val="NoSpacing"/>
        <w:ind w:firstLine="720"/>
        <w:rPr>
          <w:rFonts w:ascii="Times New Roman" w:hAnsi="Times New Roman" w:cs="Times New Roman"/>
          <w:sz w:val="24"/>
          <w:szCs w:val="24"/>
        </w:rPr>
      </w:pPr>
    </w:p>
    <w:p w:rsidR="00BE6E9A" w:rsidRPr="00BE6E9A" w:rsidRDefault="00BE6E9A" w:rsidP="00BE6E9A">
      <w:pPr>
        <w:pStyle w:val="NoSpacing"/>
        <w:rPr>
          <w:rFonts w:ascii="Times New Roman" w:hAnsi="Times New Roman" w:cs="Times New Roman"/>
          <w:sz w:val="24"/>
          <w:szCs w:val="24"/>
        </w:rPr>
      </w:pPr>
      <w:proofErr w:type="spellStart"/>
      <w:r w:rsidRPr="00BE6E9A">
        <w:rPr>
          <w:rFonts w:ascii="Times New Roman" w:hAnsi="Times New Roman" w:cs="Times New Roman"/>
          <w:sz w:val="24"/>
          <w:szCs w:val="24"/>
        </w:rPr>
        <w:t>Dubow</w:t>
      </w:r>
      <w:proofErr w:type="spellEnd"/>
      <w:r w:rsidRPr="00BE6E9A">
        <w:rPr>
          <w:rFonts w:ascii="Times New Roman" w:hAnsi="Times New Roman" w:cs="Times New Roman"/>
          <w:sz w:val="24"/>
          <w:szCs w:val="24"/>
        </w:rPr>
        <w:t xml:space="preserve">, E. F., Boxer, P., &amp; </w:t>
      </w:r>
      <w:proofErr w:type="spellStart"/>
      <w:r w:rsidRPr="00BE6E9A">
        <w:rPr>
          <w:rFonts w:ascii="Times New Roman" w:hAnsi="Times New Roman" w:cs="Times New Roman"/>
          <w:sz w:val="24"/>
          <w:szCs w:val="24"/>
        </w:rPr>
        <w:t>Huesmann</w:t>
      </w:r>
      <w:proofErr w:type="spellEnd"/>
      <w:r w:rsidRPr="00BE6E9A">
        <w:rPr>
          <w:rFonts w:ascii="Times New Roman" w:hAnsi="Times New Roman" w:cs="Times New Roman"/>
          <w:sz w:val="24"/>
          <w:szCs w:val="24"/>
        </w:rPr>
        <w:t xml:space="preserve">, L. R. (2009). Long-term effects of </w:t>
      </w:r>
      <w:proofErr w:type="spellStart"/>
      <w:r w:rsidRPr="00BE6E9A">
        <w:rPr>
          <w:rFonts w:ascii="Times New Roman" w:hAnsi="Times New Roman" w:cs="Times New Roman"/>
          <w:sz w:val="24"/>
          <w:szCs w:val="24"/>
        </w:rPr>
        <w:t>parents’education</w:t>
      </w:r>
      <w:proofErr w:type="spellEnd"/>
      <w:r w:rsidRPr="00BE6E9A">
        <w:rPr>
          <w:rFonts w:ascii="Times New Roman" w:hAnsi="Times New Roman" w:cs="Times New Roman"/>
          <w:sz w:val="24"/>
          <w:szCs w:val="24"/>
        </w:rPr>
        <w:t xml:space="preserve"> on </w:t>
      </w:r>
    </w:p>
    <w:p w:rsidR="00BE6E9A" w:rsidRPr="00BE6E9A" w:rsidRDefault="00BE6E9A" w:rsidP="00BE6E9A">
      <w:pPr>
        <w:pStyle w:val="NoSpacing"/>
        <w:ind w:firstLine="720"/>
        <w:rPr>
          <w:rFonts w:ascii="Times New Roman" w:hAnsi="Times New Roman" w:cs="Times New Roman"/>
          <w:sz w:val="24"/>
          <w:szCs w:val="24"/>
        </w:rPr>
      </w:pPr>
      <w:proofErr w:type="gramStart"/>
      <w:r w:rsidRPr="00BE6E9A">
        <w:rPr>
          <w:rFonts w:ascii="Times New Roman" w:hAnsi="Times New Roman" w:cs="Times New Roman"/>
          <w:sz w:val="24"/>
          <w:szCs w:val="24"/>
        </w:rPr>
        <w:t>children’s</w:t>
      </w:r>
      <w:proofErr w:type="gramEnd"/>
      <w:r w:rsidRPr="00BE6E9A">
        <w:rPr>
          <w:rFonts w:ascii="Times New Roman" w:hAnsi="Times New Roman" w:cs="Times New Roman"/>
          <w:sz w:val="24"/>
          <w:szCs w:val="24"/>
        </w:rPr>
        <w:t xml:space="preserve"> educational and occupational success: Mediation by family interactions, child </w:t>
      </w:r>
    </w:p>
    <w:p w:rsidR="00BE6E9A" w:rsidRDefault="00BE6E9A" w:rsidP="00BE6E9A">
      <w:pPr>
        <w:pStyle w:val="NoSpacing"/>
        <w:ind w:left="720"/>
        <w:rPr>
          <w:rFonts w:ascii="Times New Roman" w:hAnsi="Times New Roman" w:cs="Times New Roman"/>
          <w:sz w:val="24"/>
          <w:szCs w:val="24"/>
        </w:rPr>
      </w:pPr>
      <w:proofErr w:type="gramStart"/>
      <w:r w:rsidRPr="00BE6E9A">
        <w:rPr>
          <w:rFonts w:ascii="Times New Roman" w:hAnsi="Times New Roman" w:cs="Times New Roman"/>
          <w:sz w:val="24"/>
          <w:szCs w:val="24"/>
        </w:rPr>
        <w:t>aggression</w:t>
      </w:r>
      <w:proofErr w:type="gramEnd"/>
      <w:r w:rsidRPr="00BE6E9A">
        <w:rPr>
          <w:rFonts w:ascii="Times New Roman" w:hAnsi="Times New Roman" w:cs="Times New Roman"/>
          <w:sz w:val="24"/>
          <w:szCs w:val="24"/>
        </w:rPr>
        <w:t xml:space="preserve">, and teenage aspirations. Merrill Palmer Q (Wayne State University Press), 55(3), 224-249. </w:t>
      </w:r>
      <w:proofErr w:type="spellStart"/>
      <w:proofErr w:type="gramStart"/>
      <w:r w:rsidRPr="00BE6E9A">
        <w:rPr>
          <w:rFonts w:ascii="Times New Roman" w:hAnsi="Times New Roman" w:cs="Times New Roman"/>
          <w:sz w:val="24"/>
          <w:szCs w:val="24"/>
        </w:rPr>
        <w:t>doi</w:t>
      </w:r>
      <w:proofErr w:type="spellEnd"/>
      <w:proofErr w:type="gramEnd"/>
      <w:r w:rsidRPr="00BE6E9A">
        <w:rPr>
          <w:rFonts w:ascii="Times New Roman" w:hAnsi="Times New Roman" w:cs="Times New Roman"/>
          <w:sz w:val="24"/>
          <w:szCs w:val="24"/>
        </w:rPr>
        <w:t xml:space="preserve">: 10.1353/mpq.0.0030 </w:t>
      </w:r>
    </w:p>
    <w:p w:rsidR="00DC4F47" w:rsidRDefault="00DC4F47" w:rsidP="00BE6E9A">
      <w:pPr>
        <w:pStyle w:val="NoSpacing"/>
        <w:ind w:left="720"/>
        <w:rPr>
          <w:rFonts w:ascii="Times New Roman" w:hAnsi="Times New Roman" w:cs="Times New Roman"/>
          <w:sz w:val="24"/>
          <w:szCs w:val="24"/>
        </w:rPr>
      </w:pPr>
    </w:p>
    <w:p w:rsidR="00BE6E9A" w:rsidRPr="00BE6E9A" w:rsidRDefault="00BE6E9A" w:rsidP="00BE6E9A">
      <w:pPr>
        <w:pStyle w:val="NoSpacing"/>
        <w:rPr>
          <w:rFonts w:ascii="Times New Roman" w:hAnsi="Times New Roman" w:cs="Times New Roman"/>
          <w:sz w:val="24"/>
          <w:szCs w:val="24"/>
        </w:rPr>
      </w:pPr>
      <w:proofErr w:type="spellStart"/>
      <w:r w:rsidRPr="00BE6E9A">
        <w:rPr>
          <w:rFonts w:ascii="Times New Roman" w:hAnsi="Times New Roman" w:cs="Times New Roman"/>
          <w:sz w:val="24"/>
          <w:szCs w:val="24"/>
        </w:rPr>
        <w:t>Garton</w:t>
      </w:r>
      <w:proofErr w:type="spellEnd"/>
      <w:r w:rsidRPr="00BE6E9A">
        <w:rPr>
          <w:rFonts w:ascii="Times New Roman" w:hAnsi="Times New Roman" w:cs="Times New Roman"/>
          <w:sz w:val="24"/>
          <w:szCs w:val="24"/>
        </w:rPr>
        <w:t xml:space="preserve">, B. L., Ball, A. L., &amp; Dyer, J. E. (2002). The academic performance and retention of </w:t>
      </w:r>
    </w:p>
    <w:p w:rsidR="00BE6E9A" w:rsidRDefault="00BE6E9A" w:rsidP="00BE6E9A">
      <w:pPr>
        <w:pStyle w:val="NoSpacing"/>
        <w:ind w:left="720"/>
        <w:rPr>
          <w:rFonts w:ascii="Times New Roman" w:hAnsi="Times New Roman" w:cs="Times New Roman"/>
          <w:sz w:val="24"/>
          <w:szCs w:val="24"/>
        </w:rPr>
      </w:pPr>
      <w:proofErr w:type="gramStart"/>
      <w:r w:rsidRPr="00BE6E9A">
        <w:rPr>
          <w:rFonts w:ascii="Times New Roman" w:hAnsi="Times New Roman" w:cs="Times New Roman"/>
          <w:sz w:val="24"/>
          <w:szCs w:val="24"/>
        </w:rPr>
        <w:t>college</w:t>
      </w:r>
      <w:proofErr w:type="gramEnd"/>
      <w:r w:rsidRPr="00BE6E9A">
        <w:rPr>
          <w:rFonts w:ascii="Times New Roman" w:hAnsi="Times New Roman" w:cs="Times New Roman"/>
          <w:sz w:val="24"/>
          <w:szCs w:val="24"/>
        </w:rPr>
        <w:t xml:space="preserve"> of agriculture students. Journal of Agricultural Education, 43(1), 46-56. </w:t>
      </w:r>
      <w:proofErr w:type="spellStart"/>
      <w:proofErr w:type="gramStart"/>
      <w:r w:rsidRPr="00BE6E9A">
        <w:rPr>
          <w:rFonts w:ascii="Times New Roman" w:hAnsi="Times New Roman" w:cs="Times New Roman"/>
          <w:sz w:val="24"/>
          <w:szCs w:val="24"/>
        </w:rPr>
        <w:t>doi</w:t>
      </w:r>
      <w:proofErr w:type="spellEnd"/>
      <w:proofErr w:type="gramEnd"/>
      <w:r w:rsidRPr="00BE6E9A">
        <w:rPr>
          <w:rFonts w:ascii="Times New Roman" w:hAnsi="Times New Roman" w:cs="Times New Roman"/>
          <w:sz w:val="24"/>
          <w:szCs w:val="24"/>
        </w:rPr>
        <w:t>: 10.5032/jae.2002.01046.</w:t>
      </w:r>
    </w:p>
    <w:p w:rsidR="00BE6E9A" w:rsidRDefault="00BE6E9A" w:rsidP="00BE6E9A">
      <w:pPr>
        <w:pStyle w:val="NoSpacing"/>
        <w:rPr>
          <w:rFonts w:ascii="Times New Roman" w:hAnsi="Times New Roman" w:cs="Times New Roman"/>
          <w:sz w:val="24"/>
          <w:szCs w:val="24"/>
        </w:rPr>
      </w:pPr>
    </w:p>
    <w:p w:rsidR="00DC4F47" w:rsidRPr="00DC4F47" w:rsidRDefault="00DC4F47" w:rsidP="00DC4F47">
      <w:pPr>
        <w:spacing w:after="0" w:line="240" w:lineRule="auto"/>
        <w:rPr>
          <w:rFonts w:ascii="Times New Roman" w:eastAsia="Times New Roman" w:hAnsi="Times New Roman" w:cs="Times New Roman"/>
          <w:sz w:val="24"/>
          <w:szCs w:val="24"/>
          <w:shd w:val="clear" w:color="auto" w:fill="FAFAFA"/>
        </w:rPr>
      </w:pPr>
      <w:proofErr w:type="spellStart"/>
      <w:r w:rsidRPr="00DC4F47">
        <w:rPr>
          <w:rFonts w:ascii="Times New Roman" w:eastAsia="Times New Roman" w:hAnsi="Times New Roman" w:cs="Times New Roman"/>
          <w:sz w:val="24"/>
          <w:szCs w:val="24"/>
          <w:shd w:val="clear" w:color="auto" w:fill="FAFAFA"/>
        </w:rPr>
        <w:t>Irlbeck</w:t>
      </w:r>
      <w:proofErr w:type="spellEnd"/>
      <w:r w:rsidRPr="00DC4F47">
        <w:rPr>
          <w:rFonts w:ascii="Times New Roman" w:eastAsia="Times New Roman" w:hAnsi="Times New Roman" w:cs="Times New Roman"/>
          <w:sz w:val="24"/>
          <w:szCs w:val="24"/>
          <w:shd w:val="clear" w:color="auto" w:fill="FAFAFA"/>
        </w:rPr>
        <w:t xml:space="preserve">, E., Adams, S., Akers, C., Burris, S., &amp; Jones, S. (2014). First Generation College </w:t>
      </w:r>
    </w:p>
    <w:p w:rsidR="00DC4F47" w:rsidRPr="00DC4F47" w:rsidRDefault="00DC4F47" w:rsidP="00DC4F47">
      <w:pPr>
        <w:spacing w:after="0" w:line="240" w:lineRule="auto"/>
        <w:ind w:left="720"/>
        <w:rPr>
          <w:rFonts w:ascii="Times New Roman" w:eastAsia="Times New Roman" w:hAnsi="Times New Roman" w:cs="Times New Roman"/>
          <w:sz w:val="24"/>
          <w:szCs w:val="24"/>
        </w:rPr>
      </w:pPr>
      <w:r w:rsidRPr="00DC4F47">
        <w:rPr>
          <w:rFonts w:ascii="Times New Roman" w:eastAsia="Times New Roman" w:hAnsi="Times New Roman" w:cs="Times New Roman"/>
          <w:sz w:val="24"/>
          <w:szCs w:val="24"/>
          <w:shd w:val="clear" w:color="auto" w:fill="FAFAFA"/>
        </w:rPr>
        <w:t xml:space="preserve">Students: Motivations and Support Systems. </w:t>
      </w:r>
      <w:r w:rsidRPr="00DC4F47">
        <w:rPr>
          <w:rFonts w:ascii="Times New Roman" w:eastAsia="Times New Roman" w:hAnsi="Times New Roman" w:cs="Times New Roman"/>
          <w:i/>
          <w:sz w:val="24"/>
          <w:szCs w:val="24"/>
          <w:shd w:val="clear" w:color="auto" w:fill="FAFAFA"/>
        </w:rPr>
        <w:t>Journal of Agricultural Education, 55</w:t>
      </w:r>
      <w:r w:rsidRPr="00DC4F47">
        <w:rPr>
          <w:rFonts w:ascii="Times New Roman" w:eastAsia="Times New Roman" w:hAnsi="Times New Roman" w:cs="Times New Roman"/>
          <w:sz w:val="24"/>
          <w:szCs w:val="24"/>
          <w:shd w:val="clear" w:color="auto" w:fill="FAFAFA"/>
        </w:rPr>
        <w:t xml:space="preserve">(2), 154-166. </w:t>
      </w:r>
      <w:proofErr w:type="spellStart"/>
      <w:proofErr w:type="gramStart"/>
      <w:r w:rsidRPr="00DC4F47">
        <w:rPr>
          <w:rFonts w:ascii="Times New Roman" w:eastAsia="Times New Roman" w:hAnsi="Times New Roman" w:cs="Times New Roman"/>
          <w:sz w:val="24"/>
          <w:szCs w:val="24"/>
          <w:shd w:val="clear" w:color="auto" w:fill="FAFAFA"/>
        </w:rPr>
        <w:t>doi</w:t>
      </w:r>
      <w:proofErr w:type="spellEnd"/>
      <w:proofErr w:type="gramEnd"/>
      <w:r w:rsidRPr="00DC4F47">
        <w:rPr>
          <w:rFonts w:ascii="Times New Roman" w:eastAsia="Times New Roman" w:hAnsi="Times New Roman" w:cs="Times New Roman"/>
          <w:sz w:val="24"/>
          <w:szCs w:val="24"/>
          <w:shd w:val="clear" w:color="auto" w:fill="FAFAFA"/>
        </w:rPr>
        <w:t>: 10.5032/jae.2014.02154</w:t>
      </w:r>
    </w:p>
    <w:p w:rsidR="00DC4F47" w:rsidRPr="00DC4F47" w:rsidRDefault="00DC4F47" w:rsidP="00DC4F47">
      <w:pPr>
        <w:spacing w:after="0" w:line="240" w:lineRule="auto"/>
        <w:rPr>
          <w:rFonts w:ascii="Times New Roman" w:eastAsiaTheme="minorEastAsia" w:hAnsi="Times New Roman" w:cs="Times New Roman"/>
          <w:sz w:val="24"/>
          <w:szCs w:val="24"/>
        </w:rPr>
      </w:pPr>
    </w:p>
    <w:p w:rsidR="00DC4F47" w:rsidRPr="00DC4F47" w:rsidRDefault="00DC4F47" w:rsidP="00DC4F47">
      <w:pPr>
        <w:spacing w:after="0" w:line="240" w:lineRule="auto"/>
        <w:rPr>
          <w:rFonts w:ascii="Times New Roman" w:eastAsia="Times New Roman" w:hAnsi="Times New Roman" w:cs="Times New Roman"/>
          <w:sz w:val="24"/>
          <w:szCs w:val="24"/>
          <w:shd w:val="clear" w:color="auto" w:fill="FAFAFA"/>
        </w:rPr>
      </w:pPr>
      <w:proofErr w:type="spellStart"/>
      <w:r w:rsidRPr="00DC4F47">
        <w:rPr>
          <w:rFonts w:ascii="Times New Roman" w:eastAsia="Times New Roman" w:hAnsi="Times New Roman" w:cs="Times New Roman"/>
          <w:sz w:val="24"/>
          <w:szCs w:val="24"/>
          <w:shd w:val="clear" w:color="auto" w:fill="FAFAFA"/>
        </w:rPr>
        <w:t>Thieman</w:t>
      </w:r>
      <w:proofErr w:type="spellEnd"/>
      <w:r w:rsidRPr="00DC4F47">
        <w:rPr>
          <w:rFonts w:ascii="Times New Roman" w:eastAsia="Times New Roman" w:hAnsi="Times New Roman" w:cs="Times New Roman"/>
          <w:sz w:val="24"/>
          <w:szCs w:val="24"/>
          <w:shd w:val="clear" w:color="auto" w:fill="FAFAFA"/>
        </w:rPr>
        <w:t xml:space="preserve">, E. B., Henry, A. L., &amp; </w:t>
      </w:r>
      <w:proofErr w:type="spellStart"/>
      <w:r w:rsidRPr="00DC4F47">
        <w:rPr>
          <w:rFonts w:ascii="Times New Roman" w:eastAsia="Times New Roman" w:hAnsi="Times New Roman" w:cs="Times New Roman"/>
          <w:sz w:val="24"/>
          <w:szCs w:val="24"/>
          <w:shd w:val="clear" w:color="auto" w:fill="FAFAFA"/>
        </w:rPr>
        <w:t>Kitchel</w:t>
      </w:r>
      <w:proofErr w:type="spellEnd"/>
      <w:r w:rsidRPr="00DC4F47">
        <w:rPr>
          <w:rFonts w:ascii="Times New Roman" w:eastAsia="Times New Roman" w:hAnsi="Times New Roman" w:cs="Times New Roman"/>
          <w:sz w:val="24"/>
          <w:szCs w:val="24"/>
          <w:shd w:val="clear" w:color="auto" w:fill="FAFAFA"/>
        </w:rPr>
        <w:t xml:space="preserve">, T. (2012). Resilient agricultural educators: Taking </w:t>
      </w:r>
    </w:p>
    <w:p w:rsidR="00DC4F47" w:rsidRPr="00DC4F47" w:rsidRDefault="00DC4F47" w:rsidP="00DC4F47">
      <w:pPr>
        <w:spacing w:after="0" w:line="240" w:lineRule="auto"/>
        <w:ind w:left="720"/>
        <w:rPr>
          <w:rFonts w:ascii="Times New Roman" w:eastAsia="Times New Roman" w:hAnsi="Times New Roman" w:cs="Times New Roman"/>
          <w:sz w:val="24"/>
          <w:szCs w:val="24"/>
          <w:shd w:val="clear" w:color="auto" w:fill="FAFAFA"/>
        </w:rPr>
      </w:pPr>
      <w:proofErr w:type="gramStart"/>
      <w:r w:rsidRPr="00DC4F47">
        <w:rPr>
          <w:rFonts w:ascii="Times New Roman" w:eastAsia="Times New Roman" w:hAnsi="Times New Roman" w:cs="Times New Roman"/>
          <w:sz w:val="24"/>
          <w:szCs w:val="24"/>
          <w:shd w:val="clear" w:color="auto" w:fill="FAFAFA"/>
        </w:rPr>
        <w:t>stress</w:t>
      </w:r>
      <w:proofErr w:type="gramEnd"/>
      <w:r w:rsidRPr="00DC4F47">
        <w:rPr>
          <w:rFonts w:ascii="Times New Roman" w:eastAsia="Times New Roman" w:hAnsi="Times New Roman" w:cs="Times New Roman"/>
          <w:sz w:val="24"/>
          <w:szCs w:val="24"/>
          <w:shd w:val="clear" w:color="auto" w:fill="FAFAFA"/>
        </w:rPr>
        <w:t xml:space="preserve"> to the next level. </w:t>
      </w:r>
      <w:r w:rsidRPr="00DC4F47">
        <w:rPr>
          <w:rFonts w:ascii="Times New Roman" w:eastAsia="Times New Roman" w:hAnsi="Times New Roman" w:cs="Times New Roman"/>
          <w:i/>
          <w:sz w:val="24"/>
          <w:szCs w:val="24"/>
          <w:shd w:val="clear" w:color="auto" w:fill="FAFAFA"/>
        </w:rPr>
        <w:t>Journal of Agricultural Education, 53</w:t>
      </w:r>
      <w:r w:rsidRPr="00DC4F47">
        <w:rPr>
          <w:rFonts w:ascii="Times New Roman" w:eastAsia="Times New Roman" w:hAnsi="Times New Roman" w:cs="Times New Roman"/>
          <w:sz w:val="24"/>
          <w:szCs w:val="24"/>
          <w:shd w:val="clear" w:color="auto" w:fill="FAFAFA"/>
        </w:rPr>
        <w:t xml:space="preserve">(1), 81-94. </w:t>
      </w:r>
      <w:proofErr w:type="spellStart"/>
      <w:proofErr w:type="gramStart"/>
      <w:r w:rsidRPr="00DC4F47">
        <w:rPr>
          <w:rFonts w:ascii="Times New Roman" w:eastAsia="Times New Roman" w:hAnsi="Times New Roman" w:cs="Times New Roman"/>
          <w:sz w:val="24"/>
          <w:szCs w:val="24"/>
          <w:shd w:val="clear" w:color="auto" w:fill="FAFAFA"/>
        </w:rPr>
        <w:t>doi</w:t>
      </w:r>
      <w:proofErr w:type="spellEnd"/>
      <w:proofErr w:type="gramEnd"/>
      <w:r w:rsidRPr="00DC4F47">
        <w:rPr>
          <w:rFonts w:ascii="Times New Roman" w:eastAsia="Times New Roman" w:hAnsi="Times New Roman" w:cs="Times New Roman"/>
          <w:sz w:val="24"/>
          <w:szCs w:val="24"/>
          <w:shd w:val="clear" w:color="auto" w:fill="FAFAFA"/>
        </w:rPr>
        <w:t>: 10.5032/jae.2012.01081</w:t>
      </w:r>
    </w:p>
    <w:p w:rsidR="00DC4F47" w:rsidRPr="00DC4F47" w:rsidRDefault="00DC4F47" w:rsidP="00DC4F47">
      <w:pPr>
        <w:spacing w:after="0" w:line="240" w:lineRule="auto"/>
        <w:rPr>
          <w:rFonts w:ascii="Times New Roman" w:eastAsia="Times New Roman" w:hAnsi="Times New Roman" w:cs="Times New Roman"/>
          <w:sz w:val="24"/>
          <w:szCs w:val="24"/>
          <w:shd w:val="clear" w:color="auto" w:fill="FAFAFA"/>
        </w:rPr>
      </w:pPr>
    </w:p>
    <w:p w:rsidR="00DC4F47" w:rsidRPr="00DC4F47" w:rsidRDefault="00DC4F47" w:rsidP="00DC4F47">
      <w:pPr>
        <w:spacing w:after="0" w:line="240" w:lineRule="auto"/>
        <w:rPr>
          <w:rFonts w:ascii="Times New Roman" w:eastAsia="Times New Roman" w:hAnsi="Times New Roman" w:cs="Times New Roman"/>
          <w:sz w:val="24"/>
          <w:szCs w:val="24"/>
          <w:shd w:val="clear" w:color="auto" w:fill="FAFAFA"/>
        </w:rPr>
      </w:pPr>
      <w:proofErr w:type="spellStart"/>
      <w:r w:rsidRPr="00DC4F47">
        <w:rPr>
          <w:rFonts w:ascii="Times New Roman" w:eastAsia="Times New Roman" w:hAnsi="Times New Roman" w:cs="Times New Roman"/>
          <w:sz w:val="24"/>
          <w:szCs w:val="24"/>
          <w:shd w:val="clear" w:color="auto" w:fill="FAFAFA"/>
        </w:rPr>
        <w:t>Thieman</w:t>
      </w:r>
      <w:proofErr w:type="spellEnd"/>
      <w:r w:rsidRPr="00DC4F47">
        <w:rPr>
          <w:rFonts w:ascii="Times New Roman" w:eastAsia="Times New Roman" w:hAnsi="Times New Roman" w:cs="Times New Roman"/>
          <w:sz w:val="24"/>
          <w:szCs w:val="24"/>
          <w:shd w:val="clear" w:color="auto" w:fill="FAFAFA"/>
        </w:rPr>
        <w:t xml:space="preserve">, E. B., Marx, A. A., &amp; </w:t>
      </w:r>
      <w:proofErr w:type="spellStart"/>
      <w:r w:rsidRPr="00DC4F47">
        <w:rPr>
          <w:rFonts w:ascii="Times New Roman" w:eastAsia="Times New Roman" w:hAnsi="Times New Roman" w:cs="Times New Roman"/>
          <w:sz w:val="24"/>
          <w:szCs w:val="24"/>
          <w:shd w:val="clear" w:color="auto" w:fill="FAFAFA"/>
        </w:rPr>
        <w:t>Kitchel</w:t>
      </w:r>
      <w:proofErr w:type="spellEnd"/>
      <w:r w:rsidRPr="00DC4F47">
        <w:rPr>
          <w:rFonts w:ascii="Times New Roman" w:eastAsia="Times New Roman" w:hAnsi="Times New Roman" w:cs="Times New Roman"/>
          <w:sz w:val="24"/>
          <w:szCs w:val="24"/>
          <w:shd w:val="clear" w:color="auto" w:fill="FAFAFA"/>
        </w:rPr>
        <w:t xml:space="preserve">, T. (2014). "You've Always Got Challenges": Resilience </w:t>
      </w:r>
    </w:p>
    <w:p w:rsidR="00DC4F47" w:rsidRPr="00DC4F47" w:rsidRDefault="00DC4F47" w:rsidP="00DC4F47">
      <w:pPr>
        <w:spacing w:after="0" w:line="240" w:lineRule="auto"/>
        <w:ind w:left="720"/>
        <w:rPr>
          <w:rFonts w:ascii="Times New Roman" w:eastAsia="Times New Roman" w:hAnsi="Times New Roman" w:cs="Times New Roman"/>
          <w:sz w:val="24"/>
          <w:szCs w:val="24"/>
        </w:rPr>
      </w:pPr>
      <w:proofErr w:type="gramStart"/>
      <w:r w:rsidRPr="00DC4F47">
        <w:rPr>
          <w:rFonts w:ascii="Times New Roman" w:eastAsia="Times New Roman" w:hAnsi="Times New Roman" w:cs="Times New Roman"/>
          <w:sz w:val="24"/>
          <w:szCs w:val="24"/>
          <w:shd w:val="clear" w:color="auto" w:fill="FAFAFA"/>
        </w:rPr>
        <w:t>and</w:t>
      </w:r>
      <w:proofErr w:type="gramEnd"/>
      <w:r w:rsidRPr="00DC4F47">
        <w:rPr>
          <w:rFonts w:ascii="Times New Roman" w:eastAsia="Times New Roman" w:hAnsi="Times New Roman" w:cs="Times New Roman"/>
          <w:sz w:val="24"/>
          <w:szCs w:val="24"/>
          <w:shd w:val="clear" w:color="auto" w:fill="FAFAFA"/>
        </w:rPr>
        <w:t xml:space="preserve"> the Preservice Teacher. </w:t>
      </w:r>
      <w:r w:rsidRPr="00DC4F47">
        <w:rPr>
          <w:rFonts w:ascii="Times New Roman" w:eastAsia="Times New Roman" w:hAnsi="Times New Roman" w:cs="Times New Roman"/>
          <w:i/>
          <w:sz w:val="24"/>
          <w:szCs w:val="24"/>
          <w:shd w:val="clear" w:color="auto" w:fill="FAFAFA"/>
        </w:rPr>
        <w:t>Journal of Agricultural Education, 55</w:t>
      </w:r>
      <w:r w:rsidRPr="00DC4F47">
        <w:rPr>
          <w:rFonts w:ascii="Times New Roman" w:eastAsia="Times New Roman" w:hAnsi="Times New Roman" w:cs="Times New Roman"/>
          <w:sz w:val="24"/>
          <w:szCs w:val="24"/>
          <w:shd w:val="clear" w:color="auto" w:fill="FAFAFA"/>
        </w:rPr>
        <w:t xml:space="preserve">(4), 12-23. </w:t>
      </w:r>
      <w:proofErr w:type="spellStart"/>
      <w:proofErr w:type="gramStart"/>
      <w:r w:rsidRPr="00DC4F47">
        <w:rPr>
          <w:rFonts w:ascii="Times New Roman" w:eastAsia="Times New Roman" w:hAnsi="Times New Roman" w:cs="Times New Roman"/>
          <w:sz w:val="24"/>
          <w:szCs w:val="24"/>
          <w:shd w:val="clear" w:color="auto" w:fill="FAFAFA"/>
        </w:rPr>
        <w:t>doi</w:t>
      </w:r>
      <w:proofErr w:type="spellEnd"/>
      <w:proofErr w:type="gramEnd"/>
      <w:r w:rsidRPr="00DC4F47">
        <w:rPr>
          <w:rFonts w:ascii="Times New Roman" w:eastAsia="Times New Roman" w:hAnsi="Times New Roman" w:cs="Times New Roman"/>
          <w:sz w:val="24"/>
          <w:szCs w:val="24"/>
          <w:shd w:val="clear" w:color="auto" w:fill="FAFAFA"/>
        </w:rPr>
        <w:t>: 10.5032/jae.2014.04012</w:t>
      </w:r>
    </w:p>
    <w:p w:rsidR="00DC4F47" w:rsidRPr="00DC4F47" w:rsidRDefault="00DC4F47" w:rsidP="00DC4F47">
      <w:pPr>
        <w:spacing w:after="0" w:line="240" w:lineRule="auto"/>
        <w:rPr>
          <w:rFonts w:ascii="Times New Roman" w:eastAsiaTheme="minorEastAsia" w:hAnsi="Times New Roman" w:cs="Times New Roman"/>
          <w:sz w:val="24"/>
          <w:szCs w:val="24"/>
        </w:rPr>
      </w:pPr>
    </w:p>
    <w:p w:rsidR="00DC4F47" w:rsidRPr="00DC4F47" w:rsidRDefault="00DC4F47" w:rsidP="00DC4F47">
      <w:pPr>
        <w:spacing w:after="0" w:line="240" w:lineRule="auto"/>
        <w:rPr>
          <w:rFonts w:ascii="Times New Roman" w:eastAsiaTheme="minorEastAsia" w:hAnsi="Times New Roman" w:cs="Times New Roman"/>
          <w:i/>
          <w:sz w:val="24"/>
          <w:szCs w:val="24"/>
        </w:rPr>
      </w:pPr>
      <w:r w:rsidRPr="00DC4F47">
        <w:rPr>
          <w:rFonts w:ascii="Times New Roman" w:eastAsiaTheme="minorEastAsia" w:hAnsi="Times New Roman" w:cs="Times New Roman"/>
          <w:sz w:val="24"/>
          <w:szCs w:val="24"/>
        </w:rPr>
        <w:t xml:space="preserve">Werner, E. E. (1995). Resilience in development. </w:t>
      </w:r>
      <w:r w:rsidRPr="00DC4F47">
        <w:rPr>
          <w:rFonts w:ascii="Times New Roman" w:eastAsiaTheme="minorEastAsia" w:hAnsi="Times New Roman" w:cs="Times New Roman"/>
          <w:i/>
          <w:sz w:val="24"/>
          <w:szCs w:val="24"/>
        </w:rPr>
        <w:t xml:space="preserve">Current Directions in Psychological </w:t>
      </w:r>
    </w:p>
    <w:p w:rsidR="00DC4F47" w:rsidRPr="00DC4F47" w:rsidRDefault="00DC4F47" w:rsidP="00DC4F47">
      <w:pPr>
        <w:spacing w:after="0" w:line="240" w:lineRule="auto"/>
        <w:rPr>
          <w:rFonts w:ascii="Times New Roman" w:eastAsiaTheme="minorEastAsia" w:hAnsi="Times New Roman" w:cs="Times New Roman"/>
          <w:sz w:val="24"/>
          <w:szCs w:val="24"/>
        </w:rPr>
      </w:pPr>
      <w:r w:rsidRPr="00DC4F47">
        <w:rPr>
          <w:rFonts w:ascii="Times New Roman" w:eastAsiaTheme="minorEastAsia" w:hAnsi="Times New Roman" w:cs="Times New Roman"/>
          <w:i/>
          <w:sz w:val="24"/>
          <w:szCs w:val="24"/>
        </w:rPr>
        <w:tab/>
        <w:t>Science, 4</w:t>
      </w:r>
      <w:r w:rsidRPr="00DC4F47">
        <w:rPr>
          <w:rFonts w:ascii="Times New Roman" w:eastAsiaTheme="minorEastAsia" w:hAnsi="Times New Roman" w:cs="Times New Roman"/>
          <w:sz w:val="24"/>
          <w:szCs w:val="24"/>
        </w:rPr>
        <w:t xml:space="preserve">(3), 81-85. </w:t>
      </w:r>
    </w:p>
    <w:p w:rsidR="00DC4F47" w:rsidRPr="00DC4F47" w:rsidRDefault="00DC4F47" w:rsidP="00DC4F47">
      <w:pPr>
        <w:spacing w:after="0" w:line="240" w:lineRule="auto"/>
        <w:rPr>
          <w:rFonts w:ascii="Times New Roman" w:eastAsiaTheme="minorEastAsia" w:hAnsi="Times New Roman" w:cs="Times New Roman"/>
          <w:sz w:val="24"/>
          <w:szCs w:val="24"/>
        </w:rPr>
      </w:pPr>
    </w:p>
    <w:p w:rsidR="00DC4F47" w:rsidRPr="00DC4F47" w:rsidRDefault="00DC4F47" w:rsidP="00DC4F47">
      <w:pPr>
        <w:spacing w:after="0" w:line="240" w:lineRule="auto"/>
        <w:rPr>
          <w:rFonts w:ascii="Times New Roman" w:eastAsiaTheme="minorEastAsia" w:hAnsi="Times New Roman" w:cs="Times New Roman"/>
          <w:sz w:val="24"/>
          <w:szCs w:val="24"/>
        </w:rPr>
      </w:pPr>
      <w:r w:rsidRPr="00DC4F47">
        <w:rPr>
          <w:rFonts w:ascii="Times New Roman" w:eastAsiaTheme="minorEastAsia" w:hAnsi="Times New Roman" w:cs="Times New Roman"/>
          <w:sz w:val="24"/>
          <w:szCs w:val="24"/>
        </w:rPr>
        <w:t xml:space="preserve">Werner, E. E. (2000). Protective factors and individual resilience. In S. J. </w:t>
      </w:r>
      <w:proofErr w:type="spellStart"/>
      <w:r w:rsidRPr="00DC4F47">
        <w:rPr>
          <w:rFonts w:ascii="Times New Roman" w:eastAsiaTheme="minorEastAsia" w:hAnsi="Times New Roman" w:cs="Times New Roman"/>
          <w:sz w:val="24"/>
          <w:szCs w:val="24"/>
        </w:rPr>
        <w:t>Meisels</w:t>
      </w:r>
      <w:proofErr w:type="spellEnd"/>
      <w:r w:rsidRPr="00DC4F47">
        <w:rPr>
          <w:rFonts w:ascii="Times New Roman" w:eastAsiaTheme="minorEastAsia" w:hAnsi="Times New Roman" w:cs="Times New Roman"/>
          <w:sz w:val="24"/>
          <w:szCs w:val="24"/>
        </w:rPr>
        <w:t xml:space="preserve"> &amp; J. P. </w:t>
      </w:r>
    </w:p>
    <w:p w:rsidR="00DC4F47" w:rsidRPr="00DC4F47" w:rsidRDefault="00DC4F47" w:rsidP="00DC4F47">
      <w:pPr>
        <w:spacing w:after="0" w:line="240" w:lineRule="auto"/>
        <w:rPr>
          <w:rFonts w:ascii="Times New Roman" w:eastAsiaTheme="minorEastAsia" w:hAnsi="Times New Roman" w:cs="Times New Roman"/>
          <w:sz w:val="24"/>
          <w:szCs w:val="24"/>
        </w:rPr>
      </w:pPr>
      <w:r w:rsidRPr="00DC4F47">
        <w:rPr>
          <w:rFonts w:ascii="Times New Roman" w:eastAsiaTheme="minorEastAsia" w:hAnsi="Times New Roman" w:cs="Times New Roman"/>
          <w:sz w:val="24"/>
          <w:szCs w:val="24"/>
        </w:rPr>
        <w:tab/>
      </w:r>
      <w:proofErr w:type="spellStart"/>
      <w:r w:rsidRPr="00DC4F47">
        <w:rPr>
          <w:rFonts w:ascii="Times New Roman" w:eastAsiaTheme="minorEastAsia" w:hAnsi="Times New Roman" w:cs="Times New Roman"/>
          <w:sz w:val="24"/>
          <w:szCs w:val="24"/>
        </w:rPr>
        <w:t>Shonkoff</w:t>
      </w:r>
      <w:proofErr w:type="spellEnd"/>
      <w:r w:rsidRPr="00DC4F47">
        <w:rPr>
          <w:rFonts w:ascii="Times New Roman" w:eastAsiaTheme="minorEastAsia" w:hAnsi="Times New Roman" w:cs="Times New Roman"/>
          <w:sz w:val="24"/>
          <w:szCs w:val="24"/>
        </w:rPr>
        <w:t xml:space="preserve"> (Eds.), </w:t>
      </w:r>
      <w:r w:rsidRPr="00DC4F47">
        <w:rPr>
          <w:rFonts w:ascii="Times New Roman" w:eastAsiaTheme="minorEastAsia" w:hAnsi="Times New Roman" w:cs="Times New Roman"/>
          <w:i/>
          <w:sz w:val="24"/>
          <w:szCs w:val="24"/>
        </w:rPr>
        <w:t>Handbook of Early Childhood Interventions</w:t>
      </w:r>
      <w:r w:rsidRPr="00DC4F47">
        <w:rPr>
          <w:rFonts w:ascii="Times New Roman" w:eastAsiaTheme="minorEastAsia" w:hAnsi="Times New Roman" w:cs="Times New Roman"/>
          <w:sz w:val="24"/>
          <w:szCs w:val="24"/>
        </w:rPr>
        <w:t xml:space="preserve"> (115-132).</w:t>
      </w:r>
    </w:p>
    <w:p w:rsidR="00DC4F47" w:rsidRPr="00DC4F47" w:rsidRDefault="00DC4F47" w:rsidP="00DC4F47">
      <w:pPr>
        <w:spacing w:after="0" w:line="240" w:lineRule="auto"/>
        <w:rPr>
          <w:rFonts w:ascii="Times New Roman" w:eastAsiaTheme="minorEastAsia" w:hAnsi="Times New Roman" w:cs="Times New Roman"/>
          <w:sz w:val="24"/>
          <w:szCs w:val="24"/>
        </w:rPr>
      </w:pPr>
    </w:p>
    <w:p w:rsidR="00DC4F47" w:rsidRPr="00DC4F47" w:rsidRDefault="00DC4F47" w:rsidP="00DC4F47">
      <w:pPr>
        <w:spacing w:after="0" w:line="240" w:lineRule="auto"/>
        <w:rPr>
          <w:rFonts w:ascii="Times New Roman" w:eastAsiaTheme="minorEastAsia" w:hAnsi="Times New Roman" w:cs="Times New Roman"/>
          <w:sz w:val="24"/>
          <w:szCs w:val="24"/>
        </w:rPr>
      </w:pPr>
      <w:proofErr w:type="spellStart"/>
      <w:r w:rsidRPr="00DC4F47">
        <w:rPr>
          <w:rFonts w:ascii="Times New Roman" w:eastAsiaTheme="minorEastAsia" w:hAnsi="Times New Roman" w:cs="Times New Roman"/>
          <w:sz w:val="24"/>
          <w:szCs w:val="24"/>
        </w:rPr>
        <w:t>Wingenbach</w:t>
      </w:r>
      <w:proofErr w:type="spellEnd"/>
      <w:r w:rsidRPr="00DC4F47">
        <w:rPr>
          <w:rFonts w:ascii="Times New Roman" w:eastAsiaTheme="minorEastAsia" w:hAnsi="Times New Roman" w:cs="Times New Roman"/>
          <w:sz w:val="24"/>
          <w:szCs w:val="24"/>
        </w:rPr>
        <w:t xml:space="preserve">, G. J., White, J. M., </w:t>
      </w:r>
      <w:proofErr w:type="spellStart"/>
      <w:r w:rsidRPr="00DC4F47">
        <w:rPr>
          <w:rFonts w:ascii="Times New Roman" w:eastAsiaTheme="minorEastAsia" w:hAnsi="Times New Roman" w:cs="Times New Roman"/>
          <w:sz w:val="24"/>
          <w:szCs w:val="24"/>
        </w:rPr>
        <w:t>Degenhart</w:t>
      </w:r>
      <w:proofErr w:type="spellEnd"/>
      <w:r w:rsidRPr="00DC4F47">
        <w:rPr>
          <w:rFonts w:ascii="Times New Roman" w:eastAsiaTheme="minorEastAsia" w:hAnsi="Times New Roman" w:cs="Times New Roman"/>
          <w:sz w:val="24"/>
          <w:szCs w:val="24"/>
        </w:rPr>
        <w:t xml:space="preserve">, S., </w:t>
      </w:r>
      <w:proofErr w:type="spellStart"/>
      <w:r w:rsidRPr="00DC4F47">
        <w:rPr>
          <w:rFonts w:ascii="Times New Roman" w:eastAsiaTheme="minorEastAsia" w:hAnsi="Times New Roman" w:cs="Times New Roman"/>
          <w:sz w:val="24"/>
          <w:szCs w:val="24"/>
        </w:rPr>
        <w:t>Pannkuk</w:t>
      </w:r>
      <w:proofErr w:type="spellEnd"/>
      <w:r w:rsidRPr="00DC4F47">
        <w:rPr>
          <w:rFonts w:ascii="Times New Roman" w:eastAsiaTheme="minorEastAsia" w:hAnsi="Times New Roman" w:cs="Times New Roman"/>
          <w:sz w:val="24"/>
          <w:szCs w:val="24"/>
        </w:rPr>
        <w:t xml:space="preserve">, T., </w:t>
      </w:r>
      <w:proofErr w:type="spellStart"/>
      <w:r w:rsidRPr="00DC4F47">
        <w:rPr>
          <w:rFonts w:ascii="Times New Roman" w:eastAsiaTheme="minorEastAsia" w:hAnsi="Times New Roman" w:cs="Times New Roman"/>
          <w:sz w:val="24"/>
          <w:szCs w:val="24"/>
        </w:rPr>
        <w:t>Kujawski</w:t>
      </w:r>
      <w:proofErr w:type="spellEnd"/>
      <w:r w:rsidRPr="00DC4F47">
        <w:rPr>
          <w:rFonts w:ascii="Times New Roman" w:eastAsiaTheme="minorEastAsia" w:hAnsi="Times New Roman" w:cs="Times New Roman"/>
          <w:sz w:val="24"/>
          <w:szCs w:val="24"/>
        </w:rPr>
        <w:t>, J. (2007). Pre-</w:t>
      </w:r>
      <w:proofErr w:type="spellStart"/>
      <w:r w:rsidRPr="00DC4F47">
        <w:rPr>
          <w:rFonts w:ascii="Times New Roman" w:eastAsiaTheme="minorEastAsia" w:hAnsi="Times New Roman" w:cs="Times New Roman"/>
          <w:sz w:val="24"/>
          <w:szCs w:val="24"/>
        </w:rPr>
        <w:t>servie</w:t>
      </w:r>
      <w:proofErr w:type="spellEnd"/>
      <w:r w:rsidRPr="00DC4F47">
        <w:rPr>
          <w:rFonts w:ascii="Times New Roman" w:eastAsiaTheme="minorEastAsia" w:hAnsi="Times New Roman" w:cs="Times New Roman"/>
          <w:sz w:val="24"/>
          <w:szCs w:val="24"/>
        </w:rPr>
        <w:t xml:space="preserve"> </w:t>
      </w:r>
    </w:p>
    <w:p w:rsidR="00DC4F47" w:rsidRPr="00DC4F47" w:rsidRDefault="00DC4F47" w:rsidP="00DC4F47">
      <w:pPr>
        <w:spacing w:after="0" w:line="240" w:lineRule="auto"/>
        <w:ind w:left="720"/>
        <w:rPr>
          <w:rFonts w:ascii="Times New Roman" w:eastAsiaTheme="minorEastAsia" w:hAnsi="Times New Roman" w:cs="Times New Roman"/>
          <w:sz w:val="24"/>
          <w:szCs w:val="24"/>
        </w:rPr>
      </w:pPr>
      <w:proofErr w:type="gramStart"/>
      <w:r w:rsidRPr="00DC4F47">
        <w:rPr>
          <w:rFonts w:ascii="Times New Roman" w:eastAsiaTheme="minorEastAsia" w:hAnsi="Times New Roman" w:cs="Times New Roman"/>
          <w:sz w:val="24"/>
          <w:szCs w:val="24"/>
        </w:rPr>
        <w:t>teachers</w:t>
      </w:r>
      <w:proofErr w:type="gramEnd"/>
      <w:r w:rsidRPr="00DC4F47">
        <w:rPr>
          <w:rFonts w:ascii="Times New Roman" w:eastAsiaTheme="minorEastAsia" w:hAnsi="Times New Roman" w:cs="Times New Roman"/>
          <w:sz w:val="24"/>
          <w:szCs w:val="24"/>
        </w:rPr>
        <w:t xml:space="preserve">’ knowledge and teaching comfort levels for agricultural science and technology objectives. </w:t>
      </w:r>
      <w:r w:rsidRPr="00DC4F47">
        <w:rPr>
          <w:rFonts w:ascii="Times New Roman" w:eastAsiaTheme="minorEastAsia" w:hAnsi="Times New Roman" w:cs="Times New Roman"/>
          <w:i/>
          <w:sz w:val="24"/>
          <w:szCs w:val="24"/>
        </w:rPr>
        <w:t>Journal of Agricultural Education, 48</w:t>
      </w:r>
      <w:r w:rsidRPr="00DC4F47">
        <w:rPr>
          <w:rFonts w:ascii="Times New Roman" w:eastAsiaTheme="minorEastAsia" w:hAnsi="Times New Roman" w:cs="Times New Roman"/>
          <w:sz w:val="24"/>
          <w:szCs w:val="24"/>
        </w:rPr>
        <w:t xml:space="preserve">(2), 114-126. </w:t>
      </w:r>
      <w:proofErr w:type="spellStart"/>
      <w:proofErr w:type="gramStart"/>
      <w:r w:rsidRPr="00DC4F47">
        <w:rPr>
          <w:rFonts w:ascii="Times New Roman" w:eastAsiaTheme="minorEastAsia" w:hAnsi="Times New Roman" w:cs="Times New Roman"/>
          <w:sz w:val="24"/>
          <w:szCs w:val="24"/>
        </w:rPr>
        <w:t>doi</w:t>
      </w:r>
      <w:proofErr w:type="spellEnd"/>
      <w:proofErr w:type="gramEnd"/>
      <w:r w:rsidRPr="00DC4F47">
        <w:rPr>
          <w:rFonts w:ascii="Times New Roman" w:eastAsiaTheme="minorEastAsia" w:hAnsi="Times New Roman" w:cs="Times New Roman"/>
          <w:sz w:val="24"/>
          <w:szCs w:val="24"/>
        </w:rPr>
        <w:t>: 10.5032/jae.2007.02114</w:t>
      </w:r>
    </w:p>
    <w:p w:rsidR="00DC4F47" w:rsidRPr="00BE6E9A" w:rsidRDefault="00DC4F47" w:rsidP="00BE6E9A">
      <w:pPr>
        <w:pStyle w:val="NoSpacing"/>
        <w:rPr>
          <w:rFonts w:ascii="Times New Roman" w:hAnsi="Times New Roman" w:cs="Times New Roman"/>
          <w:sz w:val="24"/>
          <w:szCs w:val="24"/>
        </w:rPr>
      </w:pPr>
    </w:p>
    <w:p w:rsidR="00BE6E9A" w:rsidRPr="00BE6E9A" w:rsidRDefault="00BE6E9A" w:rsidP="00BE6E9A">
      <w:pPr>
        <w:pStyle w:val="NoSpacing"/>
        <w:ind w:firstLine="720"/>
        <w:rPr>
          <w:rFonts w:ascii="Times New Roman" w:hAnsi="Times New Roman" w:cs="Times New Roman"/>
          <w:sz w:val="24"/>
          <w:szCs w:val="24"/>
        </w:rPr>
      </w:pPr>
    </w:p>
    <w:sectPr w:rsidR="00BE6E9A" w:rsidRPr="00BE6E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534"/>
    <w:rsid w:val="002335EE"/>
    <w:rsid w:val="00253475"/>
    <w:rsid w:val="0042461E"/>
    <w:rsid w:val="00593518"/>
    <w:rsid w:val="007A3E3F"/>
    <w:rsid w:val="00944375"/>
    <w:rsid w:val="009847D1"/>
    <w:rsid w:val="00A96E95"/>
    <w:rsid w:val="00AF71EA"/>
    <w:rsid w:val="00BE6E9A"/>
    <w:rsid w:val="00C92534"/>
    <w:rsid w:val="00DC4F47"/>
    <w:rsid w:val="00F53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F3B3F9-B924-46F7-901E-0E29A6A2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2534"/>
    <w:pPr>
      <w:spacing w:after="0" w:line="240" w:lineRule="auto"/>
    </w:pPr>
  </w:style>
  <w:style w:type="paragraph" w:styleId="BalloonText">
    <w:name w:val="Balloon Text"/>
    <w:basedOn w:val="Normal"/>
    <w:link w:val="BalloonTextChar"/>
    <w:uiPriority w:val="99"/>
    <w:semiHidden/>
    <w:unhideWhenUsed/>
    <w:rsid w:val="00BE6E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6E9A"/>
    <w:rPr>
      <w:rFonts w:ascii="Segoe UI" w:hAnsi="Segoe UI" w:cs="Segoe UI"/>
      <w:sz w:val="18"/>
      <w:szCs w:val="18"/>
    </w:rPr>
  </w:style>
  <w:style w:type="character" w:styleId="Hyperlink">
    <w:name w:val="Hyperlink"/>
    <w:basedOn w:val="DefaultParagraphFont"/>
    <w:uiPriority w:val="99"/>
    <w:unhideWhenUsed/>
    <w:rsid w:val="002534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tacy.vincent@uky.edu" TargetMode="External"/><Relationship Id="rId5" Type="http://schemas.openxmlformats.org/officeDocument/2006/relationships/hyperlink" Target="mailto:ashley.leer@uky.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A5777-2053-49C7-9374-A9732B184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1521</Words>
  <Characters>8671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Leer, Ashley C</dc:creator>
  <cp:keywords/>
  <dc:description/>
  <cp:lastModifiedBy>Leer, Ashley C</cp:lastModifiedBy>
  <cp:revision>3</cp:revision>
  <cp:lastPrinted>2017-02-22T21:15:00Z</cp:lastPrinted>
  <dcterms:created xsi:type="dcterms:W3CDTF">2017-04-25T17:46:00Z</dcterms:created>
  <dcterms:modified xsi:type="dcterms:W3CDTF">2017-04-25T18:07:00Z</dcterms:modified>
</cp:coreProperties>
</file>