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A851B" w14:textId="77777777" w:rsidR="00786732" w:rsidRDefault="00786732">
      <w:pPr>
        <w:rPr>
          <w:rFonts w:cs="Arial"/>
          <w:b/>
          <w:bCs/>
          <w:kern w:val="28"/>
          <w:szCs w:val="32"/>
        </w:rPr>
      </w:pPr>
    </w:p>
    <w:p w14:paraId="5580671B" w14:textId="77777777" w:rsidR="00786732" w:rsidRDefault="00786732">
      <w:pPr>
        <w:rPr>
          <w:rFonts w:cs="Arial"/>
          <w:b/>
          <w:bCs/>
          <w:kern w:val="28"/>
          <w:szCs w:val="32"/>
        </w:rPr>
      </w:pPr>
    </w:p>
    <w:p w14:paraId="389313E8" w14:textId="3FFACEDF" w:rsidR="00786732" w:rsidRDefault="00786732">
      <w:pPr>
        <w:rPr>
          <w:rFonts w:cs="Arial"/>
          <w:b/>
          <w:bCs/>
          <w:kern w:val="28"/>
          <w:szCs w:val="32"/>
        </w:rPr>
      </w:pPr>
    </w:p>
    <w:p w14:paraId="13DF0CB1" w14:textId="6EF6A74F" w:rsidR="00786732" w:rsidRDefault="00786732">
      <w:pPr>
        <w:rPr>
          <w:rFonts w:cs="Arial"/>
          <w:b/>
          <w:bCs/>
          <w:kern w:val="28"/>
          <w:szCs w:val="32"/>
        </w:rPr>
      </w:pPr>
    </w:p>
    <w:p w14:paraId="077D66B5" w14:textId="70D9DB88" w:rsidR="00786732" w:rsidRDefault="00786732">
      <w:pPr>
        <w:rPr>
          <w:rFonts w:cs="Arial"/>
          <w:b/>
          <w:bCs/>
          <w:kern w:val="28"/>
          <w:szCs w:val="32"/>
        </w:rPr>
      </w:pPr>
    </w:p>
    <w:p w14:paraId="70C7EFEE" w14:textId="414C83A8" w:rsidR="00786732" w:rsidRDefault="00786732">
      <w:pPr>
        <w:rPr>
          <w:rFonts w:cs="Arial"/>
          <w:b/>
          <w:bCs/>
          <w:kern w:val="28"/>
          <w:szCs w:val="32"/>
        </w:rPr>
      </w:pPr>
    </w:p>
    <w:p w14:paraId="2F63AA29" w14:textId="1D83B07A" w:rsidR="00786732" w:rsidRDefault="00786732">
      <w:pPr>
        <w:rPr>
          <w:rFonts w:cs="Arial"/>
          <w:b/>
          <w:bCs/>
          <w:kern w:val="28"/>
          <w:szCs w:val="32"/>
        </w:rPr>
      </w:pPr>
    </w:p>
    <w:p w14:paraId="6015FA08" w14:textId="4625EA36" w:rsidR="00786732" w:rsidRDefault="00786732">
      <w:pPr>
        <w:rPr>
          <w:rFonts w:cs="Arial"/>
          <w:b/>
          <w:bCs/>
          <w:kern w:val="28"/>
          <w:szCs w:val="32"/>
        </w:rPr>
      </w:pPr>
    </w:p>
    <w:p w14:paraId="3796E346" w14:textId="3299BD1C" w:rsidR="00786732" w:rsidRDefault="00786732">
      <w:pPr>
        <w:rPr>
          <w:rFonts w:cs="Arial"/>
          <w:b/>
          <w:bCs/>
          <w:kern w:val="28"/>
          <w:szCs w:val="32"/>
        </w:rPr>
      </w:pPr>
    </w:p>
    <w:p w14:paraId="4EF8BC5A" w14:textId="375EB917" w:rsidR="00786732" w:rsidRDefault="00786732">
      <w:pPr>
        <w:rPr>
          <w:rFonts w:cs="Arial"/>
          <w:b/>
          <w:bCs/>
          <w:kern w:val="28"/>
          <w:szCs w:val="32"/>
        </w:rPr>
      </w:pPr>
    </w:p>
    <w:p w14:paraId="47EF6C84" w14:textId="4722D088" w:rsidR="00786732" w:rsidRDefault="00786732">
      <w:pPr>
        <w:rPr>
          <w:rFonts w:cs="Arial"/>
          <w:b/>
          <w:bCs/>
          <w:kern w:val="28"/>
          <w:szCs w:val="32"/>
        </w:rPr>
      </w:pPr>
    </w:p>
    <w:p w14:paraId="4CB3261E" w14:textId="77777777" w:rsidR="00786732" w:rsidRPr="00BD76C5" w:rsidRDefault="00786732" w:rsidP="00786732">
      <w:pPr>
        <w:pStyle w:val="Title"/>
      </w:pPr>
      <w:r>
        <w:t>Facebook Groups in Personal Learning Networks of Agriculture Educators</w:t>
      </w:r>
    </w:p>
    <w:p w14:paraId="1DA6BD50" w14:textId="20B9599E" w:rsidR="00786732" w:rsidRDefault="00786732">
      <w:pPr>
        <w:rPr>
          <w:rFonts w:cs="Arial"/>
          <w:b/>
          <w:bCs/>
          <w:kern w:val="28"/>
          <w:szCs w:val="32"/>
        </w:rPr>
      </w:pPr>
    </w:p>
    <w:p w14:paraId="01AFB4AE" w14:textId="77777777" w:rsidR="00786732" w:rsidRDefault="00786732">
      <w:pPr>
        <w:rPr>
          <w:rFonts w:cs="Arial"/>
          <w:b/>
          <w:bCs/>
          <w:kern w:val="28"/>
          <w:szCs w:val="32"/>
        </w:rPr>
      </w:pPr>
    </w:p>
    <w:p w14:paraId="3B301DFA" w14:textId="27649189" w:rsidR="00786732" w:rsidRDefault="00786732" w:rsidP="00786732">
      <w:pPr>
        <w:jc w:val="center"/>
        <w:rPr>
          <w:rFonts w:cs="Arial"/>
          <w:b/>
          <w:bCs/>
          <w:kern w:val="28"/>
          <w:szCs w:val="32"/>
        </w:rPr>
      </w:pPr>
    </w:p>
    <w:p w14:paraId="582FFBCD" w14:textId="43DBC8CE" w:rsidR="00786732" w:rsidRDefault="00786732" w:rsidP="00786732">
      <w:pPr>
        <w:jc w:val="center"/>
        <w:rPr>
          <w:rFonts w:cs="Arial"/>
          <w:b/>
          <w:bCs/>
          <w:kern w:val="28"/>
          <w:szCs w:val="32"/>
        </w:rPr>
      </w:pPr>
    </w:p>
    <w:p w14:paraId="61B35ECD" w14:textId="3948C1C1" w:rsidR="00786732" w:rsidRDefault="00786732" w:rsidP="00786732">
      <w:pPr>
        <w:jc w:val="center"/>
        <w:rPr>
          <w:rFonts w:cs="Arial"/>
          <w:b/>
          <w:bCs/>
          <w:kern w:val="28"/>
          <w:szCs w:val="32"/>
        </w:rPr>
      </w:pPr>
    </w:p>
    <w:p w14:paraId="373DD671" w14:textId="5A5871E9" w:rsidR="00786732" w:rsidRDefault="00786732" w:rsidP="00786732">
      <w:pPr>
        <w:jc w:val="center"/>
        <w:rPr>
          <w:rFonts w:cs="Arial"/>
          <w:b/>
          <w:bCs/>
          <w:kern w:val="28"/>
          <w:szCs w:val="32"/>
        </w:rPr>
      </w:pPr>
    </w:p>
    <w:p w14:paraId="0E16CEB7" w14:textId="1C04F882" w:rsidR="00786732" w:rsidRDefault="00786732" w:rsidP="00786732">
      <w:pPr>
        <w:jc w:val="center"/>
        <w:rPr>
          <w:rFonts w:cs="Arial"/>
          <w:b/>
          <w:bCs/>
          <w:kern w:val="28"/>
          <w:szCs w:val="32"/>
        </w:rPr>
      </w:pPr>
    </w:p>
    <w:p w14:paraId="05BE4548" w14:textId="6F749B84" w:rsidR="00786732" w:rsidRDefault="00786732" w:rsidP="00786732">
      <w:pPr>
        <w:jc w:val="center"/>
        <w:rPr>
          <w:rFonts w:cs="Arial"/>
          <w:b/>
          <w:bCs/>
          <w:kern w:val="28"/>
          <w:szCs w:val="32"/>
        </w:rPr>
      </w:pPr>
    </w:p>
    <w:p w14:paraId="677F1847" w14:textId="77777777" w:rsidR="00786732" w:rsidRPr="00786732" w:rsidRDefault="00786732" w:rsidP="00786732">
      <w:pPr>
        <w:jc w:val="center"/>
        <w:rPr>
          <w:rFonts w:cs="Arial"/>
          <w:bCs/>
          <w:kern w:val="28"/>
          <w:szCs w:val="32"/>
        </w:rPr>
      </w:pPr>
    </w:p>
    <w:p w14:paraId="52E20322" w14:textId="7D6F8AE3" w:rsidR="00786732" w:rsidRPr="00786732" w:rsidRDefault="00786732" w:rsidP="00786732">
      <w:pPr>
        <w:jc w:val="center"/>
        <w:rPr>
          <w:rFonts w:cs="Arial"/>
          <w:bCs/>
          <w:kern w:val="28"/>
          <w:szCs w:val="32"/>
        </w:rPr>
      </w:pPr>
      <w:r w:rsidRPr="00786732">
        <w:rPr>
          <w:rFonts w:cs="Arial"/>
          <w:bCs/>
          <w:kern w:val="28"/>
          <w:szCs w:val="32"/>
        </w:rPr>
        <w:t>Nicole Ray</w:t>
      </w:r>
    </w:p>
    <w:p w14:paraId="58009E40" w14:textId="31B5D2CB" w:rsidR="001A3B19" w:rsidRPr="00786732" w:rsidRDefault="00786732" w:rsidP="00786732">
      <w:pPr>
        <w:jc w:val="center"/>
        <w:rPr>
          <w:rFonts w:cs="Arial"/>
          <w:bCs/>
          <w:kern w:val="28"/>
          <w:szCs w:val="32"/>
        </w:rPr>
      </w:pPr>
      <w:r w:rsidRPr="00786732">
        <w:rPr>
          <w:rFonts w:cs="Arial"/>
          <w:bCs/>
          <w:kern w:val="28"/>
          <w:szCs w:val="32"/>
        </w:rPr>
        <w:t>Texas Tech and Texas A&amp;M University</w:t>
      </w:r>
    </w:p>
    <w:p w14:paraId="632A1815" w14:textId="017645EE" w:rsidR="00786732" w:rsidRPr="00786732" w:rsidRDefault="00786732" w:rsidP="00786732">
      <w:pPr>
        <w:jc w:val="center"/>
        <w:rPr>
          <w:rFonts w:cs="Arial"/>
          <w:bCs/>
          <w:kern w:val="28"/>
          <w:szCs w:val="32"/>
        </w:rPr>
      </w:pPr>
      <w:proofErr w:type="spellStart"/>
      <w:r w:rsidRPr="00786732">
        <w:rPr>
          <w:rFonts w:cs="Arial"/>
          <w:bCs/>
          <w:kern w:val="28"/>
          <w:szCs w:val="32"/>
        </w:rPr>
        <w:t>Doc@Distance</w:t>
      </w:r>
      <w:proofErr w:type="spellEnd"/>
    </w:p>
    <w:p w14:paraId="316577EE" w14:textId="170D5D21" w:rsidR="00786732" w:rsidRPr="00786732" w:rsidRDefault="00786732" w:rsidP="00786732">
      <w:pPr>
        <w:jc w:val="center"/>
        <w:rPr>
          <w:rFonts w:cs="Arial"/>
          <w:bCs/>
          <w:kern w:val="28"/>
          <w:szCs w:val="32"/>
        </w:rPr>
      </w:pPr>
    </w:p>
    <w:p w14:paraId="76BA834B" w14:textId="32028FC6" w:rsidR="00786732" w:rsidRPr="00786732" w:rsidRDefault="00786732" w:rsidP="00786732">
      <w:pPr>
        <w:jc w:val="center"/>
        <w:rPr>
          <w:rFonts w:cs="Arial"/>
          <w:bCs/>
          <w:kern w:val="28"/>
          <w:szCs w:val="32"/>
        </w:rPr>
      </w:pPr>
      <w:r w:rsidRPr="00786732">
        <w:rPr>
          <w:rFonts w:cs="Arial"/>
          <w:bCs/>
          <w:kern w:val="28"/>
          <w:szCs w:val="32"/>
        </w:rPr>
        <w:t>Robert Strong</w:t>
      </w:r>
    </w:p>
    <w:p w14:paraId="27525A46" w14:textId="3ABC38EF" w:rsidR="00786732" w:rsidRPr="00786732" w:rsidRDefault="00786732" w:rsidP="00786732">
      <w:pPr>
        <w:jc w:val="center"/>
        <w:rPr>
          <w:rFonts w:cs="Arial"/>
          <w:bCs/>
          <w:kern w:val="28"/>
          <w:szCs w:val="32"/>
        </w:rPr>
      </w:pPr>
      <w:r w:rsidRPr="00786732">
        <w:rPr>
          <w:rFonts w:cs="Arial"/>
          <w:bCs/>
          <w:kern w:val="28"/>
          <w:szCs w:val="32"/>
        </w:rPr>
        <w:t>Texas A&amp;M University</w:t>
      </w:r>
    </w:p>
    <w:p w14:paraId="61E0FEFD" w14:textId="78CEE6E0" w:rsidR="00786732" w:rsidRDefault="00786732">
      <w:pPr>
        <w:rPr>
          <w:rFonts w:cs="Arial"/>
          <w:b/>
          <w:bCs/>
          <w:kern w:val="28"/>
          <w:szCs w:val="32"/>
        </w:rPr>
      </w:pPr>
    </w:p>
    <w:p w14:paraId="347C06ED" w14:textId="31DC5B6B" w:rsidR="00D62AF7" w:rsidRDefault="00D62AF7">
      <w:pPr>
        <w:rPr>
          <w:rFonts w:cs="Arial"/>
          <w:b/>
          <w:bCs/>
          <w:kern w:val="28"/>
          <w:szCs w:val="32"/>
        </w:rPr>
      </w:pPr>
    </w:p>
    <w:p w14:paraId="2C8BF616" w14:textId="38613357" w:rsidR="00D62AF7" w:rsidRPr="00D62AF7" w:rsidRDefault="00D62AF7" w:rsidP="00D62AF7">
      <w:pPr>
        <w:jc w:val="center"/>
        <w:rPr>
          <w:rFonts w:cs="Arial"/>
          <w:bCs/>
          <w:kern w:val="28"/>
          <w:szCs w:val="32"/>
        </w:rPr>
      </w:pPr>
      <w:r w:rsidRPr="00D62AF7">
        <w:rPr>
          <w:rFonts w:cs="Arial"/>
          <w:bCs/>
          <w:kern w:val="28"/>
          <w:szCs w:val="32"/>
        </w:rPr>
        <w:t>2116 TAMU</w:t>
      </w:r>
    </w:p>
    <w:p w14:paraId="03FB4F79" w14:textId="40DDCD70" w:rsidR="00D62AF7" w:rsidRPr="00D62AF7" w:rsidRDefault="00D62AF7" w:rsidP="00D62AF7">
      <w:pPr>
        <w:jc w:val="center"/>
        <w:rPr>
          <w:rFonts w:cs="Arial"/>
          <w:bCs/>
          <w:kern w:val="28"/>
          <w:szCs w:val="32"/>
        </w:rPr>
      </w:pPr>
      <w:r w:rsidRPr="00D62AF7">
        <w:rPr>
          <w:rFonts w:cs="Arial"/>
          <w:bCs/>
          <w:kern w:val="28"/>
          <w:szCs w:val="32"/>
        </w:rPr>
        <w:t>College Station, TX 77843-2116</w:t>
      </w:r>
    </w:p>
    <w:p w14:paraId="181F1E74" w14:textId="42DC40BD" w:rsidR="00D62AF7" w:rsidRPr="00D62AF7" w:rsidRDefault="00D62AF7" w:rsidP="00D62AF7">
      <w:pPr>
        <w:jc w:val="center"/>
        <w:rPr>
          <w:rFonts w:cs="Arial"/>
          <w:bCs/>
          <w:kern w:val="28"/>
          <w:szCs w:val="32"/>
        </w:rPr>
      </w:pPr>
      <w:r w:rsidRPr="00D62AF7">
        <w:rPr>
          <w:rFonts w:cs="Arial"/>
          <w:bCs/>
          <w:kern w:val="28"/>
          <w:szCs w:val="32"/>
        </w:rPr>
        <w:t>(979) 862-3001</w:t>
      </w:r>
    </w:p>
    <w:p w14:paraId="16AC7891" w14:textId="5C4812DF" w:rsidR="00D62AF7" w:rsidRPr="00D62AF7" w:rsidRDefault="00D62AF7" w:rsidP="00D62AF7">
      <w:pPr>
        <w:jc w:val="center"/>
        <w:rPr>
          <w:rFonts w:cs="Arial"/>
          <w:bCs/>
          <w:kern w:val="28"/>
          <w:szCs w:val="32"/>
        </w:rPr>
      </w:pPr>
      <w:r w:rsidRPr="00D62AF7">
        <w:rPr>
          <w:rFonts w:cs="Arial"/>
          <w:bCs/>
          <w:kern w:val="28"/>
          <w:szCs w:val="32"/>
        </w:rPr>
        <w:t>nray@tamu.edu</w:t>
      </w:r>
    </w:p>
    <w:p w14:paraId="1BFC8096" w14:textId="77777777" w:rsidR="00D62AF7" w:rsidRDefault="00D62AF7" w:rsidP="00D62AF7">
      <w:pPr>
        <w:jc w:val="center"/>
        <w:rPr>
          <w:rFonts w:cs="Arial"/>
          <w:b/>
          <w:bCs/>
          <w:kern w:val="28"/>
          <w:szCs w:val="32"/>
        </w:rPr>
      </w:pPr>
    </w:p>
    <w:p w14:paraId="7072043F" w14:textId="77777777" w:rsidR="00D62AF7" w:rsidRDefault="00D62AF7" w:rsidP="00D62AF7">
      <w:pPr>
        <w:jc w:val="center"/>
        <w:rPr>
          <w:rFonts w:cs="Arial"/>
          <w:b/>
          <w:bCs/>
          <w:kern w:val="28"/>
          <w:szCs w:val="32"/>
        </w:rPr>
      </w:pPr>
      <w:bookmarkStart w:id="0" w:name="_GoBack"/>
      <w:bookmarkEnd w:id="0"/>
    </w:p>
    <w:p w14:paraId="1805A1A2" w14:textId="2889820B" w:rsidR="00D62AF7" w:rsidRDefault="00D62AF7">
      <w:pPr>
        <w:rPr>
          <w:rFonts w:cs="Arial"/>
          <w:b/>
          <w:bCs/>
          <w:kern w:val="28"/>
          <w:szCs w:val="32"/>
        </w:rPr>
      </w:pPr>
    </w:p>
    <w:p w14:paraId="3E4E9DF6" w14:textId="77777777" w:rsidR="00D62AF7" w:rsidRDefault="00D62AF7" w:rsidP="00D62AF7">
      <w:pPr>
        <w:jc w:val="center"/>
        <w:rPr>
          <w:rFonts w:cs="Arial"/>
          <w:b/>
          <w:bCs/>
          <w:kern w:val="28"/>
          <w:szCs w:val="32"/>
        </w:rPr>
      </w:pPr>
    </w:p>
    <w:p w14:paraId="5BC21B93" w14:textId="77777777" w:rsidR="00786732" w:rsidRDefault="00786732">
      <w:pPr>
        <w:rPr>
          <w:rFonts w:cs="Arial"/>
          <w:b/>
          <w:bCs/>
          <w:kern w:val="28"/>
          <w:szCs w:val="32"/>
        </w:rPr>
      </w:pPr>
    </w:p>
    <w:p w14:paraId="754F148E" w14:textId="0C48A88A" w:rsidR="00786732" w:rsidRDefault="00786732">
      <w:pPr>
        <w:rPr>
          <w:rFonts w:cs="Arial"/>
          <w:b/>
          <w:bCs/>
          <w:kern w:val="28"/>
          <w:szCs w:val="32"/>
        </w:rPr>
      </w:pPr>
      <w:r>
        <w:br w:type="page"/>
      </w:r>
    </w:p>
    <w:p w14:paraId="417A1B52" w14:textId="45000953" w:rsidR="00510BE4" w:rsidRPr="00BD76C5" w:rsidRDefault="752EC2A6" w:rsidP="00763512">
      <w:pPr>
        <w:pStyle w:val="Title"/>
      </w:pPr>
      <w:r>
        <w:lastRenderedPageBreak/>
        <w:t>Facebook Groups i</w:t>
      </w:r>
      <w:r w:rsidR="00276FA1">
        <w:t>n Personal Learning Networks</w:t>
      </w:r>
      <w:r w:rsidR="00292835">
        <w:t xml:space="preserve"> of</w:t>
      </w:r>
      <w:r w:rsidR="00276FA1">
        <w:t xml:space="preserve"> </w:t>
      </w:r>
      <w:r>
        <w:t>Agriculture Educators</w:t>
      </w:r>
    </w:p>
    <w:p w14:paraId="2FD335E4" w14:textId="77777777" w:rsidR="004B57CB" w:rsidRDefault="004B57CB" w:rsidP="004B57CB">
      <w:pPr>
        <w:jc w:val="center"/>
      </w:pPr>
    </w:p>
    <w:p w14:paraId="4630CAE3" w14:textId="77777777" w:rsidR="005E7A11" w:rsidRPr="00A73324" w:rsidRDefault="752EC2A6" w:rsidP="752EC2A6">
      <w:pPr>
        <w:jc w:val="center"/>
        <w:rPr>
          <w:b/>
          <w:bCs/>
        </w:rPr>
      </w:pPr>
      <w:r w:rsidRPr="752EC2A6">
        <w:rPr>
          <w:b/>
          <w:bCs/>
        </w:rPr>
        <w:t>Introduction/need</w:t>
      </w:r>
    </w:p>
    <w:p w14:paraId="526235BF" w14:textId="4AC1212A" w:rsidR="0017234F" w:rsidRDefault="00A73324" w:rsidP="0017234F">
      <w:pPr>
        <w:ind w:firstLine="720"/>
        <w:contextualSpacing/>
      </w:pPr>
      <w:r>
        <w:t xml:space="preserve">With the internet, personal computers, and smart phones now a daily part of our lives, individuals are able to learn outside of formal settings. These situations provide for the investigation on the learner’s terms including what, when, and how they want to learn </w:t>
      </w:r>
      <w:r>
        <w:fldChar w:fldCharType="begin">
          <w:fldData xml:space="preserve">PEVuZE5vdGU+PENpdGU+PEF1dGhvcj5Db2xsaW5zPC9BdXRob3I+PFllYXI+MjAwOTwvWWVhcj48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</w:fldData>
        </w:fldChar>
      </w:r>
      <w:r>
        <w:instrText xml:space="preserve"> ADDIN EN.CITE </w:instrText>
      </w:r>
      <w:r>
        <w:fldChar w:fldCharType="begin">
          <w:fldData xml:space="preserve">PEVuZE5vdGU+PENpdGU+PEF1dGhvcj5Db2xsaW5zPC9BdXRob3I+PFllYXI+MjAwOTwvWWVhcj48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</w:fldData>
        </w:fldChar>
      </w:r>
      <w:r>
        <w:instrText xml:space="preserve"> ADDIN EN.CITE.DATA </w:instrText>
      </w:r>
      <w:r>
        <w:fldChar w:fldCharType="end"/>
      </w:r>
      <w:r>
        <w:fldChar w:fldCharType="separate"/>
      </w:r>
      <w:r>
        <w:rPr>
          <w:noProof/>
        </w:rPr>
        <w:t>(Collins &amp; Halverson, 2009, pp. 3-4; Nussbaum-Beach &amp; Ritter Hall, 2012, p. 10)</w:t>
      </w:r>
      <w:r>
        <w:fldChar w:fldCharType="end"/>
      </w:r>
      <w:r>
        <w:t xml:space="preserve">. </w:t>
      </w:r>
      <w:r w:rsidR="000A24AE">
        <w:t xml:space="preserve">Individuals </w:t>
      </w:r>
      <w:r>
        <w:t xml:space="preserve">who engage online can benefit from the collective intelligence of those around the world to solve problems, share ideas, and ultimately increase their effectiveness as a teacher. </w:t>
      </w:r>
      <w:r w:rsidR="0017234F" w:rsidRPr="752EC2A6">
        <w:t xml:space="preserve">Technology has become a catalyst for individuals to connect and collaborate around the world, and bring their shared knowledge back to classrooms and districts </w:t>
      </w:r>
      <w:r w:rsidR="0017234F">
        <w:fldChar w:fldCharType="begin"/>
      </w:r>
      <w:r w:rsidR="0017234F">
        <w:instrText xml:space="preserve"> ADDIN EN.CITE &lt;EndNote&gt;&lt;Cite&gt;&lt;Author&gt;Nussbaum-Beach&lt;/Author&gt;&lt;Year&gt;2012&lt;/Year&gt;&lt;RecNum&gt;188&lt;/RecNum&gt;&lt;Pages&gt;18&lt;/Pages&gt;&lt;DisplayText&gt;(Nussbaum-Beach &amp;amp; Ritter Hall, 2012, p. 18)&lt;/DisplayText&gt;&lt;record&gt;&lt;rec-number&gt;188&lt;/rec-number&gt;&lt;foreign-keys&gt;&lt;key app="EN" db-id="za0fe2adaa9x08er9vlv2waqp5exfrt5axpz" timestamp="1485786849"&gt;188&lt;/key&gt;&lt;/foreign-keys&gt;&lt;ref-type name="Book"&gt;6&lt;/ref-type&gt;&lt;contributors&gt;&lt;authors&gt;&lt;author&gt;Nussbaum-Beach, Sheryl&lt;/author&gt;&lt;author&gt;Ritter Hall, Lani&lt;/author&gt;&lt;/authors&gt;&lt;/contributors&gt;&lt;titles&gt;&lt;title&gt;The connected educator: Learning and leading in the digital age&lt;/title&gt;&lt;/titles&gt;&lt;dates&gt;&lt;year&gt;2012&lt;/year&gt;&lt;/dates&gt;&lt;pub-location&gt;Bloomingthon, IN&lt;/pub-location&gt;&lt;publisher&gt;Solutions Tree Press&lt;/publisher&gt;&lt;urls&gt;&lt;/urls&gt;&lt;/record&gt;&lt;/Cite&gt;&lt;/EndNote&gt;</w:instrText>
      </w:r>
      <w:r w:rsidR="0017234F">
        <w:fldChar w:fldCharType="separate"/>
      </w:r>
      <w:r w:rsidR="0017234F">
        <w:rPr>
          <w:noProof/>
        </w:rPr>
        <w:t>(Nussbaum-Beach &amp; Ritter Hall, 2012, p. 18)</w:t>
      </w:r>
      <w:r w:rsidR="0017234F">
        <w:fldChar w:fldCharType="end"/>
      </w:r>
      <w:r w:rsidR="0017234F" w:rsidRPr="752EC2A6">
        <w:t xml:space="preserve">. These educators direct their own learning, on their own timeline in order to meet their learning objectives. The collective wisdom of a group of connected educators, can be used to increase educator’s effectiveness and student learning. </w:t>
      </w:r>
    </w:p>
    <w:p w14:paraId="260CA512" w14:textId="77777777" w:rsidR="00A73324" w:rsidRDefault="00A73324" w:rsidP="00A73324">
      <w:pPr>
        <w:ind w:firstLine="720"/>
        <w:contextualSpacing/>
      </w:pPr>
      <w:r>
        <w:t xml:space="preserve">Educator groups like those on Facebook, can help teachers to engage in informal professional growth, meeting several of the criterion for successful professional development </w:t>
      </w:r>
      <w:r>
        <w:fldChar w:fldCharType="begin"/>
      </w:r>
      <w:r>
        <w:instrText xml:space="preserve"> ADDIN EN.CITE &lt;EndNote&gt;&lt;Cite&gt;&lt;Author&gt;Rutherford&lt;/Author&gt;&lt;Year&gt;2013&lt;/Year&gt;&lt;RecNum&gt;195&lt;/RecNum&gt;&lt;DisplayText&gt;(Rutherford, 2013)&lt;/DisplayText&gt;&lt;record&gt;&lt;rec-number&gt;195&lt;/rec-number&gt;&lt;foreign-keys&gt;&lt;key app="EN" db-id="za0fe2adaa9x08er9vlv2waqp5exfrt5axpz" timestamp="1486850787"&gt;195&lt;/key&gt;&lt;/foreign-keys&gt;&lt;ref-type name="Journal Article"&gt;17&lt;/ref-type&gt;&lt;contributors&gt;&lt;authors&gt;&lt;author&gt;Rutherford, Camille&lt;/author&gt;&lt;/authors&gt;&lt;/contributors&gt;&lt;titles&gt;&lt;title&gt;Facebook as a source of informal teacher professional development&lt;/title&gt;&lt;secondary-title&gt;in education&lt;/secondary-title&gt;&lt;/titles&gt;&lt;periodical&gt;&lt;full-title&gt;in education&lt;/full-title&gt;&lt;/periodical&gt;&lt;volume&gt;16&lt;/volume&gt;&lt;number&gt;1&lt;/number&gt;&lt;dates&gt;&lt;year&gt;2013&lt;/year&gt;&lt;/dates&gt;&lt;isbn&gt;1927-6117&lt;/isbn&gt;&lt;urls&gt;&lt;/urls&gt;&lt;/record&gt;&lt;/Cite&gt;&lt;/EndNote&gt;</w:instrText>
      </w:r>
      <w:r>
        <w:fldChar w:fldCharType="separate"/>
      </w:r>
      <w:r>
        <w:rPr>
          <w:noProof/>
        </w:rPr>
        <w:t>(Rutherford, 2013)</w:t>
      </w:r>
      <w:r>
        <w:fldChar w:fldCharType="end"/>
      </w:r>
      <w:r>
        <w:t xml:space="preserve">. The platform allows users to join and follow groups which align with their personal interests. Users can engage in conversation relating to user generated topics, and because participation in these groups aligns the ideas outlined by </w:t>
      </w:r>
      <w:r>
        <w:fldChar w:fldCharType="begin"/>
      </w:r>
      <w:r>
        <w:instrText xml:space="preserve"> ADDIN EN.CITE &lt;EndNote&gt;&lt;Cite AuthorYear="1"&gt;&lt;Author&gt;Rutherford&lt;/Author&gt;&lt;Year&gt;2013&lt;/Year&gt;&lt;RecNum&gt;195&lt;/RecNum&gt;&lt;DisplayText&gt;Rutherford (2013)&lt;/DisplayText&gt;&lt;record&gt;&lt;rec-number&gt;195&lt;/rec-number&gt;&lt;foreign-keys&gt;&lt;key app="EN" db-id="za0fe2adaa9x08er9vlv2waqp5exfrt5axpz" timestamp="1486850787"&gt;195&lt;/key&gt;&lt;/foreign-keys&gt;&lt;ref-type name="Journal Article"&gt;17&lt;/ref-type&gt;&lt;contributors&gt;&lt;authors&gt;&lt;author&gt;Rutherford, Camille&lt;/author&gt;&lt;/authors&gt;&lt;/contributors&gt;&lt;titles&gt;&lt;title&gt;Facebook as a source of informal teacher professional development&lt;/title&gt;&lt;secondary-title&gt;in education&lt;/secondary-title&gt;&lt;/titles&gt;&lt;periodical&gt;&lt;full-title&gt;in education&lt;/full-title&gt;&lt;/periodical&gt;&lt;volume&gt;16&lt;/volume&gt;&lt;number&gt;1&lt;/number&gt;&lt;dates&gt;&lt;year&gt;2013&lt;/year&gt;&lt;/dates&gt;&lt;isbn&gt;1927-6117&lt;/isbn&gt;&lt;urls&gt;&lt;/urls&gt;&lt;/record&gt;&lt;/Cite&gt;&lt;/EndNote&gt;</w:instrText>
      </w:r>
      <w:r>
        <w:fldChar w:fldCharType="separate"/>
      </w:r>
      <w:r>
        <w:rPr>
          <w:noProof/>
        </w:rPr>
        <w:t>Rutherford (2013)</w:t>
      </w:r>
      <w:r>
        <w:fldChar w:fldCharType="end"/>
      </w:r>
      <w:r>
        <w:t xml:space="preserve">, participation in Facebook and other online informal learning groups should be regarded as a valid source of professional development for teachers </w:t>
      </w:r>
      <w:r>
        <w:fldChar w:fldCharType="begin"/>
      </w:r>
      <w:r>
        <w:instrText xml:space="preserve"> ADDIN EN.CITE &lt;EndNote&gt;&lt;Cite&gt;&lt;Author&gt;Trust&lt;/Author&gt;&lt;Year&gt;2016&lt;/Year&gt;&lt;RecNum&gt;197&lt;/RecNum&gt;&lt;DisplayText&gt;(Trust, Krutka, &amp;amp; Carpenter, 2016)&lt;/DisplayText&gt;&lt;record&gt;&lt;rec-number&gt;197&lt;/rec-number&gt;&lt;foreign-keys&gt;&lt;key app="EN" db-id="za0fe2adaa9x08er9vlv2waqp5exfrt5axpz" timestamp="1486915925"&gt;197&lt;/key&gt;&lt;/foreign-keys&gt;&lt;ref-type name="Journal Article"&gt;17&lt;/ref-type&gt;&lt;contributors&gt;&lt;authors&gt;&lt;author&gt;Trust, Torrey&lt;/author&gt;&lt;author&gt;Krutka, Daniel G&lt;/author&gt;&lt;author&gt;Carpenter, Jeffrey Paul&lt;/author&gt;&lt;/authors&gt;&lt;/contributors&gt;&lt;titles&gt;&lt;title&gt;“Together we are better”: Professional learning networks for teachers&lt;/title&gt;&lt;secondary-title&gt;Computers &amp;amp; education&lt;/secondary-title&gt;&lt;/titles&gt;&lt;periodical&gt;&lt;full-title&gt;Computers &amp;amp; Education&lt;/full-title&gt;&lt;/periodical&gt;&lt;pages&gt;15-34&lt;/pages&gt;&lt;volume&gt;102&lt;/volume&gt;&lt;dates&gt;&lt;year&gt;2016&lt;/year&gt;&lt;/dates&gt;&lt;isbn&gt;0360-1315&lt;/isbn&gt;&lt;urls&gt;&lt;/urls&gt;&lt;electronic-resource-num&gt;10.1016/j.compedu.2016.06.007&lt;/electronic-resource-num&gt;&lt;/record&gt;&lt;/Cite&gt;&lt;/EndNote&gt;</w:instrText>
      </w:r>
      <w:r>
        <w:fldChar w:fldCharType="separate"/>
      </w:r>
      <w:r>
        <w:rPr>
          <w:noProof/>
        </w:rPr>
        <w:t>(Trust, Krutka, &amp; Carpenter, 2016)</w:t>
      </w:r>
      <w:r>
        <w:fldChar w:fldCharType="end"/>
      </w:r>
      <w:r>
        <w:t xml:space="preserve">. </w:t>
      </w:r>
    </w:p>
    <w:p w14:paraId="5E68C14B" w14:textId="2F5DAE5F" w:rsidR="00486990" w:rsidRDefault="00486990" w:rsidP="00A73324">
      <w:pPr>
        <w:ind w:firstLine="720"/>
        <w:contextualSpacing/>
      </w:pPr>
    </w:p>
    <w:p w14:paraId="5876C641" w14:textId="77777777" w:rsidR="00A73324" w:rsidRPr="00CF64AE" w:rsidRDefault="752EC2A6" w:rsidP="752EC2A6">
      <w:pPr>
        <w:jc w:val="center"/>
        <w:rPr>
          <w:b/>
          <w:bCs/>
        </w:rPr>
      </w:pPr>
      <w:r w:rsidRPr="752EC2A6">
        <w:rPr>
          <w:b/>
          <w:bCs/>
        </w:rPr>
        <w:t>How it works</w:t>
      </w:r>
    </w:p>
    <w:p w14:paraId="62FC7BD7" w14:textId="7313695F" w:rsidR="00A73324" w:rsidRDefault="008D2B34" w:rsidP="00672274">
      <w:pPr>
        <w:ind w:firstLine="720"/>
      </w:pPr>
      <w:r>
        <w:t xml:space="preserve">The social network Facebook allows </w:t>
      </w:r>
      <w:r w:rsidR="001A2885">
        <w:t>users to create groups</w:t>
      </w:r>
      <w:r>
        <w:t xml:space="preserve"> </w:t>
      </w:r>
      <w:r w:rsidR="006C52A1">
        <w:t xml:space="preserve">where the topics of discussion are </w:t>
      </w:r>
      <w:r w:rsidR="001A2885">
        <w:t>determine</w:t>
      </w:r>
      <w:r w:rsidR="006C52A1">
        <w:t>d</w:t>
      </w:r>
      <w:r w:rsidR="001A2885">
        <w:t xml:space="preserve"> </w:t>
      </w:r>
      <w:r w:rsidR="006C52A1">
        <w:t xml:space="preserve">by the </w:t>
      </w:r>
      <w:r w:rsidR="007F6A90">
        <w:t>users</w:t>
      </w:r>
      <w:r w:rsidR="001A2885">
        <w:t xml:space="preserve">. </w:t>
      </w:r>
      <w:r>
        <w:t xml:space="preserve">Group administrators </w:t>
      </w:r>
      <w:r w:rsidR="007F2E29">
        <w:t xml:space="preserve">(creators) </w:t>
      </w:r>
      <w:r>
        <w:t xml:space="preserve">can </w:t>
      </w:r>
      <w:r w:rsidR="001F7522">
        <w:t>elect</w:t>
      </w:r>
      <w:r>
        <w:t xml:space="preserve"> to make these groups closed, whereby making membership available to those that are invited, or those that request </w:t>
      </w:r>
      <w:r w:rsidR="00AC4F82">
        <w:t xml:space="preserve">membership and are </w:t>
      </w:r>
      <w:r>
        <w:t xml:space="preserve">approved. </w:t>
      </w:r>
      <w:r w:rsidR="00965EFF">
        <w:t>G</w:t>
      </w:r>
      <w:r w:rsidR="001A2885">
        <w:t xml:space="preserve">roups can also have open </w:t>
      </w:r>
      <w:r w:rsidR="00965EFF">
        <w:t>membership</w:t>
      </w:r>
      <w:r w:rsidR="001F7522">
        <w:t>,</w:t>
      </w:r>
      <w:r w:rsidR="00965EFF">
        <w:t xml:space="preserve"> and allow anyone to join. </w:t>
      </w:r>
      <w:r w:rsidR="005A0043">
        <w:t xml:space="preserve">Once groups are created </w:t>
      </w:r>
      <w:r w:rsidR="003D5BE7">
        <w:t>administrators</w:t>
      </w:r>
      <w:r w:rsidR="005A0043">
        <w:t xml:space="preserve"> can invite their friends</w:t>
      </w:r>
      <w:r w:rsidR="003D5BE7">
        <w:t xml:space="preserve"> (other users)</w:t>
      </w:r>
      <w:r w:rsidR="005A0043">
        <w:t xml:space="preserve"> to join</w:t>
      </w:r>
      <w:r w:rsidR="003D5BE7">
        <w:t xml:space="preserve">. As members are added, </w:t>
      </w:r>
      <w:r w:rsidR="006B0E96">
        <w:t xml:space="preserve">other users can invite new members, whereby building a network of membership </w:t>
      </w:r>
      <w:r w:rsidR="00FF2F32">
        <w:t>which</w:t>
      </w:r>
      <w:r w:rsidR="006B0E96">
        <w:t xml:space="preserve"> reaches beyond that of the </w:t>
      </w:r>
      <w:r w:rsidR="00C97E8B">
        <w:t xml:space="preserve">friend group of the original administrator. </w:t>
      </w:r>
    </w:p>
    <w:p w14:paraId="059FC510" w14:textId="205BEF93" w:rsidR="00C84027" w:rsidRDefault="00C84027" w:rsidP="00672274">
      <w:pPr>
        <w:ind w:firstLine="720"/>
      </w:pPr>
      <w:r>
        <w:t>M</w:t>
      </w:r>
      <w:r w:rsidR="00582B12">
        <w:t>embers of groups can make posts. Posts can take many forms, however in the setting of education frequently take the form of questions</w:t>
      </w:r>
      <w:r w:rsidR="00FB2203">
        <w:t xml:space="preserve"> or shared resources</w:t>
      </w:r>
      <w:r w:rsidR="00582B12">
        <w:t xml:space="preserve">. </w:t>
      </w:r>
      <w:r w:rsidR="008541FB">
        <w:t xml:space="preserve">Other members of the group can respond to these </w:t>
      </w:r>
      <w:r w:rsidR="00286827">
        <w:t>posts</w:t>
      </w:r>
      <w:r w:rsidR="00074EA8">
        <w:t xml:space="preserve">. </w:t>
      </w:r>
      <w:r w:rsidR="000C54FD">
        <w:t xml:space="preserve">Responses </w:t>
      </w:r>
      <w:r w:rsidR="00325224">
        <w:t>can be more than a text discussion, they can also include hyperlinks</w:t>
      </w:r>
      <w:r w:rsidR="00357D60">
        <w:t xml:space="preserve"> to resources, or even could include a tag to another group u</w:t>
      </w:r>
      <w:r w:rsidR="007E5581">
        <w:t xml:space="preserve">ser. Tagging another group user would notify that member their name was mentioned in a conversation, and may encourage them to engage in the discussion post as well. </w:t>
      </w:r>
    </w:p>
    <w:p w14:paraId="2F69BD51" w14:textId="77777777" w:rsidR="00CF64AE" w:rsidRDefault="00CF64AE" w:rsidP="00CF64AE">
      <w:pPr>
        <w:jc w:val="center"/>
        <w:rPr>
          <w:b/>
        </w:rPr>
      </w:pPr>
    </w:p>
    <w:p w14:paraId="712F7751" w14:textId="77777777" w:rsidR="00A73324" w:rsidRPr="00CF64AE" w:rsidRDefault="752EC2A6" w:rsidP="752EC2A6">
      <w:pPr>
        <w:jc w:val="center"/>
        <w:rPr>
          <w:b/>
          <w:bCs/>
        </w:rPr>
      </w:pPr>
      <w:r w:rsidRPr="752EC2A6">
        <w:rPr>
          <w:b/>
          <w:bCs/>
        </w:rPr>
        <w:t>Results to date/implications</w:t>
      </w:r>
    </w:p>
    <w:p w14:paraId="4ECB50FF" w14:textId="776B27EC" w:rsidR="00A73324" w:rsidRDefault="19160698" w:rsidP="00367F09">
      <w:pPr>
        <w:ind w:firstLine="720"/>
        <w:contextualSpacing/>
      </w:pPr>
      <w:r>
        <w:t>A national group called the Ag Education Discussion Lab has over 6,000 members, and is open to all topics related to agriculture</w:t>
      </w:r>
      <w:r w:rsidR="00786732">
        <w:t xml:space="preserve"> education. The purpose of the California </w:t>
      </w:r>
      <w:r>
        <w:t>group’s creation was to address curriculum, resource acquisition, challenges an</w:t>
      </w:r>
      <w:r w:rsidR="00786732">
        <w:t>d other topics unique to California</w:t>
      </w:r>
      <w:r>
        <w:t xml:space="preserve"> agriculture educators that might not otherwise be germane to a national audience. The group was created mid-year in 2016, and had been in existence for a little over nine months before the study occurred. At this time there are 367</w:t>
      </w:r>
      <w:r w:rsidR="00786732">
        <w:t xml:space="preserve"> members, consisting of California </w:t>
      </w:r>
      <w:r>
        <w:t xml:space="preserve">secondary and post-secondary educators. Discussion topics range from curriculum and instruction matters, to career development events and FFA leadership topics. Those individuals that respond to the discussion </w:t>
      </w:r>
      <w:r>
        <w:lastRenderedPageBreak/>
        <w:t>post topic can interact in several ways including text, links, photos, videos, and tagging other members of the group</w:t>
      </w:r>
      <w:r w:rsidR="00CA473E">
        <w:t>. Facebook provides no analytic</w:t>
      </w:r>
      <w:r>
        <w:t xml:space="preserve"> tools to measure group member’s exposure to posts, meaning far more members may have been exposed to the discussion topic </w:t>
      </w:r>
      <w:r w:rsidRPr="00367F09">
        <w:t xml:space="preserve">and responses than can be quantified in the number of likes, shares, responses, etc.  </w:t>
      </w:r>
    </w:p>
    <w:p w14:paraId="33A59125" w14:textId="76481A3D" w:rsidR="006209CF" w:rsidRPr="00367F09" w:rsidRDefault="00367F09" w:rsidP="00367F09">
      <w:pPr>
        <w:ind w:firstLine="720"/>
      </w:pPr>
      <w:r>
        <w:t>Several findings have occurred to date relating to teacher’s personal pursuance of knowledge and skill, leveraging of collective wisdom, culture of growth and self-reflection. Teachers are making requests for resources and advice relating to needs assessments, pacing guides, course outlines, and teaching resources. On occasion, c</w:t>
      </w:r>
      <w:r w:rsidR="006209CF" w:rsidRPr="00367F09">
        <w:rPr>
          <w:rFonts w:eastAsiaTheme="minorEastAsia"/>
          <w:color w:val="000000" w:themeColor="text1"/>
          <w:kern w:val="24"/>
        </w:rPr>
        <w:t xml:space="preserve">onversations were sometimes restarted after a natural end. Presumably, given the gap in time this topic although not of initial interest, had now become a timely personal learning need. </w:t>
      </w:r>
      <w:r>
        <w:rPr>
          <w:rFonts w:eastAsiaTheme="minorEastAsia"/>
          <w:color w:val="000000" w:themeColor="text1"/>
          <w:kern w:val="24"/>
        </w:rPr>
        <w:t xml:space="preserve">Teachers work to leverage the collective wisdom by asking questions or seeking advice of the group. </w:t>
      </w:r>
      <w:r w:rsidRPr="00367F09">
        <w:rPr>
          <w:rFonts w:eastAsiaTheme="minorEastAsia"/>
          <w:color w:val="000000" w:themeColor="text1"/>
          <w:kern w:val="24"/>
        </w:rPr>
        <w:t xml:space="preserve">In </w:t>
      </w:r>
      <w:r>
        <w:rPr>
          <w:rFonts w:eastAsiaTheme="minorEastAsia"/>
          <w:color w:val="000000" w:themeColor="text1"/>
          <w:kern w:val="24"/>
        </w:rPr>
        <w:t xml:space="preserve">a specific post </w:t>
      </w:r>
      <w:r w:rsidRPr="00367F09">
        <w:rPr>
          <w:rFonts w:eastAsiaTheme="minorEastAsia"/>
          <w:color w:val="000000" w:themeColor="text1"/>
          <w:kern w:val="24"/>
        </w:rPr>
        <w:t xml:space="preserve">14 different participants shared their experience with 5 different online resources including </w:t>
      </w:r>
      <w:proofErr w:type="spellStart"/>
      <w:r w:rsidRPr="00367F09">
        <w:rPr>
          <w:rFonts w:eastAsiaTheme="minorEastAsia"/>
          <w:color w:val="000000" w:themeColor="text1"/>
          <w:kern w:val="24"/>
        </w:rPr>
        <w:t>Kahoot</w:t>
      </w:r>
      <w:proofErr w:type="spellEnd"/>
      <w:r w:rsidRPr="00367F09">
        <w:rPr>
          <w:rFonts w:eastAsiaTheme="minorEastAsia"/>
          <w:color w:val="000000" w:themeColor="text1"/>
          <w:kern w:val="24"/>
        </w:rPr>
        <w:t xml:space="preserve">, </w:t>
      </w:r>
      <w:proofErr w:type="spellStart"/>
      <w:r w:rsidRPr="00367F09">
        <w:rPr>
          <w:rFonts w:eastAsiaTheme="minorEastAsia"/>
          <w:color w:val="000000" w:themeColor="text1"/>
          <w:kern w:val="24"/>
        </w:rPr>
        <w:t>Quizziz</w:t>
      </w:r>
      <w:proofErr w:type="spellEnd"/>
      <w:r w:rsidRPr="00367F09">
        <w:rPr>
          <w:rFonts w:eastAsiaTheme="minorEastAsia"/>
          <w:color w:val="000000" w:themeColor="text1"/>
          <w:kern w:val="24"/>
        </w:rPr>
        <w:t>, Google Forms, Google Slides, and Quizlet. These resources could be used for the purpose the initial post maker was seeking, but also for general instructional purposes.</w:t>
      </w:r>
      <w:r>
        <w:rPr>
          <w:rFonts w:eastAsiaTheme="minorEastAsia"/>
          <w:color w:val="000000" w:themeColor="text1"/>
          <w:kern w:val="24"/>
        </w:rPr>
        <w:t xml:space="preserve"> </w:t>
      </w:r>
      <w:r w:rsidRPr="00367F09">
        <w:rPr>
          <w:rFonts w:eastAsiaTheme="minorEastAsia"/>
          <w:color w:val="000000" w:themeColor="text1"/>
          <w:kern w:val="24"/>
        </w:rPr>
        <w:t>A sub theme of leveraging collective wisdom relates to teacher’s efforts to overcome isolation. This took two forms, one relating to new curriculum, the other relating to programs with unique characteristics.</w:t>
      </w:r>
      <w:r>
        <w:rPr>
          <w:rFonts w:eastAsiaTheme="minorEastAsia"/>
          <w:color w:val="000000" w:themeColor="text1"/>
          <w:kern w:val="24"/>
        </w:rPr>
        <w:t xml:space="preserve"> In some </w:t>
      </w:r>
      <w:proofErr w:type="gramStart"/>
      <w:r>
        <w:rPr>
          <w:rFonts w:eastAsiaTheme="minorEastAsia"/>
          <w:color w:val="000000" w:themeColor="text1"/>
          <w:kern w:val="24"/>
        </w:rPr>
        <w:t>cases</w:t>
      </w:r>
      <w:proofErr w:type="gramEnd"/>
      <w:r>
        <w:rPr>
          <w:rFonts w:eastAsiaTheme="minorEastAsia"/>
          <w:color w:val="000000" w:themeColor="text1"/>
          <w:kern w:val="24"/>
        </w:rPr>
        <w:t xml:space="preserve"> teachers share in an unsolicited fashion. This idea promotes self-growth, and tends to be well received in the group as indicated by tagging others as well as thanking the individual that shared. </w:t>
      </w:r>
      <w:r w:rsidR="001D105D">
        <w:rPr>
          <w:rFonts w:eastAsiaTheme="minorEastAsia"/>
          <w:color w:val="000000" w:themeColor="text1"/>
          <w:kern w:val="24"/>
        </w:rPr>
        <w:t xml:space="preserve">The final finding to date related to </w:t>
      </w:r>
      <w:r w:rsidR="001D105D">
        <w:t>r</w:t>
      </w:r>
      <w:r w:rsidR="001D105D" w:rsidRPr="00367F09">
        <w:t>eflect on possible modification of practices.</w:t>
      </w:r>
      <w:r w:rsidR="001D105D" w:rsidRPr="001D105D">
        <w:t xml:space="preserve"> </w:t>
      </w:r>
      <w:r w:rsidR="001D105D">
        <w:t xml:space="preserve">Users have shown on several occasions their willingness to ask for </w:t>
      </w:r>
      <w:r w:rsidR="00EB0D32">
        <w:t>resources</w:t>
      </w:r>
      <w:r w:rsidR="001D105D">
        <w:t xml:space="preserve"> based on performance, as well as provide advice about how they would proceed differently in the future with instructional opportunities. </w:t>
      </w:r>
    </w:p>
    <w:p w14:paraId="7A36B0AE" w14:textId="77777777" w:rsidR="00CF64AE" w:rsidRDefault="00CF64AE" w:rsidP="00CF64AE">
      <w:pPr>
        <w:ind w:firstLine="720"/>
      </w:pPr>
    </w:p>
    <w:p w14:paraId="32D81AA0" w14:textId="77777777" w:rsidR="00A73324" w:rsidRPr="00CF64AE" w:rsidRDefault="752EC2A6" w:rsidP="752EC2A6">
      <w:pPr>
        <w:jc w:val="center"/>
        <w:rPr>
          <w:b/>
          <w:bCs/>
        </w:rPr>
      </w:pPr>
      <w:r w:rsidRPr="752EC2A6">
        <w:rPr>
          <w:b/>
          <w:bCs/>
        </w:rPr>
        <w:t>Future plans and advice to others</w:t>
      </w:r>
    </w:p>
    <w:p w14:paraId="13EBF7D1" w14:textId="4FC8656E" w:rsidR="00405041" w:rsidRDefault="005719D8" w:rsidP="001D105D">
      <w:pPr>
        <w:ind w:firstLine="720"/>
      </w:pPr>
      <w:r w:rsidRPr="752EC2A6">
        <w:t xml:space="preserve">It is estimated that currently two billion people have access to the internet, and by the year 2020 five billion will be connected </w:t>
      </w:r>
      <w:r>
        <w:fldChar w:fldCharType="begin"/>
      </w:r>
      <w:r>
        <w:instrText xml:space="preserve"> ADDIN EN.CITE &lt;EndNote&gt;&lt;Cite&gt;&lt;Author&gt;Pitler&lt;/Author&gt;&lt;Year&gt;2012&lt;/Year&gt;&lt;RecNum&gt;66&lt;/RecNum&gt;&lt;DisplayText&gt;(Pitler, Hubbell, &amp;amp; Kuhn, 2012)&lt;/DisplayText&gt;&lt;record&gt;&lt;rec-number&gt;66&lt;/rec-number&gt;&lt;foreign-keys&gt;&lt;key app="EN" db-id="za0fe2adaa9x08er9vlv2waqp5exfrt5axpz" timestamp="1449423286"&gt;66&lt;/key&gt;&lt;/foreign-keys&gt;&lt;ref-type name="Book"&gt;6&lt;/ref-type&gt;&lt;contributors&gt;&lt;authors&gt;&lt;author&gt;Pitler, Howard&lt;/author&gt;&lt;author&gt;Hubbell, Elizabeth Ross&lt;/author&gt;&lt;author&gt;Kuhn, Matt&lt;/author&gt;&lt;/authors&gt;&lt;/contributors&gt;&lt;titles&gt;&lt;title&gt;Using technology with classroom instruction that works&lt;/title&gt;&lt;/titles&gt;&lt;edition&gt;2nd&lt;/edition&gt;&lt;dates&gt;&lt;year&gt;2012&lt;/year&gt;&lt;/dates&gt;&lt;pub-location&gt;Alexandria, VA&lt;/pub-location&gt;&lt;publisher&gt;ASCD&lt;/publisher&gt;&lt;isbn&gt;1416614303&lt;/isbn&gt;&lt;urls&gt;&lt;/urls&gt;&lt;/record&gt;&lt;/Cite&gt;&lt;/EndNote&gt;</w:instrText>
      </w:r>
      <w:r>
        <w:fldChar w:fldCharType="separate"/>
      </w:r>
      <w:r>
        <w:rPr>
          <w:noProof/>
        </w:rPr>
        <w:t>(Pitler, Hubbell, &amp; Kuhn, 2012)</w:t>
      </w:r>
      <w:r>
        <w:fldChar w:fldCharType="end"/>
      </w:r>
      <w:r w:rsidRPr="752EC2A6">
        <w:t xml:space="preserve">. Richardson says, “technology in all of its forms is no longer an add-on to work that we as educators do. It is now a fundamental part of the way we live and learn and teach” </w:t>
      </w:r>
      <w:r>
        <w:fldChar w:fldCharType="begin"/>
      </w:r>
      <w:r>
        <w:instrText xml:space="preserve"> ADDIN EN.CITE &lt;EndNote&gt;&lt;Cite&gt;&lt;Author&gt;Pitler&lt;/Author&gt;&lt;Year&gt;2012&lt;/Year&gt;&lt;RecNum&gt;66&lt;/RecNum&gt;&lt;Pages&gt;xvi&lt;/Pages&gt;&lt;DisplayText&gt;(Pitler et al., 2012, p. xvi)&lt;/DisplayText&gt;&lt;record&gt;&lt;rec-number&gt;66&lt;/rec-number&gt;&lt;foreign-keys&gt;&lt;key app="EN" db-id="za0fe2adaa9x08er9vlv2waqp5exfrt5axpz" timestamp="1449423286"&gt;66&lt;/key&gt;&lt;/foreign-keys&gt;&lt;ref-type name="Book"&gt;6&lt;/ref-type&gt;&lt;contributors&gt;&lt;authors&gt;&lt;author&gt;Pitler, Howard&lt;/author&gt;&lt;author&gt;Hubbell, Elizabeth Ross&lt;/author&gt;&lt;author&gt;Kuhn, Matt&lt;/author&gt;&lt;/authors&gt;&lt;/contributors&gt;&lt;titles&gt;&lt;title&gt;Using technology with classroom instruction that works&lt;/title&gt;&lt;/titles&gt;&lt;edition&gt;2nd&lt;/edition&gt;&lt;dates&gt;&lt;year&gt;2012&lt;/year&gt;&lt;/dates&gt;&lt;pub-location&gt;Alexandria, VA&lt;/pub-location&gt;&lt;publisher&gt;ASCD&lt;/publisher&gt;&lt;isbn&gt;1416614303&lt;/isbn&gt;&lt;urls&gt;&lt;/urls&gt;&lt;/record&gt;&lt;/Cite&gt;&lt;/EndNote&gt;</w:instrText>
      </w:r>
      <w:r>
        <w:fldChar w:fldCharType="separate"/>
      </w:r>
      <w:r>
        <w:rPr>
          <w:noProof/>
        </w:rPr>
        <w:t>(Pitler et al., 2012, p. xvi)</w:t>
      </w:r>
      <w:r>
        <w:fldChar w:fldCharType="end"/>
      </w:r>
      <w:r w:rsidRPr="752EC2A6">
        <w:t>.</w:t>
      </w:r>
      <w:r w:rsidRPr="005719D8">
        <w:t xml:space="preserve"> </w:t>
      </w:r>
      <w:r>
        <w:t>Facebook groups can provide valuable networking opportunities for individuals to build their professional network and engage in informal professional development.</w:t>
      </w:r>
      <w:r w:rsidR="00FC1999">
        <w:t xml:space="preserve"> </w:t>
      </w:r>
      <w:r w:rsidR="006C0C1E">
        <w:t>They</w:t>
      </w:r>
      <w:r w:rsidR="006957AD">
        <w:t xml:space="preserve"> are easy to use and can serve </w:t>
      </w:r>
      <w:r w:rsidR="002B685E">
        <w:t>a key role in educators personal learning networks by providing exposure to ideas</w:t>
      </w:r>
      <w:r w:rsidR="001F4CCB">
        <w:t xml:space="preserve"> and resources to increase student learning and </w:t>
      </w:r>
      <w:r w:rsidR="006B1427">
        <w:t>teacher’s</w:t>
      </w:r>
      <w:r w:rsidR="001F4CCB">
        <w:t xml:space="preserve"> professional </w:t>
      </w:r>
      <w:r w:rsidR="006B1427">
        <w:t>development</w:t>
      </w:r>
      <w:r w:rsidR="001F4CCB">
        <w:t xml:space="preserve">. </w:t>
      </w:r>
      <w:r w:rsidR="00BA1357">
        <w:t xml:space="preserve">Educators should take the opportunity to research existing groups that meet their interests and seek membership. </w:t>
      </w:r>
      <w:r w:rsidR="00A94A90">
        <w:t xml:space="preserve">In the event these groups are not in existence educators should consider </w:t>
      </w:r>
      <w:r w:rsidR="00A74723">
        <w:t>creating a group that meets their informal professional development needs and helps them to be a connected educator.</w:t>
      </w:r>
      <w:r w:rsidR="00367F09">
        <w:t xml:space="preserve"> </w:t>
      </w:r>
      <w:r w:rsidR="00255072">
        <w:t xml:space="preserve">Administrators should consider the possibility of informal professional development through the social media avenues. </w:t>
      </w:r>
    </w:p>
    <w:p w14:paraId="269E2667" w14:textId="77777777" w:rsidR="00A73324" w:rsidRDefault="00A73324" w:rsidP="00A73324"/>
    <w:p w14:paraId="6A36CF65" w14:textId="77777777" w:rsidR="00A73324" w:rsidRPr="00CF64AE" w:rsidRDefault="752EC2A6" w:rsidP="752EC2A6">
      <w:pPr>
        <w:jc w:val="center"/>
        <w:rPr>
          <w:b/>
          <w:bCs/>
        </w:rPr>
      </w:pPr>
      <w:r w:rsidRPr="752EC2A6">
        <w:rPr>
          <w:b/>
          <w:bCs/>
        </w:rPr>
        <w:t>Costs/resources needed</w:t>
      </w:r>
    </w:p>
    <w:p w14:paraId="7B0744B4" w14:textId="717D9EDC" w:rsidR="00A73324" w:rsidRDefault="19160698" w:rsidP="0017234F">
      <w:pPr>
        <w:ind w:firstLine="720"/>
        <w:contextualSpacing/>
        <w:rPr>
          <w:b/>
        </w:rPr>
      </w:pPr>
      <w:r>
        <w:t xml:space="preserve">To participate in a Facebook discussion group, an individual needs access to a computer or smart phone with internet access. Facebook can be used in a web based version, but can also be accessed through smart phone apps downloaded </w:t>
      </w:r>
      <w:r w:rsidR="0053667E">
        <w:t xml:space="preserve">free of charge </w:t>
      </w:r>
      <w:r>
        <w:t xml:space="preserve">through the App Store or iTunes. </w:t>
      </w:r>
      <w:r w:rsidR="0017234F">
        <w:t xml:space="preserve"> </w:t>
      </w:r>
      <w:r>
        <w:t xml:space="preserve">Costs associated with participating in Facebook discussion groups </w:t>
      </w:r>
      <w:r w:rsidR="0053667E">
        <w:t>relate to</w:t>
      </w:r>
      <w:r>
        <w:t xml:space="preserve"> technology and the use of the internet. Smart phones able to access Facebook through web browsers or apps may cost between $100-$800. Internet access and can vary greatly depending on geographic region, and may be as little as $40 per month. </w:t>
      </w:r>
    </w:p>
    <w:p w14:paraId="3E22C836" w14:textId="77777777" w:rsidR="00A73324" w:rsidRDefault="752EC2A6" w:rsidP="752EC2A6">
      <w:pPr>
        <w:contextualSpacing/>
        <w:jc w:val="center"/>
        <w:rPr>
          <w:b/>
          <w:bCs/>
        </w:rPr>
      </w:pPr>
      <w:r w:rsidRPr="752EC2A6">
        <w:rPr>
          <w:b/>
          <w:bCs/>
        </w:rPr>
        <w:lastRenderedPageBreak/>
        <w:t>References</w:t>
      </w:r>
    </w:p>
    <w:p w14:paraId="51378179" w14:textId="0C2B3BCD" w:rsidR="00A73324" w:rsidRPr="005375E9" w:rsidRDefault="00A73324" w:rsidP="00082081">
      <w:pPr>
        <w:pStyle w:val="EndNoteBibliography"/>
        <w:ind w:left="720" w:hanging="720"/>
      </w:pPr>
      <w:r>
        <w:rPr>
          <w:szCs w:val="24"/>
        </w:rPr>
        <w:fldChar w:fldCharType="begin"/>
      </w:r>
      <w:r>
        <w:rPr>
          <w:szCs w:val="24"/>
        </w:rPr>
        <w:instrText xml:space="preserve"> ADDIN EN.REFLIST </w:instrText>
      </w:r>
      <w:r>
        <w:rPr>
          <w:szCs w:val="24"/>
        </w:rPr>
        <w:fldChar w:fldCharType="separate"/>
      </w:r>
      <w:r w:rsidRPr="005375E9">
        <w:t xml:space="preserve"> </w:t>
      </w:r>
    </w:p>
    <w:p w14:paraId="01D1EB3F" w14:textId="77777777" w:rsidR="00A73324" w:rsidRPr="00ED375D" w:rsidRDefault="00A73324" w:rsidP="00A73324">
      <w:pPr>
        <w:pStyle w:val="EndNoteBibliography"/>
        <w:ind w:left="720" w:hanging="720"/>
      </w:pPr>
      <w:r w:rsidRPr="00ED375D">
        <w:t xml:space="preserve">Collins, A., &amp; Halverson, R. (2009). </w:t>
      </w:r>
      <w:r w:rsidRPr="00ED375D">
        <w:rPr>
          <w:i/>
        </w:rPr>
        <w:t>Rethinking education in the age of technology: The digital revolution and schooling in America</w:t>
      </w:r>
      <w:r w:rsidRPr="00ED375D">
        <w:t>. New York: Teachers College Press.</w:t>
      </w:r>
    </w:p>
    <w:p w14:paraId="3EA7D588" w14:textId="77777777" w:rsidR="00A73324" w:rsidRPr="00ED375D" w:rsidRDefault="00A73324" w:rsidP="00A73324">
      <w:pPr>
        <w:pStyle w:val="EndNoteBibliography"/>
        <w:ind w:left="720" w:hanging="720"/>
      </w:pPr>
      <w:r w:rsidRPr="00ED375D">
        <w:t xml:space="preserve">Nussbaum-Beach, S., &amp; Ritter Hall, L. (2012). </w:t>
      </w:r>
      <w:r w:rsidRPr="00ED375D">
        <w:rPr>
          <w:i/>
        </w:rPr>
        <w:t>The connected educator: Learning and leading in the digital age</w:t>
      </w:r>
      <w:r w:rsidRPr="00ED375D">
        <w:t>. Bloomingthon, IN: Solutions Tree Press.</w:t>
      </w:r>
    </w:p>
    <w:p w14:paraId="055E397C" w14:textId="77777777" w:rsidR="00A73324" w:rsidRPr="00ED375D" w:rsidRDefault="00A73324" w:rsidP="00A73324">
      <w:pPr>
        <w:pStyle w:val="EndNoteBibliography"/>
        <w:ind w:left="720" w:hanging="720"/>
      </w:pPr>
      <w:r w:rsidRPr="00ED375D">
        <w:t xml:space="preserve">Pitler, H., Hubbell, E. R., &amp; Kuhn, M. (2012). </w:t>
      </w:r>
      <w:r w:rsidRPr="00ED375D">
        <w:rPr>
          <w:i/>
        </w:rPr>
        <w:t>Using technology with classroom instruction that works</w:t>
      </w:r>
      <w:r w:rsidRPr="00ED375D">
        <w:t xml:space="preserve"> (2nd ed.). Alexandria, VA: ASCD.</w:t>
      </w:r>
    </w:p>
    <w:p w14:paraId="71BD2F8C" w14:textId="77777777" w:rsidR="00A73324" w:rsidRPr="005375E9" w:rsidRDefault="00A73324" w:rsidP="00A73324">
      <w:pPr>
        <w:pStyle w:val="EndNoteBibliography"/>
        <w:ind w:left="720" w:hanging="720"/>
      </w:pPr>
      <w:r w:rsidRPr="00ED375D">
        <w:t xml:space="preserve">Rutherford, C. (2013). Facebook as a source of informal teacher professional development. </w:t>
      </w:r>
      <w:r w:rsidRPr="00ED375D">
        <w:rPr>
          <w:i/>
        </w:rPr>
        <w:t>in education, 16</w:t>
      </w:r>
      <w:r w:rsidRPr="00ED375D">
        <w:t>(1).</w:t>
      </w:r>
      <w:r w:rsidRPr="005375E9">
        <w:t xml:space="preserve"> </w:t>
      </w:r>
    </w:p>
    <w:p w14:paraId="58C4B3FE" w14:textId="77777777" w:rsidR="00A73324" w:rsidRPr="005E17EC" w:rsidRDefault="00A73324" w:rsidP="00A73324">
      <w:pPr>
        <w:contextualSpacing/>
      </w:pPr>
      <w:r>
        <w:fldChar w:fldCharType="end"/>
      </w:r>
    </w:p>
    <w:p w14:paraId="758FABF5" w14:textId="77777777" w:rsidR="00A73324" w:rsidRDefault="00A73324" w:rsidP="005E7A11"/>
    <w:sectPr w:rsidR="00A73324" w:rsidSect="005E7A11">
      <w:headerReference w:type="default" r:id="rId8"/>
      <w:footerReference w:type="default" r:id="rId9"/>
      <w:headerReference w:type="first" r:id="rId10"/>
      <w:footerReference w:type="first" r:id="rId11"/>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71AC68" w14:textId="77777777" w:rsidR="00CC2B56" w:rsidRDefault="00CC2B56">
      <w:r>
        <w:separator/>
      </w:r>
    </w:p>
  </w:endnote>
  <w:endnote w:type="continuationSeparator" w:id="0">
    <w:p w14:paraId="1AD3B69D" w14:textId="77777777" w:rsidR="00CC2B56" w:rsidRDefault="00CC2B56">
      <w:r>
        <w:continuationSeparator/>
      </w:r>
    </w:p>
  </w:endnote>
  <w:endnote w:type="continuationNotice" w:id="1">
    <w:p w14:paraId="03547F09" w14:textId="77777777" w:rsidR="00ED2631" w:rsidRDefault="00ED26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120"/>
      <w:gridCol w:w="3120"/>
      <w:gridCol w:w="3120"/>
    </w:tblGrid>
    <w:tr w:rsidR="19160698" w14:paraId="5E79A7CA" w14:textId="77777777" w:rsidTr="19160698">
      <w:tc>
        <w:tcPr>
          <w:tcW w:w="3120" w:type="dxa"/>
        </w:tcPr>
        <w:p w14:paraId="4377DF42" w14:textId="2B56088A" w:rsidR="19160698" w:rsidRDefault="19160698" w:rsidP="19160698">
          <w:pPr>
            <w:pStyle w:val="Header"/>
            <w:ind w:left="-115"/>
          </w:pPr>
        </w:p>
      </w:tc>
      <w:tc>
        <w:tcPr>
          <w:tcW w:w="3120" w:type="dxa"/>
        </w:tcPr>
        <w:p w14:paraId="76763697" w14:textId="56BEAF3C" w:rsidR="19160698" w:rsidRDefault="19160698" w:rsidP="19160698">
          <w:pPr>
            <w:pStyle w:val="Header"/>
            <w:jc w:val="center"/>
          </w:pPr>
        </w:p>
      </w:tc>
      <w:tc>
        <w:tcPr>
          <w:tcW w:w="3120" w:type="dxa"/>
        </w:tcPr>
        <w:p w14:paraId="4CC91610" w14:textId="6D930F85" w:rsidR="19160698" w:rsidRDefault="19160698" w:rsidP="19160698">
          <w:pPr>
            <w:pStyle w:val="Header"/>
            <w:ind w:right="-115"/>
            <w:jc w:val="right"/>
          </w:pPr>
        </w:p>
      </w:tc>
    </w:tr>
  </w:tbl>
  <w:p w14:paraId="7356B0C2" w14:textId="4E00B317" w:rsidR="19160698" w:rsidRDefault="19160698" w:rsidP="191606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E22E5" w14:textId="6FDC5235"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5719D8">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34384" w14:textId="77777777" w:rsidR="00CC2B56" w:rsidRDefault="00CC2B56">
      <w:r>
        <w:separator/>
      </w:r>
    </w:p>
  </w:footnote>
  <w:footnote w:type="continuationSeparator" w:id="0">
    <w:p w14:paraId="48FCE24B" w14:textId="77777777" w:rsidR="00CC2B56" w:rsidRDefault="00CC2B56">
      <w:r>
        <w:continuationSeparator/>
      </w:r>
    </w:p>
  </w:footnote>
  <w:footnote w:type="continuationNotice" w:id="1">
    <w:p w14:paraId="2725F935" w14:textId="77777777" w:rsidR="00ED2631" w:rsidRDefault="00ED26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120"/>
      <w:gridCol w:w="3120"/>
      <w:gridCol w:w="3120"/>
    </w:tblGrid>
    <w:tr w:rsidR="19160698" w14:paraId="2DC4FA82" w14:textId="77777777" w:rsidTr="19160698">
      <w:tc>
        <w:tcPr>
          <w:tcW w:w="3120" w:type="dxa"/>
        </w:tcPr>
        <w:p w14:paraId="770ADF2E" w14:textId="30BC284B" w:rsidR="19160698" w:rsidRDefault="19160698" w:rsidP="19160698">
          <w:pPr>
            <w:pStyle w:val="Header"/>
            <w:ind w:left="-115"/>
          </w:pPr>
        </w:p>
      </w:tc>
      <w:tc>
        <w:tcPr>
          <w:tcW w:w="3120" w:type="dxa"/>
        </w:tcPr>
        <w:p w14:paraId="521EE28A" w14:textId="5647BEE4" w:rsidR="19160698" w:rsidRDefault="19160698" w:rsidP="19160698">
          <w:pPr>
            <w:pStyle w:val="Header"/>
            <w:jc w:val="center"/>
          </w:pPr>
        </w:p>
      </w:tc>
      <w:tc>
        <w:tcPr>
          <w:tcW w:w="3120" w:type="dxa"/>
        </w:tcPr>
        <w:p w14:paraId="537C7C3B" w14:textId="59EAE0C3" w:rsidR="19160698" w:rsidRDefault="19160698" w:rsidP="19160698">
          <w:pPr>
            <w:pStyle w:val="Header"/>
            <w:ind w:right="-115"/>
            <w:jc w:val="right"/>
          </w:pPr>
          <w:r>
            <w:t>Innovative Idea</w:t>
          </w:r>
        </w:p>
      </w:tc>
    </w:tr>
  </w:tbl>
  <w:p w14:paraId="3BA5BCFB" w14:textId="5E5CD125" w:rsidR="19160698" w:rsidRDefault="19160698" w:rsidP="191606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120"/>
      <w:gridCol w:w="3120"/>
      <w:gridCol w:w="3120"/>
    </w:tblGrid>
    <w:tr w:rsidR="19160698" w14:paraId="7AD1A23E" w14:textId="77777777" w:rsidTr="19160698">
      <w:tc>
        <w:tcPr>
          <w:tcW w:w="3120" w:type="dxa"/>
        </w:tcPr>
        <w:p w14:paraId="0DBABC9C" w14:textId="116013FB" w:rsidR="19160698" w:rsidRDefault="19160698" w:rsidP="19160698">
          <w:pPr>
            <w:pStyle w:val="Header"/>
            <w:ind w:left="-115"/>
          </w:pPr>
        </w:p>
      </w:tc>
      <w:tc>
        <w:tcPr>
          <w:tcW w:w="3120" w:type="dxa"/>
        </w:tcPr>
        <w:p w14:paraId="06F25421" w14:textId="1BCDFD77" w:rsidR="19160698" w:rsidRDefault="19160698" w:rsidP="19160698">
          <w:pPr>
            <w:pStyle w:val="Header"/>
            <w:jc w:val="center"/>
          </w:pPr>
        </w:p>
      </w:tc>
      <w:tc>
        <w:tcPr>
          <w:tcW w:w="3120" w:type="dxa"/>
        </w:tcPr>
        <w:p w14:paraId="08BC15CD" w14:textId="56A09151" w:rsidR="19160698" w:rsidRDefault="19160698" w:rsidP="19160698">
          <w:pPr>
            <w:pStyle w:val="Header"/>
            <w:ind w:left="-115"/>
          </w:pPr>
          <w:r>
            <w:t>Innovative Idea</w:t>
          </w:r>
        </w:p>
      </w:tc>
    </w:tr>
  </w:tbl>
  <w:p w14:paraId="5BAE2EA0" w14:textId="7837BE37" w:rsidR="19160698" w:rsidRDefault="19160698" w:rsidP="191606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C16F47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136473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A4CC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0C61AC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7FCB9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6426E8"/>
    <w:multiLevelType w:val="hybridMultilevel"/>
    <w:tmpl w:val="83607610"/>
    <w:lvl w:ilvl="0" w:tplc="C69849FA">
      <w:start w:val="1"/>
      <w:numFmt w:val="bullet"/>
      <w:lvlText w:val="•"/>
      <w:lvlJc w:val="left"/>
      <w:pPr>
        <w:tabs>
          <w:tab w:val="num" w:pos="720"/>
        </w:tabs>
        <w:ind w:left="720" w:hanging="360"/>
      </w:pPr>
      <w:rPr>
        <w:rFonts w:ascii="Arial" w:hAnsi="Arial" w:hint="default"/>
      </w:rPr>
    </w:lvl>
    <w:lvl w:ilvl="1" w:tplc="68BA3B52" w:tentative="1">
      <w:start w:val="1"/>
      <w:numFmt w:val="bullet"/>
      <w:lvlText w:val="•"/>
      <w:lvlJc w:val="left"/>
      <w:pPr>
        <w:tabs>
          <w:tab w:val="num" w:pos="1440"/>
        </w:tabs>
        <w:ind w:left="1440" w:hanging="360"/>
      </w:pPr>
      <w:rPr>
        <w:rFonts w:ascii="Arial" w:hAnsi="Arial" w:hint="default"/>
      </w:rPr>
    </w:lvl>
    <w:lvl w:ilvl="2" w:tplc="03EA7B92" w:tentative="1">
      <w:start w:val="1"/>
      <w:numFmt w:val="bullet"/>
      <w:lvlText w:val="•"/>
      <w:lvlJc w:val="left"/>
      <w:pPr>
        <w:tabs>
          <w:tab w:val="num" w:pos="2160"/>
        </w:tabs>
        <w:ind w:left="2160" w:hanging="360"/>
      </w:pPr>
      <w:rPr>
        <w:rFonts w:ascii="Arial" w:hAnsi="Arial" w:hint="default"/>
      </w:rPr>
    </w:lvl>
    <w:lvl w:ilvl="3" w:tplc="F9AA82DE" w:tentative="1">
      <w:start w:val="1"/>
      <w:numFmt w:val="bullet"/>
      <w:lvlText w:val="•"/>
      <w:lvlJc w:val="left"/>
      <w:pPr>
        <w:tabs>
          <w:tab w:val="num" w:pos="2880"/>
        </w:tabs>
        <w:ind w:left="2880" w:hanging="360"/>
      </w:pPr>
      <w:rPr>
        <w:rFonts w:ascii="Arial" w:hAnsi="Arial" w:hint="default"/>
      </w:rPr>
    </w:lvl>
    <w:lvl w:ilvl="4" w:tplc="F01CF83A" w:tentative="1">
      <w:start w:val="1"/>
      <w:numFmt w:val="bullet"/>
      <w:lvlText w:val="•"/>
      <w:lvlJc w:val="left"/>
      <w:pPr>
        <w:tabs>
          <w:tab w:val="num" w:pos="3600"/>
        </w:tabs>
        <w:ind w:left="3600" w:hanging="360"/>
      </w:pPr>
      <w:rPr>
        <w:rFonts w:ascii="Arial" w:hAnsi="Arial" w:hint="default"/>
      </w:rPr>
    </w:lvl>
    <w:lvl w:ilvl="5" w:tplc="661CD608" w:tentative="1">
      <w:start w:val="1"/>
      <w:numFmt w:val="bullet"/>
      <w:lvlText w:val="•"/>
      <w:lvlJc w:val="left"/>
      <w:pPr>
        <w:tabs>
          <w:tab w:val="num" w:pos="4320"/>
        </w:tabs>
        <w:ind w:left="4320" w:hanging="360"/>
      </w:pPr>
      <w:rPr>
        <w:rFonts w:ascii="Arial" w:hAnsi="Arial" w:hint="default"/>
      </w:rPr>
    </w:lvl>
    <w:lvl w:ilvl="6" w:tplc="867E0E02" w:tentative="1">
      <w:start w:val="1"/>
      <w:numFmt w:val="bullet"/>
      <w:lvlText w:val="•"/>
      <w:lvlJc w:val="left"/>
      <w:pPr>
        <w:tabs>
          <w:tab w:val="num" w:pos="5040"/>
        </w:tabs>
        <w:ind w:left="5040" w:hanging="360"/>
      </w:pPr>
      <w:rPr>
        <w:rFonts w:ascii="Arial" w:hAnsi="Arial" w:hint="default"/>
      </w:rPr>
    </w:lvl>
    <w:lvl w:ilvl="7" w:tplc="BF42D408" w:tentative="1">
      <w:start w:val="1"/>
      <w:numFmt w:val="bullet"/>
      <w:lvlText w:val="•"/>
      <w:lvlJc w:val="left"/>
      <w:pPr>
        <w:tabs>
          <w:tab w:val="num" w:pos="5760"/>
        </w:tabs>
        <w:ind w:left="5760" w:hanging="360"/>
      </w:pPr>
      <w:rPr>
        <w:rFonts w:ascii="Arial" w:hAnsi="Arial" w:hint="default"/>
      </w:rPr>
    </w:lvl>
    <w:lvl w:ilvl="8" w:tplc="E892E5C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E853F5B"/>
    <w:multiLevelType w:val="hybridMultilevel"/>
    <w:tmpl w:val="A9EC6BFA"/>
    <w:lvl w:ilvl="0" w:tplc="F8266642">
      <w:start w:val="1"/>
      <w:numFmt w:val="bullet"/>
      <w:lvlText w:val="•"/>
      <w:lvlJc w:val="left"/>
      <w:pPr>
        <w:tabs>
          <w:tab w:val="num" w:pos="720"/>
        </w:tabs>
        <w:ind w:left="720" w:hanging="360"/>
      </w:pPr>
      <w:rPr>
        <w:rFonts w:ascii="Arial" w:hAnsi="Arial" w:hint="default"/>
      </w:rPr>
    </w:lvl>
    <w:lvl w:ilvl="1" w:tplc="7C402C3A" w:tentative="1">
      <w:start w:val="1"/>
      <w:numFmt w:val="bullet"/>
      <w:lvlText w:val="•"/>
      <w:lvlJc w:val="left"/>
      <w:pPr>
        <w:tabs>
          <w:tab w:val="num" w:pos="1440"/>
        </w:tabs>
        <w:ind w:left="1440" w:hanging="360"/>
      </w:pPr>
      <w:rPr>
        <w:rFonts w:ascii="Arial" w:hAnsi="Arial" w:hint="default"/>
      </w:rPr>
    </w:lvl>
    <w:lvl w:ilvl="2" w:tplc="FFEE087A" w:tentative="1">
      <w:start w:val="1"/>
      <w:numFmt w:val="bullet"/>
      <w:lvlText w:val="•"/>
      <w:lvlJc w:val="left"/>
      <w:pPr>
        <w:tabs>
          <w:tab w:val="num" w:pos="2160"/>
        </w:tabs>
        <w:ind w:left="2160" w:hanging="360"/>
      </w:pPr>
      <w:rPr>
        <w:rFonts w:ascii="Arial" w:hAnsi="Arial" w:hint="default"/>
      </w:rPr>
    </w:lvl>
    <w:lvl w:ilvl="3" w:tplc="8B8E5FF8" w:tentative="1">
      <w:start w:val="1"/>
      <w:numFmt w:val="bullet"/>
      <w:lvlText w:val="•"/>
      <w:lvlJc w:val="left"/>
      <w:pPr>
        <w:tabs>
          <w:tab w:val="num" w:pos="2880"/>
        </w:tabs>
        <w:ind w:left="2880" w:hanging="360"/>
      </w:pPr>
      <w:rPr>
        <w:rFonts w:ascii="Arial" w:hAnsi="Arial" w:hint="default"/>
      </w:rPr>
    </w:lvl>
    <w:lvl w:ilvl="4" w:tplc="1AB63E0A" w:tentative="1">
      <w:start w:val="1"/>
      <w:numFmt w:val="bullet"/>
      <w:lvlText w:val="•"/>
      <w:lvlJc w:val="left"/>
      <w:pPr>
        <w:tabs>
          <w:tab w:val="num" w:pos="3600"/>
        </w:tabs>
        <w:ind w:left="3600" w:hanging="360"/>
      </w:pPr>
      <w:rPr>
        <w:rFonts w:ascii="Arial" w:hAnsi="Arial" w:hint="default"/>
      </w:rPr>
    </w:lvl>
    <w:lvl w:ilvl="5" w:tplc="6D2CD110" w:tentative="1">
      <w:start w:val="1"/>
      <w:numFmt w:val="bullet"/>
      <w:lvlText w:val="•"/>
      <w:lvlJc w:val="left"/>
      <w:pPr>
        <w:tabs>
          <w:tab w:val="num" w:pos="4320"/>
        </w:tabs>
        <w:ind w:left="4320" w:hanging="360"/>
      </w:pPr>
      <w:rPr>
        <w:rFonts w:ascii="Arial" w:hAnsi="Arial" w:hint="default"/>
      </w:rPr>
    </w:lvl>
    <w:lvl w:ilvl="6" w:tplc="05FE5490" w:tentative="1">
      <w:start w:val="1"/>
      <w:numFmt w:val="bullet"/>
      <w:lvlText w:val="•"/>
      <w:lvlJc w:val="left"/>
      <w:pPr>
        <w:tabs>
          <w:tab w:val="num" w:pos="5040"/>
        </w:tabs>
        <w:ind w:left="5040" w:hanging="360"/>
      </w:pPr>
      <w:rPr>
        <w:rFonts w:ascii="Arial" w:hAnsi="Arial" w:hint="default"/>
      </w:rPr>
    </w:lvl>
    <w:lvl w:ilvl="7" w:tplc="B23E8A46" w:tentative="1">
      <w:start w:val="1"/>
      <w:numFmt w:val="bullet"/>
      <w:lvlText w:val="•"/>
      <w:lvlJc w:val="left"/>
      <w:pPr>
        <w:tabs>
          <w:tab w:val="num" w:pos="5760"/>
        </w:tabs>
        <w:ind w:left="5760" w:hanging="360"/>
      </w:pPr>
      <w:rPr>
        <w:rFonts w:ascii="Arial" w:hAnsi="Arial" w:hint="default"/>
      </w:rPr>
    </w:lvl>
    <w:lvl w:ilvl="8" w:tplc="119835E8"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98"/>
    <w:rsid w:val="00013456"/>
    <w:rsid w:val="00066F70"/>
    <w:rsid w:val="00074EA8"/>
    <w:rsid w:val="00082081"/>
    <w:rsid w:val="000937E0"/>
    <w:rsid w:val="000A24AE"/>
    <w:rsid w:val="000C54FD"/>
    <w:rsid w:val="0017234F"/>
    <w:rsid w:val="001A2885"/>
    <w:rsid w:val="001A3B19"/>
    <w:rsid w:val="001D0272"/>
    <w:rsid w:val="001D105D"/>
    <w:rsid w:val="001F4CCB"/>
    <w:rsid w:val="001F7522"/>
    <w:rsid w:val="00207392"/>
    <w:rsid w:val="0025135E"/>
    <w:rsid w:val="00255072"/>
    <w:rsid w:val="00276FA1"/>
    <w:rsid w:val="00277A03"/>
    <w:rsid w:val="00286827"/>
    <w:rsid w:val="00292835"/>
    <w:rsid w:val="002B685E"/>
    <w:rsid w:val="002E6197"/>
    <w:rsid w:val="00325224"/>
    <w:rsid w:val="00357A76"/>
    <w:rsid w:val="00357BB1"/>
    <w:rsid w:val="00357D60"/>
    <w:rsid w:val="00363E4C"/>
    <w:rsid w:val="00367F09"/>
    <w:rsid w:val="003954CB"/>
    <w:rsid w:val="00395C72"/>
    <w:rsid w:val="003C089F"/>
    <w:rsid w:val="003C5D19"/>
    <w:rsid w:val="003D5BE7"/>
    <w:rsid w:val="00405041"/>
    <w:rsid w:val="004437C0"/>
    <w:rsid w:val="00474C10"/>
    <w:rsid w:val="00486990"/>
    <w:rsid w:val="0049580A"/>
    <w:rsid w:val="004B57CB"/>
    <w:rsid w:val="00510BE4"/>
    <w:rsid w:val="0053667E"/>
    <w:rsid w:val="0055601C"/>
    <w:rsid w:val="00561773"/>
    <w:rsid w:val="005719D8"/>
    <w:rsid w:val="00582B12"/>
    <w:rsid w:val="005A0043"/>
    <w:rsid w:val="005A5A85"/>
    <w:rsid w:val="005E1F29"/>
    <w:rsid w:val="005E7A11"/>
    <w:rsid w:val="006209CF"/>
    <w:rsid w:val="00621391"/>
    <w:rsid w:val="00672274"/>
    <w:rsid w:val="0067485B"/>
    <w:rsid w:val="006957AD"/>
    <w:rsid w:val="006B0E96"/>
    <w:rsid w:val="006B1427"/>
    <w:rsid w:val="006C0C1E"/>
    <w:rsid w:val="006C52A1"/>
    <w:rsid w:val="006D1CD9"/>
    <w:rsid w:val="00714790"/>
    <w:rsid w:val="00717A4E"/>
    <w:rsid w:val="00756065"/>
    <w:rsid w:val="00763512"/>
    <w:rsid w:val="00786732"/>
    <w:rsid w:val="007909F4"/>
    <w:rsid w:val="007C7F74"/>
    <w:rsid w:val="007E5581"/>
    <w:rsid w:val="007F2E29"/>
    <w:rsid w:val="007F6A90"/>
    <w:rsid w:val="008541FB"/>
    <w:rsid w:val="008552EF"/>
    <w:rsid w:val="008D2B34"/>
    <w:rsid w:val="00950B26"/>
    <w:rsid w:val="00965EFF"/>
    <w:rsid w:val="00982AAE"/>
    <w:rsid w:val="009D3B0E"/>
    <w:rsid w:val="00A1547D"/>
    <w:rsid w:val="00A3006E"/>
    <w:rsid w:val="00A55390"/>
    <w:rsid w:val="00A73324"/>
    <w:rsid w:val="00A74723"/>
    <w:rsid w:val="00A94A90"/>
    <w:rsid w:val="00AC4F82"/>
    <w:rsid w:val="00B41C1A"/>
    <w:rsid w:val="00B51AED"/>
    <w:rsid w:val="00B75B98"/>
    <w:rsid w:val="00B802CE"/>
    <w:rsid w:val="00B80CA3"/>
    <w:rsid w:val="00B929A7"/>
    <w:rsid w:val="00BA1357"/>
    <w:rsid w:val="00BB1C0B"/>
    <w:rsid w:val="00BD76C5"/>
    <w:rsid w:val="00C161E2"/>
    <w:rsid w:val="00C17128"/>
    <w:rsid w:val="00C21E18"/>
    <w:rsid w:val="00C53AF2"/>
    <w:rsid w:val="00C84027"/>
    <w:rsid w:val="00C97E8B"/>
    <w:rsid w:val="00CA473E"/>
    <w:rsid w:val="00CC1283"/>
    <w:rsid w:val="00CC1678"/>
    <w:rsid w:val="00CC2B56"/>
    <w:rsid w:val="00CF64AE"/>
    <w:rsid w:val="00D32FBD"/>
    <w:rsid w:val="00D6293A"/>
    <w:rsid w:val="00D62AF7"/>
    <w:rsid w:val="00DF3276"/>
    <w:rsid w:val="00E1197E"/>
    <w:rsid w:val="00E8414C"/>
    <w:rsid w:val="00E90A24"/>
    <w:rsid w:val="00E9652A"/>
    <w:rsid w:val="00EB0D32"/>
    <w:rsid w:val="00EB1CCF"/>
    <w:rsid w:val="00ED2631"/>
    <w:rsid w:val="00ED375D"/>
    <w:rsid w:val="00F075EE"/>
    <w:rsid w:val="00F511F0"/>
    <w:rsid w:val="00F53428"/>
    <w:rsid w:val="00F81630"/>
    <w:rsid w:val="00FB2203"/>
    <w:rsid w:val="00FC1999"/>
    <w:rsid w:val="00FD5211"/>
    <w:rsid w:val="00FF2F32"/>
    <w:rsid w:val="19160698"/>
    <w:rsid w:val="1A6C2BEC"/>
    <w:rsid w:val="45AA3829"/>
    <w:rsid w:val="752EC2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134B88"/>
  <w15:chartTrackingRefBased/>
  <w15:docId w15:val="{BE16A617-B417-4357-BC0A-73D17602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customStyle="1" w:styleId="EndNoteBibliography">
    <w:name w:val="EndNote Bibliography"/>
    <w:basedOn w:val="Normal"/>
    <w:link w:val="EndNoteBibliographyChar"/>
    <w:rsid w:val="00A73324"/>
    <w:rPr>
      <w:rFonts w:eastAsia="Calibri"/>
      <w:noProof/>
      <w:szCs w:val="22"/>
    </w:rPr>
  </w:style>
  <w:style w:type="character" w:customStyle="1" w:styleId="EndNoteBibliographyChar">
    <w:name w:val="EndNote Bibliography Char"/>
    <w:link w:val="EndNoteBibliography"/>
    <w:rsid w:val="00A73324"/>
    <w:rPr>
      <w:rFonts w:eastAsia="Calibri"/>
      <w:noProof/>
      <w:sz w:val="24"/>
      <w:szCs w:val="22"/>
    </w:rPr>
  </w:style>
  <w:style w:type="paragraph" w:styleId="Caption">
    <w:name w:val="caption"/>
    <w:basedOn w:val="Normal"/>
    <w:next w:val="Normal"/>
    <w:uiPriority w:val="35"/>
    <w:unhideWhenUsed/>
    <w:qFormat/>
    <w:rsid w:val="00A73324"/>
    <w:pPr>
      <w:spacing w:after="200"/>
    </w:pPr>
    <w:rPr>
      <w:rFonts w:ascii="Calibri" w:eastAsia="Calibri" w:hAnsi="Calibri"/>
      <w:i/>
      <w:iCs/>
      <w:color w:val="1F497D"/>
      <w:sz w:val="18"/>
      <w:szCs w:val="18"/>
    </w:rPr>
  </w:style>
  <w:style w:type="character" w:styleId="CommentReference">
    <w:name w:val="annotation reference"/>
    <w:basedOn w:val="DefaultParagraphFont"/>
    <w:uiPriority w:val="99"/>
    <w:semiHidden/>
    <w:unhideWhenUsed/>
    <w:rsid w:val="008D2B34"/>
    <w:rPr>
      <w:sz w:val="16"/>
      <w:szCs w:val="16"/>
    </w:rPr>
  </w:style>
  <w:style w:type="paragraph" w:styleId="CommentText">
    <w:name w:val="annotation text"/>
    <w:basedOn w:val="Normal"/>
    <w:link w:val="CommentTextChar"/>
    <w:uiPriority w:val="99"/>
    <w:semiHidden/>
    <w:unhideWhenUsed/>
    <w:rsid w:val="008D2B34"/>
    <w:rPr>
      <w:sz w:val="20"/>
      <w:szCs w:val="20"/>
    </w:rPr>
  </w:style>
  <w:style w:type="character" w:customStyle="1" w:styleId="CommentTextChar">
    <w:name w:val="Comment Text Char"/>
    <w:basedOn w:val="DefaultParagraphFont"/>
    <w:link w:val="CommentText"/>
    <w:uiPriority w:val="99"/>
    <w:semiHidden/>
    <w:rsid w:val="008D2B34"/>
    <w:rPr>
      <w:lang w:eastAsia="en-US"/>
    </w:rPr>
  </w:style>
  <w:style w:type="paragraph" w:styleId="CommentSubject">
    <w:name w:val="annotation subject"/>
    <w:basedOn w:val="CommentText"/>
    <w:next w:val="CommentText"/>
    <w:link w:val="CommentSubjectChar"/>
    <w:uiPriority w:val="99"/>
    <w:semiHidden/>
    <w:unhideWhenUsed/>
    <w:rsid w:val="008D2B34"/>
    <w:rPr>
      <w:b/>
      <w:bCs/>
    </w:rPr>
  </w:style>
  <w:style w:type="character" w:customStyle="1" w:styleId="CommentSubjectChar">
    <w:name w:val="Comment Subject Char"/>
    <w:basedOn w:val="CommentTextChar"/>
    <w:link w:val="CommentSubject"/>
    <w:uiPriority w:val="99"/>
    <w:semiHidden/>
    <w:rsid w:val="008D2B34"/>
    <w:rPr>
      <w:b/>
      <w:bCs/>
      <w:lang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20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798474">
      <w:bodyDiv w:val="1"/>
      <w:marLeft w:val="0"/>
      <w:marRight w:val="0"/>
      <w:marTop w:val="0"/>
      <w:marBottom w:val="0"/>
      <w:divBdr>
        <w:top w:val="none" w:sz="0" w:space="0" w:color="auto"/>
        <w:left w:val="none" w:sz="0" w:space="0" w:color="auto"/>
        <w:bottom w:val="none" w:sz="0" w:space="0" w:color="auto"/>
        <w:right w:val="none" w:sz="0" w:space="0" w:color="auto"/>
      </w:divBdr>
      <w:divsChild>
        <w:div w:id="688027608">
          <w:marLeft w:val="720"/>
          <w:marRight w:val="0"/>
          <w:marTop w:val="0"/>
          <w:marBottom w:val="0"/>
          <w:divBdr>
            <w:top w:val="none" w:sz="0" w:space="0" w:color="auto"/>
            <w:left w:val="none" w:sz="0" w:space="0" w:color="auto"/>
            <w:bottom w:val="none" w:sz="0" w:space="0" w:color="auto"/>
            <w:right w:val="none" w:sz="0" w:space="0" w:color="auto"/>
          </w:divBdr>
        </w:div>
        <w:div w:id="398744850">
          <w:marLeft w:val="720"/>
          <w:marRight w:val="0"/>
          <w:marTop w:val="0"/>
          <w:marBottom w:val="0"/>
          <w:divBdr>
            <w:top w:val="none" w:sz="0" w:space="0" w:color="auto"/>
            <w:left w:val="none" w:sz="0" w:space="0" w:color="auto"/>
            <w:bottom w:val="none" w:sz="0" w:space="0" w:color="auto"/>
            <w:right w:val="none" w:sz="0" w:space="0" w:color="auto"/>
          </w:divBdr>
        </w:div>
        <w:div w:id="649288101">
          <w:marLeft w:val="720"/>
          <w:marRight w:val="0"/>
          <w:marTop w:val="0"/>
          <w:marBottom w:val="0"/>
          <w:divBdr>
            <w:top w:val="none" w:sz="0" w:space="0" w:color="auto"/>
            <w:left w:val="none" w:sz="0" w:space="0" w:color="auto"/>
            <w:bottom w:val="none" w:sz="0" w:space="0" w:color="auto"/>
            <w:right w:val="none" w:sz="0" w:space="0" w:color="auto"/>
          </w:divBdr>
        </w:div>
      </w:divsChild>
    </w:div>
    <w:div w:id="1314410506">
      <w:bodyDiv w:val="1"/>
      <w:marLeft w:val="0"/>
      <w:marRight w:val="0"/>
      <w:marTop w:val="0"/>
      <w:marBottom w:val="0"/>
      <w:divBdr>
        <w:top w:val="none" w:sz="0" w:space="0" w:color="auto"/>
        <w:left w:val="none" w:sz="0" w:space="0" w:color="auto"/>
        <w:bottom w:val="none" w:sz="0" w:space="0" w:color="auto"/>
        <w:right w:val="none" w:sz="0" w:space="0" w:color="auto"/>
      </w:divBdr>
      <w:divsChild>
        <w:div w:id="1691103211">
          <w:marLeft w:val="720"/>
          <w:marRight w:val="0"/>
          <w:marTop w:val="0"/>
          <w:marBottom w:val="0"/>
          <w:divBdr>
            <w:top w:val="none" w:sz="0" w:space="0" w:color="auto"/>
            <w:left w:val="none" w:sz="0" w:space="0" w:color="auto"/>
            <w:bottom w:val="none" w:sz="0" w:space="0" w:color="auto"/>
            <w:right w:val="none" w:sz="0" w:space="0" w:color="auto"/>
          </w:divBdr>
        </w:div>
        <w:div w:id="35423170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8CC10-9E64-4DC7-8675-A64779BDC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1963</Words>
  <Characters>11192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AAAE Poster Abstract template</vt:lpstr>
    </vt:vector>
  </TitlesOfParts>
  <Company>Peak Consulting</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AAAE Poster Abstract template</dc:title>
  <dc:subject/>
  <dc:creator>Michael Spiess</dc:creator>
  <cp:keywords/>
  <dc:description/>
  <cp:lastModifiedBy>Nicole Ray</cp:lastModifiedBy>
  <cp:revision>14</cp:revision>
  <cp:lastPrinted>2017-02-25T00:17:00Z</cp:lastPrinted>
  <dcterms:created xsi:type="dcterms:W3CDTF">2017-04-25T01:01:00Z</dcterms:created>
  <dcterms:modified xsi:type="dcterms:W3CDTF">2017-04-26T00:37:00Z</dcterms:modified>
</cp:coreProperties>
</file>