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2F3294" w14:textId="550B49FC" w:rsidR="00D86B01" w:rsidRDefault="00EF4D20" w:rsidP="00CC0D16">
      <w:pPr>
        <w:spacing w:after="0" w:line="240" w:lineRule="auto"/>
        <w:contextualSpacing/>
        <w:jc w:val="center"/>
        <w:rPr>
          <w:b/>
        </w:rPr>
      </w:pPr>
      <w:bookmarkStart w:id="0" w:name="_GoBack"/>
      <w:bookmarkEnd w:id="0"/>
      <w:r>
        <w:rPr>
          <w:b/>
        </w:rPr>
        <w:t>Assessing the Availability and Academic Offerings of Extension Education in the United States</w:t>
      </w:r>
    </w:p>
    <w:p w14:paraId="2D222C21" w14:textId="1303B0D4" w:rsidR="0096464C" w:rsidRDefault="0096464C" w:rsidP="00CC0D16">
      <w:pPr>
        <w:spacing w:after="0" w:line="240" w:lineRule="auto"/>
        <w:contextualSpacing/>
        <w:jc w:val="center"/>
        <w:rPr>
          <w:b/>
        </w:rPr>
      </w:pPr>
    </w:p>
    <w:p w14:paraId="0FA36965" w14:textId="7EB7F51E" w:rsidR="0096464C" w:rsidRDefault="0096464C" w:rsidP="00CC0D16">
      <w:pPr>
        <w:spacing w:after="0" w:line="240" w:lineRule="auto"/>
        <w:contextualSpacing/>
        <w:jc w:val="center"/>
      </w:pPr>
      <w:r>
        <w:t>Lendel Narine</w:t>
      </w:r>
    </w:p>
    <w:p w14:paraId="72437575" w14:textId="5EE15502" w:rsidR="0096464C" w:rsidRDefault="0096464C" w:rsidP="00CC0D16">
      <w:pPr>
        <w:spacing w:after="0" w:line="240" w:lineRule="auto"/>
        <w:contextualSpacing/>
        <w:jc w:val="center"/>
      </w:pPr>
      <w:r>
        <w:t>Doctoral Candidate</w:t>
      </w:r>
    </w:p>
    <w:p w14:paraId="6D5ECF4D" w14:textId="6943A4D2" w:rsidR="000C399F" w:rsidRDefault="000C399F" w:rsidP="00CC0D16">
      <w:pPr>
        <w:spacing w:after="0" w:line="240" w:lineRule="auto"/>
        <w:contextualSpacing/>
        <w:jc w:val="center"/>
      </w:pPr>
      <w:r w:rsidRPr="000C399F">
        <w:t>P.O. Box 110540 Gainesville, Florida 32611</w:t>
      </w:r>
    </w:p>
    <w:p w14:paraId="7310E1B0" w14:textId="5ADAD290" w:rsidR="0096464C" w:rsidRPr="000C399F" w:rsidRDefault="000C399F" w:rsidP="00CC0D16">
      <w:pPr>
        <w:spacing w:after="0" w:line="240" w:lineRule="auto"/>
        <w:contextualSpacing/>
        <w:jc w:val="center"/>
      </w:pPr>
      <w:r w:rsidRPr="000C399F">
        <w:t>352-300-5035</w:t>
      </w:r>
    </w:p>
    <w:p w14:paraId="44BCE7E2" w14:textId="0CF60246" w:rsidR="0096464C" w:rsidRDefault="0096464C" w:rsidP="00CC0D16">
      <w:pPr>
        <w:spacing w:after="0" w:line="240" w:lineRule="auto"/>
        <w:contextualSpacing/>
        <w:jc w:val="center"/>
      </w:pPr>
      <w:r w:rsidRPr="0096464C">
        <w:t>lendel.narine@ufl.edu</w:t>
      </w:r>
    </w:p>
    <w:p w14:paraId="27C146AE" w14:textId="54C1E2D0" w:rsidR="0096464C" w:rsidRDefault="0096464C" w:rsidP="00CC0D16">
      <w:pPr>
        <w:spacing w:after="0" w:line="240" w:lineRule="auto"/>
        <w:contextualSpacing/>
        <w:jc w:val="center"/>
      </w:pPr>
    </w:p>
    <w:p w14:paraId="2D2725EC" w14:textId="0F691CFF" w:rsidR="0096464C" w:rsidRDefault="0096464C" w:rsidP="00CC0D16">
      <w:pPr>
        <w:spacing w:after="0" w:line="240" w:lineRule="auto"/>
        <w:contextualSpacing/>
        <w:jc w:val="center"/>
      </w:pPr>
      <w:r>
        <w:t>Matthew P. Benge</w:t>
      </w:r>
    </w:p>
    <w:p w14:paraId="4E8A215A" w14:textId="6CEDB449" w:rsidR="0096464C" w:rsidRDefault="0096464C" w:rsidP="00CC0D16">
      <w:pPr>
        <w:spacing w:after="0" w:line="240" w:lineRule="auto"/>
        <w:contextualSpacing/>
        <w:jc w:val="center"/>
      </w:pPr>
      <w:r>
        <w:t>Assistant Professor</w:t>
      </w:r>
    </w:p>
    <w:p w14:paraId="44A896AB" w14:textId="4BA4BA39" w:rsidR="0096464C" w:rsidRDefault="0096464C" w:rsidP="00CC0D16">
      <w:pPr>
        <w:spacing w:after="0" w:line="240" w:lineRule="auto"/>
        <w:contextualSpacing/>
        <w:jc w:val="center"/>
      </w:pPr>
      <w:r>
        <w:t>PO Box 112060, Gainesville, FL  32611</w:t>
      </w:r>
    </w:p>
    <w:p w14:paraId="6DB7910B" w14:textId="77777777" w:rsidR="0096464C" w:rsidRDefault="0096464C" w:rsidP="0096464C">
      <w:pPr>
        <w:spacing w:after="0" w:line="240" w:lineRule="auto"/>
        <w:contextualSpacing/>
        <w:jc w:val="center"/>
      </w:pPr>
      <w:r>
        <w:t>352-294-1996</w:t>
      </w:r>
    </w:p>
    <w:p w14:paraId="4B474F34" w14:textId="6CC9E3BA" w:rsidR="0096464C" w:rsidRDefault="0096464C" w:rsidP="00CC0D16">
      <w:pPr>
        <w:spacing w:after="0" w:line="240" w:lineRule="auto"/>
        <w:contextualSpacing/>
        <w:jc w:val="center"/>
      </w:pPr>
      <w:r w:rsidRPr="0096464C">
        <w:t>mattbenge@ufl.edu</w:t>
      </w:r>
    </w:p>
    <w:p w14:paraId="1B05D592" w14:textId="0FF160CC" w:rsidR="0096464C" w:rsidRDefault="0096464C" w:rsidP="00CC0D16">
      <w:pPr>
        <w:spacing w:after="0" w:line="240" w:lineRule="auto"/>
        <w:contextualSpacing/>
        <w:jc w:val="center"/>
      </w:pPr>
    </w:p>
    <w:p w14:paraId="3A1B2DC1" w14:textId="550B3235" w:rsidR="0096464C" w:rsidRDefault="0096464C" w:rsidP="00CC0D16">
      <w:pPr>
        <w:spacing w:after="0" w:line="240" w:lineRule="auto"/>
        <w:contextualSpacing/>
        <w:jc w:val="center"/>
      </w:pPr>
      <w:r>
        <w:t>Amy Harder</w:t>
      </w:r>
    </w:p>
    <w:p w14:paraId="2991F685" w14:textId="0C3634CD" w:rsidR="0096464C" w:rsidRDefault="0096464C" w:rsidP="00CC0D16">
      <w:pPr>
        <w:spacing w:after="0" w:line="240" w:lineRule="auto"/>
        <w:contextualSpacing/>
        <w:jc w:val="center"/>
      </w:pPr>
      <w:r>
        <w:t>Professor</w:t>
      </w:r>
    </w:p>
    <w:p w14:paraId="169450DA" w14:textId="1994F2B0" w:rsidR="0096464C" w:rsidRDefault="0096464C" w:rsidP="00CC0D16">
      <w:pPr>
        <w:spacing w:after="0" w:line="240" w:lineRule="auto"/>
        <w:contextualSpacing/>
        <w:jc w:val="center"/>
      </w:pPr>
      <w:r>
        <w:t>PO Box 112060, Gainesville, FL  32611</w:t>
      </w:r>
    </w:p>
    <w:p w14:paraId="775748DF" w14:textId="6423F2BA" w:rsidR="0096464C" w:rsidRDefault="0096464C" w:rsidP="00CC0D16">
      <w:pPr>
        <w:spacing w:after="0" w:line="240" w:lineRule="auto"/>
        <w:contextualSpacing/>
        <w:jc w:val="center"/>
      </w:pPr>
      <w:r>
        <w:t>352-273-2569</w:t>
      </w:r>
    </w:p>
    <w:p w14:paraId="5223B5D7" w14:textId="561D2957" w:rsidR="0096464C" w:rsidRDefault="0096464C" w:rsidP="00CC0D16">
      <w:pPr>
        <w:spacing w:after="0" w:line="240" w:lineRule="auto"/>
        <w:contextualSpacing/>
        <w:jc w:val="center"/>
      </w:pPr>
      <w:r w:rsidRPr="0096464C">
        <w:t>amharder@ufl.edu</w:t>
      </w:r>
    </w:p>
    <w:p w14:paraId="22F78BD7" w14:textId="4CB11954" w:rsidR="0096464C" w:rsidRDefault="0096464C" w:rsidP="00CC0D16">
      <w:pPr>
        <w:spacing w:after="0" w:line="240" w:lineRule="auto"/>
        <w:contextualSpacing/>
        <w:jc w:val="center"/>
      </w:pPr>
    </w:p>
    <w:p w14:paraId="41258607" w14:textId="67027257" w:rsidR="0096464C" w:rsidRDefault="0096464C" w:rsidP="00CC0D16">
      <w:pPr>
        <w:spacing w:after="0" w:line="240" w:lineRule="auto"/>
        <w:contextualSpacing/>
        <w:jc w:val="center"/>
      </w:pPr>
      <w:r>
        <w:t>Bertrhude Albert</w:t>
      </w:r>
    </w:p>
    <w:p w14:paraId="63E95E74" w14:textId="74FF2BBF" w:rsidR="0096464C" w:rsidRDefault="0096464C" w:rsidP="00CC0D16">
      <w:pPr>
        <w:spacing w:after="0" w:line="240" w:lineRule="auto"/>
        <w:contextualSpacing/>
        <w:jc w:val="center"/>
      </w:pPr>
      <w:r>
        <w:t>CEO, P4H Global</w:t>
      </w:r>
    </w:p>
    <w:p w14:paraId="7C3E2675" w14:textId="0989065C" w:rsidR="0096464C" w:rsidRDefault="0096464C" w:rsidP="00CC0D16">
      <w:pPr>
        <w:spacing w:after="0" w:line="240" w:lineRule="auto"/>
        <w:contextualSpacing/>
        <w:jc w:val="center"/>
      </w:pPr>
      <w:r>
        <w:t>PO Box 590685, Ft. Lauderdale, FL  33359</w:t>
      </w:r>
    </w:p>
    <w:p w14:paraId="68C5AF3E" w14:textId="7EC5A4AC" w:rsidR="0096464C" w:rsidRDefault="0096464C" w:rsidP="00CC0D16">
      <w:pPr>
        <w:spacing w:after="0" w:line="240" w:lineRule="auto"/>
        <w:contextualSpacing/>
        <w:jc w:val="center"/>
      </w:pPr>
      <w:r>
        <w:t>bertrhude@p4hglobal.org</w:t>
      </w:r>
    </w:p>
    <w:p w14:paraId="3DA90E43" w14:textId="77777777" w:rsidR="0096464C" w:rsidRDefault="0096464C" w:rsidP="00CC0D16">
      <w:pPr>
        <w:spacing w:after="0" w:line="240" w:lineRule="auto"/>
        <w:contextualSpacing/>
        <w:jc w:val="center"/>
      </w:pPr>
    </w:p>
    <w:p w14:paraId="382F03FC" w14:textId="77777777" w:rsidR="0096464C" w:rsidRPr="0096464C" w:rsidRDefault="0096464C" w:rsidP="00CC0D16">
      <w:pPr>
        <w:spacing w:after="0" w:line="240" w:lineRule="auto"/>
        <w:contextualSpacing/>
        <w:jc w:val="center"/>
      </w:pPr>
    </w:p>
    <w:p w14:paraId="45A48F96" w14:textId="43FCDC4B" w:rsidR="00EF4D20" w:rsidRDefault="00EF4D20" w:rsidP="00CC0D16">
      <w:pPr>
        <w:spacing w:after="0" w:line="240" w:lineRule="auto"/>
        <w:contextualSpacing/>
        <w:jc w:val="center"/>
        <w:rPr>
          <w:b/>
        </w:rPr>
      </w:pPr>
    </w:p>
    <w:p w14:paraId="0AFE3386" w14:textId="77777777" w:rsidR="0096464C" w:rsidRDefault="0096464C">
      <w:pPr>
        <w:rPr>
          <w:b/>
        </w:rPr>
      </w:pPr>
      <w:r>
        <w:rPr>
          <w:b/>
        </w:rPr>
        <w:br w:type="page"/>
      </w:r>
    </w:p>
    <w:p w14:paraId="7DBB326C" w14:textId="36E1AEDD" w:rsidR="00A3287D" w:rsidRDefault="00E77B7F" w:rsidP="00CC0D16">
      <w:pPr>
        <w:spacing w:after="0" w:line="240" w:lineRule="auto"/>
        <w:contextualSpacing/>
        <w:jc w:val="center"/>
      </w:pPr>
      <w:r>
        <w:rPr>
          <w:b/>
        </w:rPr>
        <w:lastRenderedPageBreak/>
        <w:t>Introduction</w:t>
      </w:r>
      <w:r w:rsidR="00803771">
        <w:rPr>
          <w:b/>
        </w:rPr>
        <w:t xml:space="preserve"> / </w:t>
      </w:r>
      <w:r w:rsidR="00E54A42">
        <w:rPr>
          <w:b/>
        </w:rPr>
        <w:t>Need for Research</w:t>
      </w:r>
    </w:p>
    <w:p w14:paraId="118A5B77" w14:textId="35C3B541" w:rsidR="00710AD3" w:rsidRDefault="00486610" w:rsidP="00DB3CD5">
      <w:pPr>
        <w:spacing w:after="0" w:line="240" w:lineRule="auto"/>
        <w:ind w:firstLine="720"/>
        <w:contextualSpacing/>
      </w:pPr>
      <w:r>
        <w:t xml:space="preserve">Workforce readiness is a critical concern for the agricultural industry. </w:t>
      </w:r>
      <w:r w:rsidRPr="001804DE">
        <w:t>According to Stripling</w:t>
      </w:r>
      <w:r w:rsidR="001804DE">
        <w:t xml:space="preserve"> and Ricketts</w:t>
      </w:r>
      <w:r w:rsidRPr="001804DE">
        <w:t xml:space="preserve"> (</w:t>
      </w:r>
      <w:r w:rsidR="001804DE" w:rsidRPr="001804DE">
        <w:t>2016</w:t>
      </w:r>
      <w:r w:rsidRPr="001804DE">
        <w:t>), “the educational system to provide skilled indivi</w:t>
      </w:r>
      <w:r>
        <w:t>duals to fill the needed occupations has scrambled to keep pace” (p. 30). N</w:t>
      </w:r>
      <w:r w:rsidR="00381101">
        <w:t xml:space="preserve">ew hires </w:t>
      </w:r>
      <w:r>
        <w:t xml:space="preserve">in Cooperative Extension </w:t>
      </w:r>
      <w:r w:rsidR="00DB3CD5">
        <w:t xml:space="preserve">often </w:t>
      </w:r>
      <w:r w:rsidR="00381101">
        <w:t xml:space="preserve">have expertise in a technical discipline but lack much or any training in </w:t>
      </w:r>
      <w:proofErr w:type="spellStart"/>
      <w:r w:rsidR="003C4B28">
        <w:t>nonformal</w:t>
      </w:r>
      <w:proofErr w:type="spellEnd"/>
      <w:r w:rsidR="003C4B28">
        <w:t xml:space="preserve"> </w:t>
      </w:r>
      <w:r w:rsidR="00381101">
        <w:t>education</w:t>
      </w:r>
      <w:r w:rsidR="003B4F54">
        <w:t xml:space="preserve">, </w:t>
      </w:r>
      <w:r w:rsidR="003C4B28">
        <w:t xml:space="preserve">program development, </w:t>
      </w:r>
      <w:r w:rsidR="005015C9">
        <w:t>or</w:t>
      </w:r>
      <w:r w:rsidR="003C4B28">
        <w:t xml:space="preserve"> evaluation, </w:t>
      </w:r>
      <w:r w:rsidR="003B4F54">
        <w:t xml:space="preserve">creating </w:t>
      </w:r>
      <w:r w:rsidR="00DB3CD5">
        <w:t xml:space="preserve">a considerable challenge for </w:t>
      </w:r>
      <w:r w:rsidR="003C4B28">
        <w:t xml:space="preserve">Extension </w:t>
      </w:r>
      <w:r w:rsidR="00DB3CD5">
        <w:t xml:space="preserve">staff development units charged with preparing them to be successful in their careers. An informal survey of staff development units </w:t>
      </w:r>
      <w:r w:rsidR="00587B8C">
        <w:t>in the southern U.S.</w:t>
      </w:r>
      <w:r w:rsidR="001804DE">
        <w:t>, conducted by this study’s authors,</w:t>
      </w:r>
      <w:r w:rsidR="00587B8C">
        <w:t xml:space="preserve"> found onboarding training typically lasts 4-6 days with some online modules also required</w:t>
      </w:r>
      <w:r w:rsidR="00DB3CD5">
        <w:t xml:space="preserve">; neither is comparable to the depth of learning available through an academic extension education program. The lack of available applicants with academic backgrounds in extension education </w:t>
      </w:r>
      <w:r>
        <w:t xml:space="preserve">leads to the following questions: </w:t>
      </w:r>
      <w:r w:rsidR="00DB3CD5">
        <w:t xml:space="preserve">are there enough extension education programs to </w:t>
      </w:r>
      <w:r w:rsidR="00137A36">
        <w:t xml:space="preserve">produce the number of graduates required to </w:t>
      </w:r>
      <w:r w:rsidR="00DB3CD5">
        <w:t xml:space="preserve">meet the </w:t>
      </w:r>
      <w:r w:rsidR="00137A36">
        <w:t xml:space="preserve">hiring </w:t>
      </w:r>
      <w:r w:rsidR="00DB3CD5">
        <w:t xml:space="preserve">needs of the Extension system, </w:t>
      </w:r>
      <w:r>
        <w:t>and a</w:t>
      </w:r>
      <w:r w:rsidR="00137A36">
        <w:t xml:space="preserve">re extension education programs </w:t>
      </w:r>
      <w:r w:rsidR="00F630FD">
        <w:t>teaching the competencies needed f</w:t>
      </w:r>
      <w:r w:rsidR="00137A36">
        <w:t>or careers in Extension?</w:t>
      </w:r>
    </w:p>
    <w:p w14:paraId="4087B9A0" w14:textId="31E90751" w:rsidR="00E54A42" w:rsidRDefault="00E54A42" w:rsidP="00E54A42">
      <w:pPr>
        <w:spacing w:after="0" w:line="240" w:lineRule="auto"/>
        <w:contextualSpacing/>
      </w:pPr>
    </w:p>
    <w:p w14:paraId="53CA803F" w14:textId="1D98D42A" w:rsidR="00E54A42" w:rsidRDefault="00E54A42" w:rsidP="00E54A42">
      <w:pPr>
        <w:spacing w:after="0" w:line="240" w:lineRule="auto"/>
        <w:contextualSpacing/>
        <w:jc w:val="center"/>
      </w:pPr>
      <w:r>
        <w:rPr>
          <w:b/>
        </w:rPr>
        <w:t>Conceptual Framework</w:t>
      </w:r>
    </w:p>
    <w:p w14:paraId="30FF2F2B" w14:textId="6FB44581" w:rsidR="00987E7F" w:rsidRDefault="004F09A6" w:rsidP="00987E7F">
      <w:pPr>
        <w:spacing w:after="0" w:line="240" w:lineRule="auto"/>
        <w:ind w:firstLine="720"/>
        <w:contextualSpacing/>
      </w:pPr>
      <w:r>
        <w:t xml:space="preserve">Mulder, </w:t>
      </w:r>
      <w:proofErr w:type="spellStart"/>
      <w:r>
        <w:t>Gulikers</w:t>
      </w:r>
      <w:proofErr w:type="spellEnd"/>
      <w:r>
        <w:t xml:space="preserve">, Biemans, and </w:t>
      </w:r>
      <w:proofErr w:type="spellStart"/>
      <w:r>
        <w:t>Wesselink</w:t>
      </w:r>
      <w:proofErr w:type="spellEnd"/>
      <w:r w:rsidR="008258ED">
        <w:t xml:space="preserve"> (</w:t>
      </w:r>
      <w:r>
        <w:t>2009</w:t>
      </w:r>
      <w:r w:rsidR="008258ED">
        <w:t xml:space="preserve">) </w:t>
      </w:r>
      <w:r w:rsidR="00F630FD">
        <w:t xml:space="preserve">argued for the appropriate application of a competence-based approach to higher education, noting the usefulness of course-competence matrices to map the courses in which particular competencies are </w:t>
      </w:r>
      <w:r w:rsidR="005015C9">
        <w:t>taught</w:t>
      </w:r>
      <w:r w:rsidR="00F630FD">
        <w:t xml:space="preserve">. Mulder et al. (2009) </w:t>
      </w:r>
      <w:r w:rsidR="008258ED">
        <w:t xml:space="preserve">defined competence as “a series of integrated capabilities consisting of clusters of knowledge, skills and attitudes necessarily conditional for task performance and problem solving and for being able to function effectively in a certain profession, </w:t>
      </w:r>
      <w:proofErr w:type="spellStart"/>
      <w:r w:rsidR="008258ED">
        <w:t>organisation</w:t>
      </w:r>
      <w:proofErr w:type="spellEnd"/>
      <w:r w:rsidR="008258ED">
        <w:t xml:space="preserve"> [</w:t>
      </w:r>
      <w:r w:rsidR="008258ED">
        <w:rPr>
          <w:i/>
        </w:rPr>
        <w:t>sic</w:t>
      </w:r>
      <w:r w:rsidR="008258ED">
        <w:t xml:space="preserve">], job, role and situation” (p. 757). </w:t>
      </w:r>
      <w:r>
        <w:t xml:space="preserve">Harder, Mashburn, and Benge </w:t>
      </w:r>
      <w:r w:rsidR="00E773FA">
        <w:t xml:space="preserve">(2009) </w:t>
      </w:r>
      <w:r w:rsidR="00987E7F">
        <w:t>investigat</w:t>
      </w:r>
      <w:r w:rsidR="00F630FD">
        <w:t>ed</w:t>
      </w:r>
      <w:r w:rsidR="00987E7F">
        <w:t xml:space="preserve"> extens</w:t>
      </w:r>
      <w:r w:rsidR="00EE4ECC">
        <w:t>ion education curriculum of land</w:t>
      </w:r>
      <w:r w:rsidR="00F630FD">
        <w:t>-</w:t>
      </w:r>
      <w:r w:rsidR="00EE4ECC">
        <w:t>grant universities (LGUs)</w:t>
      </w:r>
      <w:r w:rsidR="00083DB2">
        <w:t xml:space="preserve"> and</w:t>
      </w:r>
      <w:r w:rsidR="00F630FD">
        <w:t xml:space="preserve"> found the most </w:t>
      </w:r>
      <w:r w:rsidR="00F630FD" w:rsidRPr="00DB6EA9">
        <w:t>frequent</w:t>
      </w:r>
      <w:r w:rsidR="00F630FD">
        <w:t>ly offered courses were in the</w:t>
      </w:r>
      <w:r w:rsidR="00F630FD" w:rsidRPr="00DB6EA9">
        <w:t xml:space="preserve"> competency areas</w:t>
      </w:r>
      <w:r w:rsidR="00F630FD">
        <w:t xml:space="preserve"> of </w:t>
      </w:r>
      <w:r w:rsidR="00F630FD" w:rsidRPr="00DB6EA9">
        <w:t xml:space="preserve">extension knowledge, leadership, and </w:t>
      </w:r>
      <w:r w:rsidR="00F630FD">
        <w:t>management;</w:t>
      </w:r>
      <w:r w:rsidR="00F630FD" w:rsidRPr="00DB6EA9">
        <w:t xml:space="preserve"> theories of human d</w:t>
      </w:r>
      <w:r w:rsidR="00F630FD">
        <w:t xml:space="preserve">evelopment and learning; </w:t>
      </w:r>
      <w:r w:rsidR="00F630FD" w:rsidRPr="00DB6EA9">
        <w:t>and program planning, impleme</w:t>
      </w:r>
      <w:r w:rsidR="00F630FD">
        <w:t>ntation, and evaluation</w:t>
      </w:r>
      <w:r w:rsidR="00F630FD" w:rsidRPr="00DB6EA9">
        <w:t>.</w:t>
      </w:r>
      <w:r w:rsidR="00F630FD">
        <w:t xml:space="preserve"> O</w:t>
      </w:r>
      <w:r w:rsidR="00987E7F">
        <w:t>nly 19 LGUs offer</w:t>
      </w:r>
      <w:r w:rsidR="00F630FD">
        <w:t>ed</w:t>
      </w:r>
      <w:r w:rsidR="00987E7F">
        <w:t xml:space="preserve"> some type of academic program in extension education.</w:t>
      </w:r>
    </w:p>
    <w:p w14:paraId="615C3A2A" w14:textId="77777777" w:rsidR="00673D0C" w:rsidRDefault="00673D0C" w:rsidP="00673D0C">
      <w:pPr>
        <w:spacing w:after="0" w:line="240" w:lineRule="auto"/>
        <w:contextualSpacing/>
        <w:rPr>
          <w:b/>
        </w:rPr>
      </w:pPr>
    </w:p>
    <w:p w14:paraId="4B7F609A" w14:textId="19B6C868" w:rsidR="00710AD3" w:rsidRDefault="00E54A42" w:rsidP="00CC0D16">
      <w:pPr>
        <w:spacing w:after="0" w:line="240" w:lineRule="auto"/>
        <w:contextualSpacing/>
        <w:jc w:val="center"/>
      </w:pPr>
      <w:r>
        <w:rPr>
          <w:b/>
        </w:rPr>
        <w:t>Methodology</w:t>
      </w:r>
    </w:p>
    <w:p w14:paraId="1E49BEE8" w14:textId="388BA853" w:rsidR="00710AD3" w:rsidRDefault="00710AD3" w:rsidP="00E54A42">
      <w:pPr>
        <w:spacing w:after="0" w:line="240" w:lineRule="auto"/>
        <w:ind w:firstLine="720"/>
        <w:contextualSpacing/>
      </w:pPr>
      <w:r>
        <w:t xml:space="preserve">The purpose of this </w:t>
      </w:r>
      <w:r w:rsidR="00790261">
        <w:t xml:space="preserve">descriptive </w:t>
      </w:r>
      <w:r>
        <w:t>study was to explore the present status of extension education w</w:t>
      </w:r>
      <w:r w:rsidR="008466C6">
        <w:t>ithin the land-grant university</w:t>
      </w:r>
      <w:r w:rsidR="00790261">
        <w:t xml:space="preserve"> </w:t>
      </w:r>
      <w:r w:rsidR="00587B8C">
        <w:t xml:space="preserve">(LGU) </w:t>
      </w:r>
      <w:r>
        <w:t xml:space="preserve">system of the </w:t>
      </w:r>
      <w:r w:rsidR="00587B8C">
        <w:t>U.S</w:t>
      </w:r>
      <w:r>
        <w:t>.</w:t>
      </w:r>
      <w:r w:rsidR="00790261">
        <w:t xml:space="preserve"> The objectives were to identify: (a) which types of LGUs offered formal </w:t>
      </w:r>
      <w:r w:rsidR="00587B8C">
        <w:t xml:space="preserve">extension education </w:t>
      </w:r>
      <w:r w:rsidR="00790261">
        <w:t>programs and where those LGUs were geographically located, (b) which types and how many extension education programs were offered</w:t>
      </w:r>
      <w:r w:rsidR="00E773FA">
        <w:t>, and (c) what types of courses were offered in the undergraduate and graduate curriculum</w:t>
      </w:r>
      <w:r w:rsidR="003900A6">
        <w:t xml:space="preserve">, using the categories outlined </w:t>
      </w:r>
      <w:r w:rsidR="003900A6" w:rsidRPr="00785DCF">
        <w:t>by Scheer</w:t>
      </w:r>
      <w:r w:rsidR="00785DCF">
        <w:t xml:space="preserve">, </w:t>
      </w:r>
      <w:r w:rsidR="003900A6" w:rsidRPr="00785DCF">
        <w:t>Cochran</w:t>
      </w:r>
      <w:r w:rsidR="00785DCF">
        <w:t>, Harder, and Place</w:t>
      </w:r>
      <w:r w:rsidR="00785DCF" w:rsidRPr="00785DCF">
        <w:t xml:space="preserve"> (2011)</w:t>
      </w:r>
      <w:r w:rsidR="00E773FA" w:rsidRPr="00785DCF">
        <w:t>.</w:t>
      </w:r>
    </w:p>
    <w:p w14:paraId="0E2D8E2B" w14:textId="542C5B1F" w:rsidR="00710AD3" w:rsidRPr="008B26F3" w:rsidRDefault="008B26F3" w:rsidP="00CC0D16">
      <w:pPr>
        <w:spacing w:after="0" w:line="240" w:lineRule="auto"/>
        <w:ind w:firstLine="720"/>
        <w:contextualSpacing/>
        <w:rPr>
          <w:szCs w:val="24"/>
        </w:rPr>
      </w:pPr>
      <w:r w:rsidRPr="008B26F3">
        <w:rPr>
          <w:szCs w:val="24"/>
        </w:rPr>
        <w:t>This descriptive study used content analysis (Gall, Gall, &amp; Borg, 20</w:t>
      </w:r>
      <w:r w:rsidR="00CC0D16">
        <w:rPr>
          <w:szCs w:val="24"/>
        </w:rPr>
        <w:t>07) to gather data from the web</w:t>
      </w:r>
      <w:r w:rsidRPr="008B26F3">
        <w:rPr>
          <w:szCs w:val="24"/>
        </w:rPr>
        <w:t>sites of LGUs. A census of the 1862, 1890, and 1994 LGUs was conducted in</w:t>
      </w:r>
      <w:r w:rsidR="004A36CA">
        <w:rPr>
          <w:szCs w:val="24"/>
        </w:rPr>
        <w:t xml:space="preserve"> the 2016/2017 academic school year</w:t>
      </w:r>
      <w:r w:rsidRPr="008B26F3">
        <w:rPr>
          <w:szCs w:val="24"/>
        </w:rPr>
        <w:t xml:space="preserve">. </w:t>
      </w:r>
      <w:r w:rsidR="00EF60F6">
        <w:rPr>
          <w:szCs w:val="24"/>
        </w:rPr>
        <w:t xml:space="preserve">The population was comprised of </w:t>
      </w:r>
      <w:r w:rsidR="00022B16">
        <w:rPr>
          <w:szCs w:val="24"/>
        </w:rPr>
        <w:t>57 1862 LGUs, 18 1890 LGUs, and 3</w:t>
      </w:r>
      <w:r w:rsidR="009174A9">
        <w:rPr>
          <w:szCs w:val="24"/>
        </w:rPr>
        <w:t>5</w:t>
      </w:r>
      <w:r w:rsidR="00022B16">
        <w:rPr>
          <w:szCs w:val="24"/>
        </w:rPr>
        <w:t xml:space="preserve"> 1994</w:t>
      </w:r>
      <w:r w:rsidRPr="008B26F3">
        <w:rPr>
          <w:szCs w:val="24"/>
        </w:rPr>
        <w:t xml:space="preserve"> </w:t>
      </w:r>
      <w:r w:rsidR="00022B16">
        <w:rPr>
          <w:szCs w:val="24"/>
        </w:rPr>
        <w:t xml:space="preserve">LGUs (i.e. </w:t>
      </w:r>
      <w:r w:rsidR="00022B16" w:rsidRPr="008B26F3">
        <w:rPr>
          <w:szCs w:val="24"/>
        </w:rPr>
        <w:t>tribal colleges</w:t>
      </w:r>
      <w:r w:rsidR="00022B16">
        <w:rPr>
          <w:szCs w:val="24"/>
        </w:rPr>
        <w:t>)</w:t>
      </w:r>
      <w:r w:rsidR="00EF60F6">
        <w:rPr>
          <w:szCs w:val="24"/>
        </w:rPr>
        <w:t xml:space="preserve">. </w:t>
      </w:r>
      <w:r w:rsidRPr="008B26F3">
        <w:rPr>
          <w:szCs w:val="24"/>
        </w:rPr>
        <w:t xml:space="preserve">Only LGUs which </w:t>
      </w:r>
      <w:r w:rsidRPr="008B26F3">
        <w:rPr>
          <w:i/>
          <w:iCs/>
          <w:szCs w:val="24"/>
        </w:rPr>
        <w:t xml:space="preserve">clearly </w:t>
      </w:r>
      <w:r w:rsidRPr="008B26F3">
        <w:rPr>
          <w:szCs w:val="24"/>
        </w:rPr>
        <w:t xml:space="preserve">designated an extension education major, minor, concentration, program, emphasis, or specialization were considered formal </w:t>
      </w:r>
      <w:r w:rsidR="00587B8C">
        <w:rPr>
          <w:szCs w:val="24"/>
        </w:rPr>
        <w:t xml:space="preserve">extension education </w:t>
      </w:r>
      <w:r w:rsidRPr="008B26F3">
        <w:rPr>
          <w:szCs w:val="24"/>
        </w:rPr>
        <w:t>providers.</w:t>
      </w:r>
      <w:r w:rsidR="00CC0D16">
        <w:rPr>
          <w:szCs w:val="24"/>
        </w:rPr>
        <w:t xml:space="preserve"> </w:t>
      </w:r>
      <w:r w:rsidR="00B3031E">
        <w:rPr>
          <w:szCs w:val="24"/>
        </w:rPr>
        <w:t xml:space="preserve">The possibility for websites to be inaccurate is recognized as a limitation of this study. </w:t>
      </w:r>
      <w:r w:rsidR="00CC0D16">
        <w:rPr>
          <w:szCs w:val="24"/>
        </w:rPr>
        <w:t>Frequencies were calculated during data analysis.</w:t>
      </w:r>
    </w:p>
    <w:p w14:paraId="2129A275" w14:textId="77777777" w:rsidR="00CC0D16" w:rsidRDefault="00CC0D16" w:rsidP="00CC0D16">
      <w:pPr>
        <w:spacing w:after="0" w:line="240" w:lineRule="auto"/>
        <w:contextualSpacing/>
        <w:jc w:val="center"/>
        <w:rPr>
          <w:b/>
        </w:rPr>
      </w:pPr>
    </w:p>
    <w:p w14:paraId="04B3D0D4" w14:textId="174B03F2" w:rsidR="00710AD3" w:rsidRDefault="00710AD3" w:rsidP="00CC0D16">
      <w:pPr>
        <w:spacing w:after="0" w:line="240" w:lineRule="auto"/>
        <w:contextualSpacing/>
        <w:jc w:val="center"/>
      </w:pPr>
      <w:r>
        <w:rPr>
          <w:b/>
        </w:rPr>
        <w:t>Results</w:t>
      </w:r>
      <w:r w:rsidR="00803771">
        <w:rPr>
          <w:b/>
        </w:rPr>
        <w:t xml:space="preserve"> </w:t>
      </w:r>
      <w:r w:rsidR="008C6C7E">
        <w:rPr>
          <w:b/>
        </w:rPr>
        <w:t>/ Findings</w:t>
      </w:r>
    </w:p>
    <w:p w14:paraId="00A7C184" w14:textId="2B6F70FA" w:rsidR="00B533DB" w:rsidRDefault="003A488C" w:rsidP="00B533DB">
      <w:pPr>
        <w:spacing w:after="0" w:line="240" w:lineRule="auto"/>
        <w:ind w:firstLine="720"/>
        <w:contextualSpacing/>
      </w:pPr>
      <w:r>
        <w:t>As of July 201</w:t>
      </w:r>
      <w:r w:rsidRPr="00060A60">
        <w:t xml:space="preserve">7, there were </w:t>
      </w:r>
      <w:r w:rsidR="004C6CB0" w:rsidRPr="00060A60">
        <w:t>eighteen</w:t>
      </w:r>
      <w:r w:rsidR="002350C5" w:rsidRPr="00060A60">
        <w:t xml:space="preserve"> 1862 LGUs and </w:t>
      </w:r>
      <w:r w:rsidR="00E02518" w:rsidRPr="00060A60">
        <w:t>one</w:t>
      </w:r>
      <w:r w:rsidR="002350C5" w:rsidRPr="00060A60">
        <w:t xml:space="preserve"> 1890 (</w:t>
      </w:r>
      <w:r w:rsidR="005627FD" w:rsidRPr="00060A60">
        <w:t xml:space="preserve">a </w:t>
      </w:r>
      <w:r w:rsidR="002350C5" w:rsidRPr="00060A60">
        <w:t xml:space="preserve">total of </w:t>
      </w:r>
      <w:r w:rsidR="002A7FC1" w:rsidRPr="00060A60">
        <w:t>19</w:t>
      </w:r>
      <w:r w:rsidRPr="00060A60">
        <w:t xml:space="preserve"> LGUs</w:t>
      </w:r>
      <w:r w:rsidR="002350C5" w:rsidRPr="00060A60">
        <w:t>)</w:t>
      </w:r>
      <w:r w:rsidRPr="00060A60">
        <w:t xml:space="preserve"> offering an academic program in extension education. </w:t>
      </w:r>
      <w:r w:rsidR="003E5D33" w:rsidRPr="00060A60">
        <w:t>Most LGUs (9)</w:t>
      </w:r>
      <w:r w:rsidR="00B3031E" w:rsidRPr="00060A60">
        <w:t xml:space="preserve"> with extension education </w:t>
      </w:r>
      <w:r w:rsidR="00B3031E" w:rsidRPr="00060A60">
        <w:lastRenderedPageBreak/>
        <w:t>programs</w:t>
      </w:r>
      <w:r w:rsidR="003E5D33" w:rsidRPr="00060A60">
        <w:t xml:space="preserve"> were in the Southern region. </w:t>
      </w:r>
      <w:r w:rsidRPr="00060A60">
        <w:t xml:space="preserve">Seven of these universities offered a </w:t>
      </w:r>
      <w:r w:rsidR="00B533DB" w:rsidRPr="00060A60">
        <w:t>m</w:t>
      </w:r>
      <w:r w:rsidRPr="00060A60">
        <w:t xml:space="preserve">ajor, </w:t>
      </w:r>
      <w:r w:rsidR="00153A31" w:rsidRPr="00060A60">
        <w:t xml:space="preserve">and </w:t>
      </w:r>
      <w:r w:rsidR="009174A9" w:rsidRPr="00060A60">
        <w:t>five</w:t>
      </w:r>
      <w:r w:rsidR="00B533DB" w:rsidRPr="00060A60">
        <w:t xml:space="preserve"> offered a m</w:t>
      </w:r>
      <w:r w:rsidRPr="00060A60">
        <w:t xml:space="preserve">inor in extension education. Additionally, </w:t>
      </w:r>
      <w:r w:rsidR="009174A9" w:rsidRPr="00060A60">
        <w:t>1</w:t>
      </w:r>
      <w:r w:rsidR="009174A9">
        <w:t>2</w:t>
      </w:r>
      <w:r>
        <w:t xml:space="preserve"> LGUs offered a Master’s degree in extension education</w:t>
      </w:r>
      <w:r w:rsidR="00B533DB">
        <w:t xml:space="preserve"> and </w:t>
      </w:r>
      <w:r w:rsidR="009174A9">
        <w:t>five</w:t>
      </w:r>
      <w:r w:rsidR="00B533DB">
        <w:t xml:space="preserve"> offered a d</w:t>
      </w:r>
      <w:r>
        <w:t xml:space="preserve">octoral program with a specialization in extension education. Of these universities, </w:t>
      </w:r>
      <w:r w:rsidR="009174A9">
        <w:t>six</w:t>
      </w:r>
      <w:r w:rsidR="00F32002">
        <w:t xml:space="preserve"> </w:t>
      </w:r>
      <w:r>
        <w:t xml:space="preserve">provided the opportunity for extension education via distance learning. </w:t>
      </w:r>
    </w:p>
    <w:p w14:paraId="7D1E3A16" w14:textId="6CF26D69" w:rsidR="003A488C" w:rsidRDefault="00B533DB" w:rsidP="00B533DB">
      <w:pPr>
        <w:spacing w:after="0" w:line="240" w:lineRule="auto"/>
        <w:ind w:firstLine="720"/>
        <w:contextualSpacing/>
      </w:pPr>
      <w:r>
        <w:t xml:space="preserve">Looking at the curriculum, </w:t>
      </w:r>
      <w:r w:rsidR="003A488C">
        <w:t xml:space="preserve">there were 82 </w:t>
      </w:r>
      <w:r w:rsidR="001804DE">
        <w:t xml:space="preserve">undergraduate </w:t>
      </w:r>
      <w:r w:rsidR="003A488C">
        <w:t xml:space="preserve">courses </w:t>
      </w:r>
      <w:r>
        <w:t xml:space="preserve">found that </w:t>
      </w:r>
      <w:r w:rsidR="003A488C">
        <w:t>directly related to extension education</w:t>
      </w:r>
      <w:r w:rsidR="001804DE">
        <w:t>.</w:t>
      </w:r>
      <w:r w:rsidR="003A488C">
        <w:t xml:space="preserve"> At this level, competency areas of focus were adult education (</w:t>
      </w:r>
      <w:r w:rsidR="003A488C" w:rsidRPr="003A488C">
        <w:rPr>
          <w:i/>
        </w:rPr>
        <w:t>n</w:t>
      </w:r>
      <w:r>
        <w:t xml:space="preserve"> = 29);</w:t>
      </w:r>
      <w:r w:rsidR="003A488C">
        <w:t xml:space="preserve"> agricultural leadership and management (</w:t>
      </w:r>
      <w:r w:rsidR="003A488C" w:rsidRPr="003A488C">
        <w:rPr>
          <w:i/>
        </w:rPr>
        <w:t>n</w:t>
      </w:r>
      <w:r>
        <w:t xml:space="preserve"> = 22);</w:t>
      </w:r>
      <w:r w:rsidR="003A488C">
        <w:t xml:space="preserve"> agricultural communication, technology and media (</w:t>
      </w:r>
      <w:r w:rsidR="003A488C" w:rsidRPr="003A488C">
        <w:rPr>
          <w:i/>
        </w:rPr>
        <w:t>n</w:t>
      </w:r>
      <w:r>
        <w:t xml:space="preserve"> = 13);</w:t>
      </w:r>
      <w:r w:rsidR="003A488C">
        <w:t xml:space="preserve"> extension knowledge, philosophies and theories (</w:t>
      </w:r>
      <w:r w:rsidR="003A488C" w:rsidRPr="003A488C">
        <w:rPr>
          <w:i/>
        </w:rPr>
        <w:t>n</w:t>
      </w:r>
      <w:r>
        <w:t xml:space="preserve"> = 12);</w:t>
      </w:r>
      <w:r w:rsidR="003A488C">
        <w:t xml:space="preserve"> and program planning and evaluation (</w:t>
      </w:r>
      <w:r w:rsidR="003A488C" w:rsidRPr="003A488C">
        <w:rPr>
          <w:i/>
        </w:rPr>
        <w:t>n</w:t>
      </w:r>
      <w:r w:rsidR="003A488C">
        <w:t xml:space="preserve"> = 6). At the graduate level, 154 courses were offere</w:t>
      </w:r>
      <w:r w:rsidR="00BA16F8">
        <w:t>d</w:t>
      </w:r>
      <w:r w:rsidR="003A488C">
        <w:t>. These courses mostly emphasized competencies related to teaching and learning theories (</w:t>
      </w:r>
      <w:r w:rsidR="003A488C" w:rsidRPr="003A488C">
        <w:rPr>
          <w:i/>
        </w:rPr>
        <w:t>n</w:t>
      </w:r>
      <w:r>
        <w:t xml:space="preserve"> = 43);</w:t>
      </w:r>
      <w:r w:rsidR="003A488C">
        <w:t xml:space="preserve"> agricultural communication and leadership (</w:t>
      </w:r>
      <w:r w:rsidR="003A488C" w:rsidRPr="003A488C">
        <w:rPr>
          <w:i/>
        </w:rPr>
        <w:t>n</w:t>
      </w:r>
      <w:r w:rsidR="003A488C">
        <w:t xml:space="preserve"> = 33)</w:t>
      </w:r>
      <w:r>
        <w:t>;</w:t>
      </w:r>
      <w:r w:rsidR="003A488C">
        <w:t xml:space="preserve"> research methods and statistics (</w:t>
      </w:r>
      <w:r w:rsidR="003A488C" w:rsidRPr="003A488C">
        <w:rPr>
          <w:i/>
        </w:rPr>
        <w:t>n</w:t>
      </w:r>
      <w:r>
        <w:t xml:space="preserve"> = 32);</w:t>
      </w:r>
      <w:r w:rsidR="003A488C">
        <w:t xml:space="preserve"> extension principles, knowledge, philosophies and theories, including the Cooperative Extension Service and international extension (</w:t>
      </w:r>
      <w:r w:rsidR="003A488C" w:rsidRPr="003A488C">
        <w:rPr>
          <w:i/>
        </w:rPr>
        <w:t>n</w:t>
      </w:r>
      <w:r>
        <w:t xml:space="preserve"> = 26);</w:t>
      </w:r>
      <w:r w:rsidR="003A488C">
        <w:t xml:space="preserve"> and program planning and evaluation (</w:t>
      </w:r>
      <w:r w:rsidR="003A488C" w:rsidRPr="003A488C">
        <w:rPr>
          <w:i/>
        </w:rPr>
        <w:t>n</w:t>
      </w:r>
      <w:r w:rsidR="003A488C">
        <w:t xml:space="preserve"> = 20). Other courses related to international development, youth development, technology in agriculture, and volunteer management. </w:t>
      </w:r>
    </w:p>
    <w:p w14:paraId="015F1A41" w14:textId="77777777" w:rsidR="00710AD3" w:rsidRPr="00710AD3" w:rsidRDefault="00710AD3" w:rsidP="00B533DB">
      <w:pPr>
        <w:spacing w:after="0" w:line="240" w:lineRule="auto"/>
        <w:contextualSpacing/>
        <w:jc w:val="center"/>
        <w:rPr>
          <w:rFonts w:cs="Times New Roman"/>
        </w:rPr>
      </w:pPr>
    </w:p>
    <w:p w14:paraId="5A142698" w14:textId="7EF71F0F" w:rsidR="00442801" w:rsidRPr="00C14DAA" w:rsidRDefault="008C6C7E" w:rsidP="00C14DAA">
      <w:pPr>
        <w:spacing w:after="0" w:line="240" w:lineRule="auto"/>
        <w:contextualSpacing/>
        <w:jc w:val="center"/>
        <w:rPr>
          <w:rFonts w:cs="Times New Roman"/>
          <w:szCs w:val="24"/>
        </w:rPr>
      </w:pPr>
      <w:r>
        <w:rPr>
          <w:rFonts w:cs="Times New Roman"/>
          <w:b/>
          <w:szCs w:val="24"/>
        </w:rPr>
        <w:t>Conclusions</w:t>
      </w:r>
    </w:p>
    <w:p w14:paraId="57A99236" w14:textId="24E4678F" w:rsidR="008C6C7E" w:rsidRDefault="00442801" w:rsidP="00442801">
      <w:pPr>
        <w:spacing w:after="0" w:line="240" w:lineRule="auto"/>
        <w:contextualSpacing/>
        <w:rPr>
          <w:rFonts w:cs="Times New Roman"/>
          <w:szCs w:val="24"/>
        </w:rPr>
      </w:pPr>
      <w:r>
        <w:rPr>
          <w:rFonts w:cs="Times New Roman"/>
          <w:szCs w:val="24"/>
        </w:rPr>
        <w:tab/>
      </w:r>
      <w:r w:rsidR="003900A6">
        <w:rPr>
          <w:rFonts w:cs="Times New Roman"/>
          <w:szCs w:val="24"/>
        </w:rPr>
        <w:t xml:space="preserve">Access to academic extension education programs </w:t>
      </w:r>
      <w:r w:rsidR="00060A60">
        <w:rPr>
          <w:rFonts w:cs="Times New Roman"/>
          <w:szCs w:val="24"/>
        </w:rPr>
        <w:t xml:space="preserve">remained steady </w:t>
      </w:r>
      <w:r w:rsidR="003900A6">
        <w:rPr>
          <w:rFonts w:cs="Times New Roman"/>
          <w:szCs w:val="24"/>
        </w:rPr>
        <w:t>(Harder et al., 2009)</w:t>
      </w:r>
      <w:r w:rsidR="005015C9">
        <w:rPr>
          <w:rFonts w:cs="Times New Roman"/>
          <w:szCs w:val="24"/>
        </w:rPr>
        <w:t>, with the same universities still offering academic programs</w:t>
      </w:r>
      <w:r w:rsidR="003900A6">
        <w:rPr>
          <w:rFonts w:cs="Times New Roman"/>
          <w:szCs w:val="24"/>
        </w:rPr>
        <w:t xml:space="preserve">. </w:t>
      </w:r>
      <w:r>
        <w:rPr>
          <w:rFonts w:cs="Times New Roman"/>
          <w:szCs w:val="24"/>
        </w:rPr>
        <w:t>The supply of graduates with experience in an academic extension education program is almost exclusively a function of 18</w:t>
      </w:r>
      <w:r w:rsidR="00587B8C">
        <w:rPr>
          <w:rFonts w:cs="Times New Roman"/>
          <w:szCs w:val="24"/>
        </w:rPr>
        <w:t>62 LGUs. Further, convenient geographic access to these LGUs is primarily limited to residents within one region of the country</w:t>
      </w:r>
      <w:r>
        <w:rPr>
          <w:rFonts w:cs="Times New Roman"/>
          <w:szCs w:val="24"/>
        </w:rPr>
        <w:t xml:space="preserve">. Master’s level programs are most prevalent, while few programs with doctoral specializations in extension education exist. </w:t>
      </w:r>
      <w:r w:rsidR="00C14DAA">
        <w:rPr>
          <w:rFonts w:cs="Times New Roman"/>
          <w:szCs w:val="24"/>
        </w:rPr>
        <w:t xml:space="preserve">A variety of courses are taught within the extension education curriculum nationwide, but </w:t>
      </w:r>
      <w:r w:rsidR="003E2115">
        <w:rPr>
          <w:rFonts w:cs="Times New Roman"/>
          <w:szCs w:val="24"/>
        </w:rPr>
        <w:t>little variation in the types of courses offered over the last eight years was observed. T</w:t>
      </w:r>
      <w:r>
        <w:rPr>
          <w:rFonts w:cs="Times New Roman"/>
          <w:szCs w:val="24"/>
        </w:rPr>
        <w:t>eaching and learning courses – especially adult education – are</w:t>
      </w:r>
      <w:r w:rsidR="00C14DAA">
        <w:rPr>
          <w:rFonts w:cs="Times New Roman"/>
          <w:szCs w:val="24"/>
        </w:rPr>
        <w:t xml:space="preserve"> the most</w:t>
      </w:r>
      <w:r>
        <w:rPr>
          <w:rFonts w:cs="Times New Roman"/>
          <w:szCs w:val="24"/>
        </w:rPr>
        <w:t xml:space="preserve"> </w:t>
      </w:r>
      <w:r w:rsidR="00C14DAA">
        <w:rPr>
          <w:rFonts w:cs="Times New Roman"/>
          <w:szCs w:val="24"/>
        </w:rPr>
        <w:t>common offerings. Program planning and evaluation courses are less frequently available, particularly at the undergraduate level.</w:t>
      </w:r>
    </w:p>
    <w:p w14:paraId="57B5F34E" w14:textId="77777777" w:rsidR="00C14DAA" w:rsidRPr="00442801" w:rsidRDefault="00C14DAA" w:rsidP="00442801">
      <w:pPr>
        <w:spacing w:after="0" w:line="240" w:lineRule="auto"/>
        <w:contextualSpacing/>
        <w:rPr>
          <w:rFonts w:cs="Times New Roman"/>
          <w:szCs w:val="24"/>
        </w:rPr>
      </w:pPr>
    </w:p>
    <w:p w14:paraId="387EDCCC" w14:textId="3811E8CD" w:rsidR="00710AD3" w:rsidRDefault="008C6C7E" w:rsidP="00B533DB">
      <w:pPr>
        <w:spacing w:after="0" w:line="240" w:lineRule="auto"/>
        <w:contextualSpacing/>
        <w:jc w:val="center"/>
        <w:rPr>
          <w:rFonts w:cs="Times New Roman"/>
          <w:b/>
          <w:szCs w:val="24"/>
        </w:rPr>
      </w:pPr>
      <w:r>
        <w:rPr>
          <w:rFonts w:cs="Times New Roman"/>
          <w:b/>
          <w:szCs w:val="24"/>
        </w:rPr>
        <w:t>Implications / Recommendations /</w:t>
      </w:r>
      <w:r w:rsidR="008B26F3">
        <w:rPr>
          <w:rFonts w:cs="Times New Roman"/>
          <w:b/>
          <w:szCs w:val="24"/>
        </w:rPr>
        <w:t xml:space="preserve"> </w:t>
      </w:r>
      <w:r>
        <w:rPr>
          <w:rFonts w:cs="Times New Roman"/>
          <w:b/>
          <w:szCs w:val="24"/>
        </w:rPr>
        <w:t>Impact on the Profession</w:t>
      </w:r>
    </w:p>
    <w:p w14:paraId="35C43C88" w14:textId="195FEDDE" w:rsidR="00D86B01" w:rsidRDefault="003900A6" w:rsidP="00843EB0">
      <w:pPr>
        <w:spacing w:after="0" w:line="240" w:lineRule="auto"/>
        <w:contextualSpacing/>
        <w:rPr>
          <w:rFonts w:cs="Times New Roman"/>
          <w:b/>
          <w:szCs w:val="24"/>
        </w:rPr>
      </w:pPr>
      <w:r>
        <w:rPr>
          <w:rFonts w:cs="Times New Roman"/>
          <w:szCs w:val="24"/>
        </w:rPr>
        <w:tab/>
      </w:r>
      <w:r w:rsidR="003E2115">
        <w:rPr>
          <w:rFonts w:cs="Times New Roman"/>
          <w:szCs w:val="24"/>
        </w:rPr>
        <w:t>The lack of growth in the number of academic extension education programs, coupled with their predominant tendency to be located in the southern U.S. at 1862 LGUs, presents ch</w:t>
      </w:r>
      <w:r w:rsidR="00DE4321">
        <w:rPr>
          <w:rFonts w:cs="Times New Roman"/>
          <w:szCs w:val="24"/>
        </w:rPr>
        <w:t>allenges to</w:t>
      </w:r>
      <w:r w:rsidR="00587B8C">
        <w:rPr>
          <w:rFonts w:cs="Times New Roman"/>
          <w:szCs w:val="24"/>
        </w:rPr>
        <w:t xml:space="preserve"> preparing</w:t>
      </w:r>
      <w:r w:rsidR="00DE4321">
        <w:rPr>
          <w:rFonts w:cs="Times New Roman"/>
          <w:szCs w:val="24"/>
        </w:rPr>
        <w:t xml:space="preserve"> Extension</w:t>
      </w:r>
      <w:r w:rsidR="00587B8C">
        <w:rPr>
          <w:rFonts w:cs="Times New Roman"/>
          <w:szCs w:val="24"/>
        </w:rPr>
        <w:t>’s workforce</w:t>
      </w:r>
      <w:r w:rsidR="003E2115">
        <w:rPr>
          <w:rFonts w:cs="Times New Roman"/>
          <w:szCs w:val="24"/>
        </w:rPr>
        <w:t xml:space="preserve">. </w:t>
      </w:r>
      <w:r w:rsidR="00DE4321">
        <w:rPr>
          <w:rFonts w:cs="Times New Roman"/>
          <w:szCs w:val="24"/>
        </w:rPr>
        <w:t xml:space="preserve">Innovation may be stifled both academically and within Extension broadly because of the small number of universities supporting extension education, as seen in the lack of variation in the types of courses being offered over the past </w:t>
      </w:r>
      <w:r w:rsidR="00587B8C">
        <w:rPr>
          <w:rFonts w:cs="Times New Roman"/>
          <w:szCs w:val="24"/>
        </w:rPr>
        <w:t>9</w:t>
      </w:r>
      <w:r w:rsidR="00DE4321">
        <w:rPr>
          <w:rFonts w:cs="Times New Roman"/>
          <w:szCs w:val="24"/>
        </w:rPr>
        <w:t xml:space="preserve"> years. Extension faculty are encouraged to carefully review their curriculum to determine if it is developing the competencies needed by today’s Extension professionals, as suggested by Mulder et al. (2009). </w:t>
      </w:r>
      <w:r w:rsidR="003E2115">
        <w:rPr>
          <w:rFonts w:cs="Times New Roman"/>
          <w:szCs w:val="24"/>
        </w:rPr>
        <w:t>The diversity of hiring pools is</w:t>
      </w:r>
      <w:r w:rsidR="00DE4321">
        <w:rPr>
          <w:rFonts w:cs="Times New Roman"/>
          <w:szCs w:val="24"/>
        </w:rPr>
        <w:t xml:space="preserve"> also</w:t>
      </w:r>
      <w:r w:rsidR="003E2115">
        <w:rPr>
          <w:rFonts w:cs="Times New Roman"/>
          <w:szCs w:val="24"/>
        </w:rPr>
        <w:t xml:space="preserve"> likely to be negatively impacted given the lack of access to extension education programs at the 1890 and 1994 LGUs, a significa</w:t>
      </w:r>
      <w:r w:rsidR="008416B4">
        <w:rPr>
          <w:rFonts w:cs="Times New Roman"/>
          <w:szCs w:val="24"/>
        </w:rPr>
        <w:t xml:space="preserve">nt concern given the increasingly diverse workforce </w:t>
      </w:r>
      <w:r w:rsidR="003E2115">
        <w:rPr>
          <w:rFonts w:cs="Times New Roman"/>
          <w:szCs w:val="24"/>
        </w:rPr>
        <w:t xml:space="preserve">within the </w:t>
      </w:r>
      <w:r w:rsidR="00DE4321">
        <w:rPr>
          <w:rFonts w:cs="Times New Roman"/>
          <w:szCs w:val="24"/>
        </w:rPr>
        <w:t>U</w:t>
      </w:r>
      <w:r w:rsidR="00587B8C">
        <w:rPr>
          <w:rFonts w:cs="Times New Roman"/>
          <w:szCs w:val="24"/>
        </w:rPr>
        <w:t>.</w:t>
      </w:r>
      <w:r w:rsidR="00DE4321">
        <w:rPr>
          <w:rFonts w:cs="Times New Roman"/>
          <w:szCs w:val="24"/>
        </w:rPr>
        <w:t>S</w:t>
      </w:r>
      <w:r w:rsidR="00587B8C" w:rsidRPr="00BF0AEB">
        <w:rPr>
          <w:rFonts w:cs="Times New Roman"/>
          <w:szCs w:val="24"/>
        </w:rPr>
        <w:t xml:space="preserve">. </w:t>
      </w:r>
      <w:r w:rsidR="001804DE">
        <w:rPr>
          <w:rFonts w:cs="Times New Roman"/>
          <w:szCs w:val="24"/>
        </w:rPr>
        <w:t>(</w:t>
      </w:r>
      <w:r w:rsidR="00587B8C" w:rsidRPr="00BF0AEB">
        <w:rPr>
          <w:rFonts w:cs="Times New Roman"/>
          <w:szCs w:val="24"/>
        </w:rPr>
        <w:t>Stripling</w:t>
      </w:r>
      <w:r w:rsidR="001804DE">
        <w:rPr>
          <w:rFonts w:cs="Times New Roman"/>
          <w:szCs w:val="24"/>
        </w:rPr>
        <w:t xml:space="preserve"> &amp; Ricketts</w:t>
      </w:r>
      <w:r w:rsidR="00587B8C" w:rsidRPr="00BF0AEB">
        <w:rPr>
          <w:rFonts w:cs="Times New Roman"/>
          <w:szCs w:val="24"/>
        </w:rPr>
        <w:t xml:space="preserve">, </w:t>
      </w:r>
      <w:r w:rsidR="00BF0AEB" w:rsidRPr="00BF0AEB">
        <w:rPr>
          <w:rFonts w:cs="Times New Roman"/>
          <w:szCs w:val="24"/>
        </w:rPr>
        <w:t>2016</w:t>
      </w:r>
      <w:r w:rsidR="00587B8C">
        <w:rPr>
          <w:rFonts w:cs="Times New Roman"/>
          <w:szCs w:val="24"/>
        </w:rPr>
        <w:t>)</w:t>
      </w:r>
      <w:r w:rsidR="003E2115">
        <w:rPr>
          <w:rFonts w:cs="Times New Roman"/>
          <w:szCs w:val="24"/>
        </w:rPr>
        <w:t xml:space="preserve">. </w:t>
      </w:r>
      <w:r w:rsidR="00504F62">
        <w:rPr>
          <w:rFonts w:cs="Times New Roman"/>
          <w:szCs w:val="24"/>
        </w:rPr>
        <w:t xml:space="preserve">The Extension branch of the LGU system </w:t>
      </w:r>
      <w:r w:rsidR="00DE4321">
        <w:rPr>
          <w:rFonts w:cs="Times New Roman"/>
          <w:szCs w:val="24"/>
        </w:rPr>
        <w:t xml:space="preserve">and the Extension Council on Policy </w:t>
      </w:r>
      <w:r w:rsidR="00504F62">
        <w:rPr>
          <w:rFonts w:cs="Times New Roman"/>
          <w:szCs w:val="24"/>
        </w:rPr>
        <w:t xml:space="preserve">must advocate for an increase in the number </w:t>
      </w:r>
      <w:r w:rsidR="00587B8C">
        <w:rPr>
          <w:rFonts w:cs="Times New Roman"/>
          <w:szCs w:val="24"/>
        </w:rPr>
        <w:t xml:space="preserve">and geographic diversity </w:t>
      </w:r>
      <w:r w:rsidR="00504F62">
        <w:rPr>
          <w:rFonts w:cs="Times New Roman"/>
          <w:szCs w:val="24"/>
        </w:rPr>
        <w:t>of extension education programs available</w:t>
      </w:r>
      <w:r w:rsidR="005015C9">
        <w:rPr>
          <w:rFonts w:cs="Times New Roman"/>
          <w:szCs w:val="24"/>
        </w:rPr>
        <w:t xml:space="preserve">. </w:t>
      </w:r>
      <w:r w:rsidR="00D86B01">
        <w:rPr>
          <w:rFonts w:cs="Times New Roman"/>
          <w:b/>
          <w:szCs w:val="24"/>
        </w:rPr>
        <w:br w:type="page"/>
      </w:r>
    </w:p>
    <w:p w14:paraId="63FB75B4" w14:textId="42CFB7A0" w:rsidR="00CC0D16" w:rsidRDefault="00CC0D16" w:rsidP="00997AE6">
      <w:pPr>
        <w:spacing w:after="0" w:line="240" w:lineRule="auto"/>
        <w:contextualSpacing/>
        <w:jc w:val="center"/>
        <w:rPr>
          <w:rFonts w:cs="Times New Roman"/>
          <w:b/>
          <w:szCs w:val="24"/>
        </w:rPr>
      </w:pPr>
      <w:r>
        <w:rPr>
          <w:rFonts w:cs="Times New Roman"/>
          <w:b/>
          <w:szCs w:val="24"/>
        </w:rPr>
        <w:lastRenderedPageBreak/>
        <w:t>References</w:t>
      </w:r>
    </w:p>
    <w:p w14:paraId="1E06EFDD" w14:textId="77777777" w:rsidR="00997AE6" w:rsidRDefault="00997AE6" w:rsidP="00997AE6">
      <w:pPr>
        <w:spacing w:after="0" w:line="240" w:lineRule="auto"/>
        <w:contextualSpacing/>
        <w:jc w:val="center"/>
        <w:rPr>
          <w:rFonts w:cs="Times New Roman"/>
          <w:b/>
          <w:szCs w:val="24"/>
        </w:rPr>
      </w:pPr>
    </w:p>
    <w:p w14:paraId="7878560C" w14:textId="7A5E17F8" w:rsidR="001804DE" w:rsidRPr="001804DE" w:rsidRDefault="001804DE" w:rsidP="004C269A">
      <w:pPr>
        <w:spacing w:after="0" w:line="240" w:lineRule="auto"/>
        <w:ind w:left="720" w:hanging="720"/>
        <w:contextualSpacing/>
        <w:rPr>
          <w:rFonts w:cs="Times New Roman"/>
          <w:szCs w:val="24"/>
        </w:rPr>
      </w:pPr>
      <w:r>
        <w:rPr>
          <w:rFonts w:cs="Times New Roman"/>
          <w:szCs w:val="24"/>
        </w:rPr>
        <w:t xml:space="preserve">Gall, M. D., Gall, J. P., &amp; Borg, W. R. (2007). </w:t>
      </w:r>
      <w:r>
        <w:rPr>
          <w:rFonts w:cs="Times New Roman"/>
          <w:i/>
          <w:szCs w:val="24"/>
        </w:rPr>
        <w:t>Education research: An introduction</w:t>
      </w:r>
      <w:r>
        <w:rPr>
          <w:rFonts w:cs="Times New Roman"/>
          <w:szCs w:val="24"/>
        </w:rPr>
        <w:t xml:space="preserve"> (8th ed.). Boston, MA: Pearson Education.</w:t>
      </w:r>
    </w:p>
    <w:p w14:paraId="3AD7FBA5" w14:textId="77777777" w:rsidR="001804DE" w:rsidRDefault="001804DE" w:rsidP="004C269A">
      <w:pPr>
        <w:spacing w:after="0" w:line="240" w:lineRule="auto"/>
        <w:ind w:left="720" w:hanging="720"/>
        <w:contextualSpacing/>
        <w:rPr>
          <w:rFonts w:cs="Times New Roman"/>
          <w:szCs w:val="24"/>
        </w:rPr>
      </w:pPr>
    </w:p>
    <w:p w14:paraId="222EAD9C" w14:textId="3B8A11C1" w:rsidR="006260C9" w:rsidRDefault="006260C9" w:rsidP="004C269A">
      <w:pPr>
        <w:spacing w:after="0" w:line="240" w:lineRule="auto"/>
        <w:ind w:left="720" w:hanging="720"/>
        <w:contextualSpacing/>
        <w:rPr>
          <w:rFonts w:cs="Times New Roman"/>
          <w:szCs w:val="24"/>
        </w:rPr>
      </w:pPr>
      <w:r>
        <w:rPr>
          <w:rFonts w:cs="Times New Roman"/>
          <w:szCs w:val="24"/>
        </w:rPr>
        <w:t xml:space="preserve">Harder, A., Mashburn, D., &amp; Benge, M. (2009). An assessment of extension education curriculum at land grant universities. </w:t>
      </w:r>
      <w:r w:rsidRPr="004C269A">
        <w:rPr>
          <w:rFonts w:cs="Times New Roman"/>
          <w:i/>
          <w:szCs w:val="24"/>
        </w:rPr>
        <w:t>Journal of Agricultural Education, 50</w:t>
      </w:r>
      <w:r>
        <w:rPr>
          <w:rFonts w:cs="Times New Roman"/>
          <w:szCs w:val="24"/>
        </w:rPr>
        <w:t xml:space="preserve">(3), 22-32. </w:t>
      </w:r>
      <w:proofErr w:type="spellStart"/>
      <w:r>
        <w:rPr>
          <w:rFonts w:cs="Times New Roman"/>
          <w:szCs w:val="24"/>
        </w:rPr>
        <w:t>doi</w:t>
      </w:r>
      <w:proofErr w:type="spellEnd"/>
      <w:r>
        <w:rPr>
          <w:rFonts w:cs="Times New Roman"/>
          <w:szCs w:val="24"/>
        </w:rPr>
        <w:t xml:space="preserve">: </w:t>
      </w:r>
      <w:r w:rsidRPr="004C269A">
        <w:rPr>
          <w:rFonts w:cs="Times New Roman"/>
          <w:szCs w:val="24"/>
        </w:rPr>
        <w:t>10.5032/jae.2009.03022</w:t>
      </w:r>
    </w:p>
    <w:p w14:paraId="26252882" w14:textId="77777777" w:rsidR="006260C9" w:rsidRDefault="006260C9" w:rsidP="006260C9">
      <w:pPr>
        <w:spacing w:after="0" w:line="240" w:lineRule="auto"/>
        <w:ind w:left="720" w:hanging="720"/>
      </w:pPr>
    </w:p>
    <w:p w14:paraId="322E34D9" w14:textId="7A8FC7A2" w:rsidR="006260C9" w:rsidRPr="004F09A6" w:rsidRDefault="006260C9" w:rsidP="004C269A">
      <w:pPr>
        <w:spacing w:after="0" w:line="240" w:lineRule="auto"/>
        <w:ind w:left="720" w:hanging="720"/>
        <w:contextualSpacing/>
        <w:rPr>
          <w:rFonts w:cs="Times New Roman"/>
          <w:szCs w:val="24"/>
        </w:rPr>
      </w:pPr>
      <w:r>
        <w:rPr>
          <w:rFonts w:cs="Times New Roman"/>
          <w:szCs w:val="24"/>
        </w:rPr>
        <w:t xml:space="preserve">Mulder, M., </w:t>
      </w:r>
      <w:proofErr w:type="spellStart"/>
      <w:r>
        <w:rPr>
          <w:rFonts w:cs="Times New Roman"/>
          <w:szCs w:val="24"/>
        </w:rPr>
        <w:t>Gulikers</w:t>
      </w:r>
      <w:proofErr w:type="spellEnd"/>
      <w:r>
        <w:rPr>
          <w:rFonts w:cs="Times New Roman"/>
          <w:szCs w:val="24"/>
        </w:rPr>
        <w:t xml:space="preserve">, J., Biemans, H., &amp; </w:t>
      </w:r>
      <w:proofErr w:type="spellStart"/>
      <w:r>
        <w:rPr>
          <w:rFonts w:cs="Times New Roman"/>
          <w:szCs w:val="24"/>
        </w:rPr>
        <w:t>Wesselink</w:t>
      </w:r>
      <w:proofErr w:type="spellEnd"/>
      <w:r>
        <w:rPr>
          <w:rFonts w:cs="Times New Roman"/>
          <w:szCs w:val="24"/>
        </w:rPr>
        <w:t xml:space="preserve">, R. (2009). The new competence concept in higher education: error or enrichment? </w:t>
      </w:r>
      <w:r>
        <w:rPr>
          <w:rFonts w:cs="Times New Roman"/>
          <w:i/>
          <w:szCs w:val="24"/>
        </w:rPr>
        <w:t>Journal of European Industrial Training, 33</w:t>
      </w:r>
      <w:r>
        <w:rPr>
          <w:rFonts w:cs="Times New Roman"/>
          <w:szCs w:val="24"/>
        </w:rPr>
        <w:t xml:space="preserve">(8/9), 755-770. </w:t>
      </w:r>
      <w:proofErr w:type="spellStart"/>
      <w:r>
        <w:rPr>
          <w:rFonts w:cs="Times New Roman"/>
          <w:szCs w:val="24"/>
        </w:rPr>
        <w:t>doi</w:t>
      </w:r>
      <w:proofErr w:type="spellEnd"/>
      <w:r>
        <w:rPr>
          <w:rFonts w:cs="Times New Roman"/>
          <w:szCs w:val="24"/>
        </w:rPr>
        <w:t>: 10.1108/</w:t>
      </w:r>
      <w:r w:rsidRPr="004F09A6">
        <w:rPr>
          <w:rFonts w:cs="Times New Roman"/>
          <w:szCs w:val="24"/>
        </w:rPr>
        <w:t>03090590910993616</w:t>
      </w:r>
    </w:p>
    <w:p w14:paraId="71733B03" w14:textId="77777777" w:rsidR="006260C9" w:rsidRDefault="006260C9" w:rsidP="004C269A">
      <w:pPr>
        <w:spacing w:after="0" w:line="240" w:lineRule="auto"/>
        <w:ind w:left="720" w:hanging="720"/>
        <w:contextualSpacing/>
        <w:rPr>
          <w:rFonts w:cs="Times New Roman"/>
          <w:szCs w:val="24"/>
        </w:rPr>
      </w:pPr>
    </w:p>
    <w:p w14:paraId="0220E8A8" w14:textId="77777777" w:rsidR="006260C9" w:rsidRDefault="006260C9" w:rsidP="006260C9">
      <w:pPr>
        <w:spacing w:after="0" w:line="240" w:lineRule="auto"/>
        <w:ind w:left="720" w:hanging="720"/>
      </w:pPr>
      <w:r>
        <w:t xml:space="preserve">Scheer, S. D., </w:t>
      </w:r>
      <w:r w:rsidRPr="00FD21F5">
        <w:t xml:space="preserve">Cochran, </w:t>
      </w:r>
      <w:r>
        <w:t xml:space="preserve">S. D., </w:t>
      </w:r>
      <w:r w:rsidRPr="00FD21F5">
        <w:t xml:space="preserve">Harder, </w:t>
      </w:r>
      <w:r>
        <w:t xml:space="preserve">A., </w:t>
      </w:r>
      <w:r w:rsidRPr="00FD21F5">
        <w:t xml:space="preserve">&amp; Place, </w:t>
      </w:r>
      <w:r>
        <w:t>N. T. (</w:t>
      </w:r>
      <w:r w:rsidRPr="00FD21F5">
        <w:t>2011</w:t>
      </w:r>
      <w:r>
        <w:t xml:space="preserve">). </w:t>
      </w:r>
      <w:r w:rsidRPr="00FD21F5">
        <w:t xml:space="preserve">Competency modeling in </w:t>
      </w:r>
      <w:r>
        <w:t>E</w:t>
      </w:r>
      <w:r w:rsidRPr="00FD21F5">
        <w:t xml:space="preserve">xtension education: </w:t>
      </w:r>
      <w:r>
        <w:t>I</w:t>
      </w:r>
      <w:r w:rsidRPr="00FD21F5">
        <w:t>ntegrating an academic extension education model with an extension human resource management model</w:t>
      </w:r>
      <w:r>
        <w:t xml:space="preserve">. </w:t>
      </w:r>
      <w:r w:rsidRPr="00FD21F5">
        <w:rPr>
          <w:i/>
        </w:rPr>
        <w:t>Journal of Agricultural Education, 52</w:t>
      </w:r>
      <w:r>
        <w:t xml:space="preserve">(3), 64–74. </w:t>
      </w:r>
      <w:proofErr w:type="spellStart"/>
      <w:r>
        <w:t>doi</w:t>
      </w:r>
      <w:proofErr w:type="spellEnd"/>
      <w:r>
        <w:t>: 10.5032/jae.2011.03064</w:t>
      </w:r>
    </w:p>
    <w:p w14:paraId="2565D172" w14:textId="77777777" w:rsidR="006260C9" w:rsidRDefault="006260C9" w:rsidP="00EE4ECC">
      <w:pPr>
        <w:spacing w:after="0" w:line="240" w:lineRule="auto"/>
        <w:ind w:left="720" w:hanging="720"/>
        <w:contextualSpacing/>
        <w:rPr>
          <w:rStyle w:val="Emphasis"/>
          <w:i w:val="0"/>
          <w:color w:val="000000"/>
        </w:rPr>
      </w:pPr>
    </w:p>
    <w:p w14:paraId="7FABEA7D" w14:textId="300D4532" w:rsidR="006260C9" w:rsidRDefault="001804DE" w:rsidP="006260C9">
      <w:pPr>
        <w:spacing w:after="0" w:line="240" w:lineRule="auto"/>
        <w:ind w:left="720" w:hanging="720"/>
        <w:contextualSpacing/>
        <w:rPr>
          <w:rStyle w:val="Emphasis"/>
          <w:i w:val="0"/>
          <w:color w:val="000000"/>
        </w:rPr>
      </w:pPr>
      <w:r>
        <w:rPr>
          <w:rFonts w:cs="Times New Roman"/>
          <w:szCs w:val="24"/>
        </w:rPr>
        <w:t xml:space="preserve">Stripling, C. T., &amp; Ricketts, J. C. (2016). Research priority 3: Sufficient scientific and professional workforce that addresses the challenges of the 21st century. In T. G. Roberts, A. </w:t>
      </w:r>
      <w:r w:rsidRPr="00EE4ECC">
        <w:rPr>
          <w:rFonts w:cs="Times New Roman"/>
          <w:szCs w:val="24"/>
        </w:rPr>
        <w:t xml:space="preserve">Harder, &amp; </w:t>
      </w:r>
      <w:r>
        <w:rPr>
          <w:rFonts w:cs="Times New Roman"/>
          <w:szCs w:val="24"/>
        </w:rPr>
        <w:t xml:space="preserve">M. T. </w:t>
      </w:r>
      <w:r w:rsidRPr="00EE4ECC">
        <w:rPr>
          <w:rFonts w:cs="Times New Roman"/>
          <w:szCs w:val="24"/>
        </w:rPr>
        <w:t>Brashears (</w:t>
      </w:r>
      <w:proofErr w:type="spellStart"/>
      <w:r w:rsidRPr="00EE4ECC">
        <w:rPr>
          <w:rFonts w:cs="Times New Roman"/>
          <w:szCs w:val="24"/>
        </w:rPr>
        <w:t>Eds</w:t>
      </w:r>
      <w:proofErr w:type="spellEnd"/>
      <w:r w:rsidRPr="00EE4ECC">
        <w:rPr>
          <w:rFonts w:cs="Times New Roman"/>
          <w:szCs w:val="24"/>
        </w:rPr>
        <w:t xml:space="preserve">). </w:t>
      </w:r>
      <w:r w:rsidRPr="00EE4ECC">
        <w:rPr>
          <w:rFonts w:cs="Times New Roman"/>
          <w:i/>
          <w:iCs/>
          <w:szCs w:val="24"/>
        </w:rPr>
        <w:t>American Association for Agricultural Education national research agenda: 2016-2020</w:t>
      </w:r>
      <w:r>
        <w:rPr>
          <w:rFonts w:cs="Times New Roman"/>
          <w:i/>
          <w:iCs/>
          <w:szCs w:val="24"/>
        </w:rPr>
        <w:t xml:space="preserve"> </w:t>
      </w:r>
      <w:r>
        <w:rPr>
          <w:rFonts w:cs="Times New Roman"/>
          <w:iCs/>
          <w:szCs w:val="24"/>
        </w:rPr>
        <w:t>(pp. 29-35)</w:t>
      </w:r>
      <w:r w:rsidRPr="00EE4ECC">
        <w:rPr>
          <w:rFonts w:cs="Times New Roman"/>
          <w:i/>
          <w:iCs/>
          <w:szCs w:val="24"/>
        </w:rPr>
        <w:t xml:space="preserve">. </w:t>
      </w:r>
      <w:r w:rsidRPr="00EE4ECC">
        <w:rPr>
          <w:rFonts w:cs="Times New Roman"/>
          <w:szCs w:val="24"/>
        </w:rPr>
        <w:t>Gainesville, FL: Department of Agricultural Education and Communication.</w:t>
      </w:r>
    </w:p>
    <w:sectPr w:rsidR="006260C9">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84C836" w14:textId="77777777" w:rsidR="00A07CA3" w:rsidRDefault="00A07CA3" w:rsidP="00A36A4D">
      <w:pPr>
        <w:spacing w:after="0" w:line="240" w:lineRule="auto"/>
      </w:pPr>
      <w:r>
        <w:separator/>
      </w:r>
    </w:p>
  </w:endnote>
  <w:endnote w:type="continuationSeparator" w:id="0">
    <w:p w14:paraId="1948770D" w14:textId="77777777" w:rsidR="00A07CA3" w:rsidRDefault="00A07CA3" w:rsidP="00A36A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FC37BC" w14:textId="77777777" w:rsidR="00A07CA3" w:rsidRDefault="00A07CA3" w:rsidP="00A36A4D">
      <w:pPr>
        <w:spacing w:after="0" w:line="240" w:lineRule="auto"/>
      </w:pPr>
      <w:r>
        <w:separator/>
      </w:r>
    </w:p>
  </w:footnote>
  <w:footnote w:type="continuationSeparator" w:id="0">
    <w:p w14:paraId="50C7CCAF" w14:textId="77777777" w:rsidR="00A07CA3" w:rsidRDefault="00A07CA3" w:rsidP="00A36A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B94378" w14:textId="750283E1" w:rsidR="00A36A4D" w:rsidRDefault="00A36A4D" w:rsidP="00A36A4D">
    <w:pPr>
      <w:pStyle w:val="Header"/>
      <w:jc w:val="right"/>
    </w:pPr>
    <w:r>
      <w:t>Research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B7F"/>
    <w:rsid w:val="00003E3F"/>
    <w:rsid w:val="00022B16"/>
    <w:rsid w:val="00060A60"/>
    <w:rsid w:val="00083DB2"/>
    <w:rsid w:val="00087925"/>
    <w:rsid w:val="000C399F"/>
    <w:rsid w:val="00101897"/>
    <w:rsid w:val="00137A36"/>
    <w:rsid w:val="00146413"/>
    <w:rsid w:val="00153A31"/>
    <w:rsid w:val="00157D72"/>
    <w:rsid w:val="00162FB1"/>
    <w:rsid w:val="001804DE"/>
    <w:rsid w:val="002350C5"/>
    <w:rsid w:val="002561F3"/>
    <w:rsid w:val="00260380"/>
    <w:rsid w:val="00281A56"/>
    <w:rsid w:val="002A7FC1"/>
    <w:rsid w:val="002F78AE"/>
    <w:rsid w:val="00306EBB"/>
    <w:rsid w:val="00381101"/>
    <w:rsid w:val="003900A6"/>
    <w:rsid w:val="00391576"/>
    <w:rsid w:val="003A488C"/>
    <w:rsid w:val="003B4F54"/>
    <w:rsid w:val="003C4B28"/>
    <w:rsid w:val="003E2115"/>
    <w:rsid w:val="003E5D33"/>
    <w:rsid w:val="003F2936"/>
    <w:rsid w:val="004245D5"/>
    <w:rsid w:val="00442801"/>
    <w:rsid w:val="004833A3"/>
    <w:rsid w:val="00486610"/>
    <w:rsid w:val="00486724"/>
    <w:rsid w:val="004A36CA"/>
    <w:rsid w:val="004B6D02"/>
    <w:rsid w:val="004C269A"/>
    <w:rsid w:val="004C6CB0"/>
    <w:rsid w:val="004D0304"/>
    <w:rsid w:val="004F09A6"/>
    <w:rsid w:val="005015C9"/>
    <w:rsid w:val="00504F62"/>
    <w:rsid w:val="005627FD"/>
    <w:rsid w:val="00576A17"/>
    <w:rsid w:val="005778FB"/>
    <w:rsid w:val="00587B8C"/>
    <w:rsid w:val="005A6EBC"/>
    <w:rsid w:val="005E4D9B"/>
    <w:rsid w:val="006260C9"/>
    <w:rsid w:val="006405F3"/>
    <w:rsid w:val="00673D0C"/>
    <w:rsid w:val="00710AD3"/>
    <w:rsid w:val="00722FAA"/>
    <w:rsid w:val="00733455"/>
    <w:rsid w:val="00785DCF"/>
    <w:rsid w:val="00790261"/>
    <w:rsid w:val="00803771"/>
    <w:rsid w:val="00817C4F"/>
    <w:rsid w:val="008258ED"/>
    <w:rsid w:val="008416B4"/>
    <w:rsid w:val="00843EB0"/>
    <w:rsid w:val="0084530A"/>
    <w:rsid w:val="008466C6"/>
    <w:rsid w:val="008875B9"/>
    <w:rsid w:val="00890E19"/>
    <w:rsid w:val="008A55EE"/>
    <w:rsid w:val="008B26F3"/>
    <w:rsid w:val="008C6C7E"/>
    <w:rsid w:val="008D636F"/>
    <w:rsid w:val="008F176A"/>
    <w:rsid w:val="0090391E"/>
    <w:rsid w:val="00916F22"/>
    <w:rsid w:val="009174A9"/>
    <w:rsid w:val="0096464C"/>
    <w:rsid w:val="00987E7F"/>
    <w:rsid w:val="00997AE6"/>
    <w:rsid w:val="00A07C82"/>
    <w:rsid w:val="00A07CA3"/>
    <w:rsid w:val="00A3287D"/>
    <w:rsid w:val="00A36A4D"/>
    <w:rsid w:val="00A83F77"/>
    <w:rsid w:val="00AA0AF7"/>
    <w:rsid w:val="00AD565B"/>
    <w:rsid w:val="00AF4038"/>
    <w:rsid w:val="00B224BA"/>
    <w:rsid w:val="00B3031E"/>
    <w:rsid w:val="00B533DB"/>
    <w:rsid w:val="00B70C11"/>
    <w:rsid w:val="00B72615"/>
    <w:rsid w:val="00BA16F8"/>
    <w:rsid w:val="00BF0AEB"/>
    <w:rsid w:val="00C14DAA"/>
    <w:rsid w:val="00C24692"/>
    <w:rsid w:val="00C81766"/>
    <w:rsid w:val="00CC0D16"/>
    <w:rsid w:val="00CF6ADB"/>
    <w:rsid w:val="00D20481"/>
    <w:rsid w:val="00D86B01"/>
    <w:rsid w:val="00DB3CD5"/>
    <w:rsid w:val="00DE15B2"/>
    <w:rsid w:val="00DE4321"/>
    <w:rsid w:val="00E02518"/>
    <w:rsid w:val="00E13099"/>
    <w:rsid w:val="00E4415C"/>
    <w:rsid w:val="00E54A42"/>
    <w:rsid w:val="00E7377B"/>
    <w:rsid w:val="00E773FA"/>
    <w:rsid w:val="00E77B7F"/>
    <w:rsid w:val="00E8630A"/>
    <w:rsid w:val="00EA64D7"/>
    <w:rsid w:val="00EE4ECC"/>
    <w:rsid w:val="00EF3F51"/>
    <w:rsid w:val="00EF4D20"/>
    <w:rsid w:val="00EF60F6"/>
    <w:rsid w:val="00F32002"/>
    <w:rsid w:val="00F43DFC"/>
    <w:rsid w:val="00F630FD"/>
    <w:rsid w:val="00FB2AC0"/>
    <w:rsid w:val="00FB3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B698B"/>
  <w15:chartTrackingRefBased/>
  <w15:docId w15:val="{D0CF25E4-5BEA-4C95-A42A-6756E0345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B26F3"/>
    <w:rPr>
      <w:sz w:val="16"/>
      <w:szCs w:val="16"/>
    </w:rPr>
  </w:style>
  <w:style w:type="paragraph" w:styleId="CommentText">
    <w:name w:val="annotation text"/>
    <w:basedOn w:val="Normal"/>
    <w:link w:val="CommentTextChar"/>
    <w:uiPriority w:val="99"/>
    <w:semiHidden/>
    <w:unhideWhenUsed/>
    <w:rsid w:val="008B26F3"/>
    <w:pPr>
      <w:spacing w:line="240" w:lineRule="auto"/>
    </w:pPr>
    <w:rPr>
      <w:sz w:val="20"/>
      <w:szCs w:val="20"/>
    </w:rPr>
  </w:style>
  <w:style w:type="character" w:customStyle="1" w:styleId="CommentTextChar">
    <w:name w:val="Comment Text Char"/>
    <w:basedOn w:val="DefaultParagraphFont"/>
    <w:link w:val="CommentText"/>
    <w:uiPriority w:val="99"/>
    <w:semiHidden/>
    <w:rsid w:val="008B26F3"/>
    <w:rPr>
      <w:sz w:val="20"/>
      <w:szCs w:val="20"/>
    </w:rPr>
  </w:style>
  <w:style w:type="paragraph" w:styleId="CommentSubject">
    <w:name w:val="annotation subject"/>
    <w:basedOn w:val="CommentText"/>
    <w:next w:val="CommentText"/>
    <w:link w:val="CommentSubjectChar"/>
    <w:uiPriority w:val="99"/>
    <w:semiHidden/>
    <w:unhideWhenUsed/>
    <w:rsid w:val="008B26F3"/>
    <w:rPr>
      <w:b/>
      <w:bCs/>
    </w:rPr>
  </w:style>
  <w:style w:type="character" w:customStyle="1" w:styleId="CommentSubjectChar">
    <w:name w:val="Comment Subject Char"/>
    <w:basedOn w:val="CommentTextChar"/>
    <w:link w:val="CommentSubject"/>
    <w:uiPriority w:val="99"/>
    <w:semiHidden/>
    <w:rsid w:val="008B26F3"/>
    <w:rPr>
      <w:b/>
      <w:bCs/>
      <w:sz w:val="20"/>
      <w:szCs w:val="20"/>
    </w:rPr>
  </w:style>
  <w:style w:type="paragraph" w:styleId="BalloonText">
    <w:name w:val="Balloon Text"/>
    <w:basedOn w:val="Normal"/>
    <w:link w:val="BalloonTextChar"/>
    <w:uiPriority w:val="99"/>
    <w:semiHidden/>
    <w:unhideWhenUsed/>
    <w:rsid w:val="008B26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26F3"/>
    <w:rPr>
      <w:rFonts w:ascii="Segoe UI" w:hAnsi="Segoe UI" w:cs="Segoe UI"/>
      <w:sz w:val="18"/>
      <w:szCs w:val="18"/>
    </w:rPr>
  </w:style>
  <w:style w:type="character" w:styleId="Emphasis">
    <w:name w:val="Emphasis"/>
    <w:basedOn w:val="DefaultParagraphFont"/>
    <w:uiPriority w:val="20"/>
    <w:qFormat/>
    <w:rsid w:val="00997AE6"/>
    <w:rPr>
      <w:i/>
      <w:iCs/>
    </w:rPr>
  </w:style>
  <w:style w:type="character" w:styleId="Hyperlink">
    <w:name w:val="Hyperlink"/>
    <w:basedOn w:val="DefaultParagraphFont"/>
    <w:uiPriority w:val="99"/>
    <w:unhideWhenUsed/>
    <w:rsid w:val="006260C9"/>
    <w:rPr>
      <w:color w:val="0563C1" w:themeColor="hyperlink"/>
      <w:u w:val="single"/>
    </w:rPr>
  </w:style>
  <w:style w:type="character" w:customStyle="1" w:styleId="UnresolvedMention1">
    <w:name w:val="Unresolved Mention1"/>
    <w:basedOn w:val="DefaultParagraphFont"/>
    <w:uiPriority w:val="99"/>
    <w:semiHidden/>
    <w:unhideWhenUsed/>
    <w:rsid w:val="006260C9"/>
    <w:rPr>
      <w:color w:val="808080"/>
      <w:shd w:val="clear" w:color="auto" w:fill="E6E6E6"/>
    </w:rPr>
  </w:style>
  <w:style w:type="paragraph" w:styleId="Header">
    <w:name w:val="header"/>
    <w:basedOn w:val="Normal"/>
    <w:link w:val="HeaderChar"/>
    <w:uiPriority w:val="99"/>
    <w:unhideWhenUsed/>
    <w:rsid w:val="00A36A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6A4D"/>
  </w:style>
  <w:style w:type="paragraph" w:styleId="Footer">
    <w:name w:val="footer"/>
    <w:basedOn w:val="Normal"/>
    <w:link w:val="FooterChar"/>
    <w:uiPriority w:val="99"/>
    <w:unhideWhenUsed/>
    <w:rsid w:val="00A36A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6A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1313</Words>
  <Characters>7488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Harder</dc:creator>
  <cp:keywords/>
  <dc:description/>
  <cp:lastModifiedBy>Harder,Amy M</cp:lastModifiedBy>
  <cp:revision>2</cp:revision>
  <dcterms:created xsi:type="dcterms:W3CDTF">2018-04-11T14:10:00Z</dcterms:created>
  <dcterms:modified xsi:type="dcterms:W3CDTF">2018-04-11T14:10:00Z</dcterms:modified>
</cp:coreProperties>
</file>