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70701474"/>
        <w:docPartObj>
          <w:docPartGallery w:val="Cover Pages"/>
          <w:docPartUnique/>
        </w:docPartObj>
      </w:sdtPr>
      <w:sdtEndPr>
        <w:rPr>
          <w:rFonts w:cs="Times New Roman"/>
          <w:b w:val="0"/>
          <w:bCs w:val="0"/>
          <w:color w:val="000000"/>
          <w:szCs w:val="24"/>
        </w:rPr>
      </w:sdtEndPr>
      <w:sdtContent>
        <w:bookmarkStart w:id="0" w:name="_GoBack" w:displacedByCustomXml="prev"/>
        <w:p w:rsidR="00BE1FC4" w:rsidRDefault="00BE1FC4" w:rsidP="00BE1FC4">
          <w:pPr>
            <w:pStyle w:val="Title"/>
            <w:jc w:val="right"/>
          </w:pPr>
          <w:r>
            <w:t>Innovative Idea</w:t>
          </w:r>
        </w:p>
        <w:bookmarkEnd w:id="0"/>
        <w:p w:rsidR="00BE1FC4" w:rsidRDefault="00BE1FC4" w:rsidP="00BE1FC4">
          <w:pPr>
            <w:pStyle w:val="Title"/>
          </w:pPr>
        </w:p>
        <w:p w:rsidR="00BE1FC4" w:rsidRDefault="00BE1FC4" w:rsidP="00BE1FC4">
          <w:pPr>
            <w:pStyle w:val="Title"/>
          </w:pPr>
        </w:p>
        <w:p w:rsidR="00BE1FC4" w:rsidRDefault="00BE1FC4" w:rsidP="00BE1FC4">
          <w:pPr>
            <w:pStyle w:val="Title"/>
          </w:pPr>
        </w:p>
        <w:p w:rsidR="00BE1FC4" w:rsidRDefault="00BE1FC4" w:rsidP="00BE1FC4">
          <w:pPr>
            <w:pStyle w:val="Title"/>
          </w:pPr>
        </w:p>
        <w:p w:rsidR="00BE1FC4" w:rsidRPr="00BE1FC4" w:rsidRDefault="00BE1FC4" w:rsidP="00BE1FC4">
          <w:pPr>
            <w:pStyle w:val="Title"/>
          </w:pPr>
          <w:r>
            <w:t>#TeachAgTalks: Fighting email deluge with podcasts</w:t>
          </w:r>
        </w:p>
        <w:p w:rsidR="00BE1FC4" w:rsidRDefault="00BE1FC4" w:rsidP="00BE1FC4">
          <w:pPr>
            <w:pStyle w:val="Title"/>
            <w:rPr>
              <w:b w:val="0"/>
            </w:rPr>
          </w:pPr>
        </w:p>
        <w:p w:rsidR="00BE1FC4" w:rsidRDefault="00BE1FC4" w:rsidP="00BE1FC4">
          <w:pPr>
            <w:pStyle w:val="Title"/>
            <w:rPr>
              <w:b w:val="0"/>
            </w:rPr>
          </w:pPr>
          <w:r>
            <w:rPr>
              <w:b w:val="0"/>
            </w:rPr>
            <w:t>Hunter Kauffman</w:t>
          </w:r>
        </w:p>
        <w:p w:rsidR="00BE1FC4" w:rsidRDefault="00BE1FC4" w:rsidP="00BE1FC4">
          <w:pPr>
            <w:pStyle w:val="Title"/>
            <w:rPr>
              <w:b w:val="0"/>
            </w:rPr>
          </w:pPr>
          <w:r>
            <w:rPr>
              <w:b w:val="0"/>
            </w:rPr>
            <w:t>Undergraduate Student</w:t>
          </w:r>
        </w:p>
        <w:p w:rsidR="00BE1FC4" w:rsidRDefault="00BE1FC4" w:rsidP="00BE1FC4">
          <w:pPr>
            <w:pStyle w:val="Title"/>
            <w:rPr>
              <w:b w:val="0"/>
            </w:rPr>
          </w:pPr>
          <w:r>
            <w:rPr>
              <w:b w:val="0"/>
            </w:rPr>
            <w:t>The College of Agricultural Sciences</w:t>
          </w:r>
        </w:p>
        <w:p w:rsidR="00BE1FC4" w:rsidRDefault="00BE1FC4" w:rsidP="00BE1FC4">
          <w:pPr>
            <w:pStyle w:val="Title"/>
            <w:rPr>
              <w:b w:val="0"/>
            </w:rPr>
          </w:pPr>
        </w:p>
        <w:p w:rsidR="00BE1FC4" w:rsidRDefault="00BE1FC4" w:rsidP="00BE1FC4">
          <w:pPr>
            <w:pStyle w:val="Title"/>
            <w:rPr>
              <w:b w:val="0"/>
            </w:rPr>
          </w:pPr>
          <w:r>
            <w:rPr>
              <w:b w:val="0"/>
            </w:rPr>
            <w:t>Dr. Daniel Foster</w:t>
          </w:r>
        </w:p>
        <w:p w:rsidR="00BE1FC4" w:rsidRDefault="00887732" w:rsidP="00BE1FC4">
          <w:pPr>
            <w:pStyle w:val="Title"/>
            <w:rPr>
              <w:b w:val="0"/>
            </w:rPr>
          </w:pPr>
          <w:r>
            <w:rPr>
              <w:b w:val="0"/>
            </w:rPr>
            <w:t>Associate</w:t>
          </w:r>
          <w:r w:rsidR="00BE1FC4">
            <w:rPr>
              <w:b w:val="0"/>
            </w:rPr>
            <w:t xml:space="preserve"> Professor</w:t>
          </w: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jc w:val="left"/>
            <w:rPr>
              <w:b w:val="0"/>
            </w:rPr>
          </w:pPr>
        </w:p>
        <w:p w:rsidR="00BE1FC4" w:rsidRDefault="00BE1FC4" w:rsidP="00BE1FC4">
          <w:pPr>
            <w:pStyle w:val="Title"/>
            <w:jc w:val="left"/>
            <w:rPr>
              <w:b w:val="0"/>
            </w:rPr>
          </w:pPr>
        </w:p>
        <w:p w:rsidR="00BE1FC4" w:rsidRDefault="00BE1FC4" w:rsidP="00BE1FC4">
          <w:pPr>
            <w:pStyle w:val="Title"/>
            <w:rPr>
              <w:b w:val="0"/>
            </w:rPr>
          </w:pPr>
          <w:r>
            <w:rPr>
              <w:b w:val="0"/>
            </w:rPr>
            <w:t>The Pennsylvania State University</w:t>
          </w:r>
        </w:p>
        <w:p w:rsidR="00BE1FC4" w:rsidRDefault="00BE1FC4" w:rsidP="00BE1FC4">
          <w:pPr>
            <w:pStyle w:val="Title"/>
            <w:rPr>
              <w:b w:val="0"/>
            </w:rPr>
          </w:pPr>
        </w:p>
        <w:p w:rsidR="00BE1FC4" w:rsidRDefault="00BE1FC4" w:rsidP="00BE1FC4">
          <w:pPr>
            <w:pStyle w:val="Title"/>
            <w:rPr>
              <w:b w:val="0"/>
            </w:rPr>
          </w:pPr>
        </w:p>
        <w:p w:rsidR="00BE1FC4" w:rsidRDefault="00BE1FC4" w:rsidP="00BE1FC4">
          <w:pPr>
            <w:pStyle w:val="Title"/>
            <w:rPr>
              <w:b w:val="0"/>
            </w:rPr>
          </w:pPr>
          <w:r>
            <w:rPr>
              <w:b w:val="0"/>
            </w:rPr>
            <w:t>211 Ferguson Building</w:t>
          </w:r>
        </w:p>
        <w:p w:rsidR="00BE1FC4" w:rsidRDefault="00BE1FC4" w:rsidP="00BE1FC4">
          <w:pPr>
            <w:pStyle w:val="Title"/>
            <w:rPr>
              <w:b w:val="0"/>
            </w:rPr>
          </w:pPr>
          <w:r>
            <w:rPr>
              <w:b w:val="0"/>
            </w:rPr>
            <w:t>University Park, PA 16802</w:t>
          </w:r>
        </w:p>
        <w:p w:rsidR="00BE1FC4" w:rsidRDefault="00BE1FC4" w:rsidP="00BE1FC4">
          <w:pPr>
            <w:pStyle w:val="Title"/>
            <w:rPr>
              <w:b w:val="0"/>
            </w:rPr>
          </w:pPr>
          <w:r>
            <w:rPr>
              <w:b w:val="0"/>
            </w:rPr>
            <w:t>(814-863-0192)</w:t>
          </w:r>
        </w:p>
        <w:p w:rsidR="00BE1FC4" w:rsidRDefault="00BE1FC4" w:rsidP="00BE1FC4">
          <w:pPr>
            <w:pStyle w:val="Title"/>
            <w:rPr>
              <w:b w:val="0"/>
            </w:rPr>
          </w:pPr>
          <w:r w:rsidRPr="00BE1FC4">
            <w:rPr>
              <w:b w:val="0"/>
            </w:rPr>
            <w:t>foster@psu.edu</w:t>
          </w:r>
        </w:p>
        <w:p w:rsidR="00BE1FC4" w:rsidRDefault="00BE1FC4" w:rsidP="00BE1FC4">
          <w:pPr>
            <w:pStyle w:val="Title"/>
            <w:rPr>
              <w:b w:val="0"/>
            </w:rPr>
          </w:pPr>
        </w:p>
        <w:p w:rsidR="00BE1FC4" w:rsidRDefault="00887732" w:rsidP="00BE1FC4">
          <w:pPr>
            <w:pStyle w:val="Title"/>
            <w:rPr>
              <w:rFonts w:cs="Times New Roman"/>
              <w:b w:val="0"/>
              <w:bCs w:val="0"/>
              <w:color w:val="000000"/>
              <w:szCs w:val="24"/>
            </w:rPr>
          </w:pPr>
        </w:p>
      </w:sdtContent>
    </w:sdt>
    <w:p w:rsidR="00C70CDC" w:rsidRPr="00BE1FC4" w:rsidRDefault="00C70CDC" w:rsidP="00BE1FC4">
      <w:pPr>
        <w:rPr>
          <w:rFonts w:ascii="Times New Roman" w:eastAsia="Times New Roman" w:hAnsi="Times New Roman" w:cs="Times New Roman"/>
          <w:b/>
          <w:bCs/>
          <w:color w:val="000000"/>
          <w:sz w:val="24"/>
          <w:szCs w:val="24"/>
        </w:rPr>
      </w:pPr>
      <w:r w:rsidRPr="00C70CDC">
        <w:rPr>
          <w:rFonts w:ascii="Times New Roman" w:eastAsia="Times New Roman" w:hAnsi="Times New Roman" w:cs="Times New Roman"/>
          <w:b/>
          <w:bCs/>
          <w:color w:val="000000"/>
          <w:sz w:val="24"/>
          <w:szCs w:val="24"/>
        </w:rPr>
        <w:lastRenderedPageBreak/>
        <w:t>A Need for Innovation</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The vast majority of Americans – 95% - own a cellphone with 77% owning Smartphones. In 2017, the total number of business and consumer emails sent and received per day reached over 269 billion. With a primary stakeholder group of secondary agriculture teachers suffering from a deluge of emails, a more effective communication medium was desired.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A podcast is a digital audio file made available for downloading to a computer or mobile device, which can be subscribed to be received automatically. At least 112 million Americans have listened to podcasts and according to the Pew Internet Research Center, there has been substantial increase since 2006 with four-in-ten Americans ages 12 or older having listened to a podcast in 2017. Podcasts grant listeners the ability to receive information in an efficient format while maintaining the freedom of mobility and multitasking.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An undergraduate student worker investigated, designed, and published #TeachAgTalks as a podcast with weekly episodes of less than 10 minutes to highlight a state-wide weekly email listserv blast. Current students in the major and key stakeholders at significant program events were interviewed and included in the podcast. Utilizing less than $100 in equipment and free software, the student produced and published 12 episodes for subscription on common podcast catchers including iTunes and </w:t>
      </w:r>
      <w:proofErr w:type="spellStart"/>
      <w:r w:rsidRPr="00C70CDC">
        <w:rPr>
          <w:rFonts w:ascii="Times New Roman" w:eastAsia="Times New Roman" w:hAnsi="Times New Roman" w:cs="Times New Roman"/>
          <w:color w:val="000000"/>
          <w:sz w:val="24"/>
          <w:szCs w:val="24"/>
        </w:rPr>
        <w:t>SoundCloud</w:t>
      </w:r>
      <w:proofErr w:type="spellEnd"/>
      <w:r w:rsidRPr="00C70CDC">
        <w:rPr>
          <w:rFonts w:ascii="Times New Roman" w:eastAsia="Times New Roman" w:hAnsi="Times New Roman" w:cs="Times New Roman"/>
          <w:color w:val="000000"/>
          <w:sz w:val="24"/>
          <w:szCs w:val="24"/>
        </w:rPr>
        <w:t xml:space="preserve"> between January and May. Distribution of the podcast occurred through iTunes, </w:t>
      </w:r>
      <w:proofErr w:type="spellStart"/>
      <w:r w:rsidRPr="00C70CDC">
        <w:rPr>
          <w:rFonts w:ascii="Times New Roman" w:eastAsia="Times New Roman" w:hAnsi="Times New Roman" w:cs="Times New Roman"/>
          <w:color w:val="000000"/>
          <w:sz w:val="24"/>
          <w:szCs w:val="24"/>
        </w:rPr>
        <w:t>SoundCloud</w:t>
      </w:r>
      <w:proofErr w:type="spellEnd"/>
      <w:r w:rsidRPr="00C70CDC">
        <w:rPr>
          <w:rFonts w:ascii="Times New Roman" w:eastAsia="Times New Roman" w:hAnsi="Times New Roman" w:cs="Times New Roman"/>
          <w:color w:val="000000"/>
          <w:sz w:val="24"/>
          <w:szCs w:val="24"/>
        </w:rPr>
        <w:t xml:space="preserve">, major social media outlets like Facebook and Twitter, and were included in the weekly email blast.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Challenges that were overcome in the process included gaining familiarity with recording and post-production processes, selecting key information to include while maintaining a 10 minute time boundary, and identifying pathways for publication and distribution. Time </w:t>
      </w:r>
      <w:r w:rsidRPr="00C70CDC">
        <w:rPr>
          <w:rFonts w:ascii="Times New Roman" w:eastAsia="Times New Roman" w:hAnsi="Times New Roman" w:cs="Times New Roman"/>
          <w:sz w:val="24"/>
          <w:szCs w:val="24"/>
        </w:rPr>
        <w:t>constraints and content had to be evaluated in order to meet production demands for a weekly podcast. An early statistical analysis at the time of 11 published episodes showed that episodes that feature guests or special topics receive more “plays” than others containing information that is otherwise obtainable in other formats. More data will be needed in order to obtain a more confident determination on this result. A suggestion for the future of #TeachAgTalks is to achieve an increase in unique content unavailable on other media platforms in order to increase listenership and provide more meaningful content to its audience.</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b/>
          <w:bCs/>
          <w:color w:val="000000"/>
          <w:sz w:val="24"/>
          <w:szCs w:val="24"/>
        </w:rPr>
        <w:t>How It Works</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#TeachAgTalks is a podcast consisting of weekly episodes, no longer than 10 minutes in length, created to highlight and distribute key information from a state-wide weekly email blast. The primary objectives of the #TeachAgTalks podcast are:</w:t>
      </w:r>
    </w:p>
    <w:p w:rsidR="00C70CDC" w:rsidRPr="00C70CDC" w:rsidRDefault="00C70CDC" w:rsidP="00C70CDC">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70CDC">
        <w:rPr>
          <w:rFonts w:ascii="Times New Roman" w:eastAsia="Times New Roman" w:hAnsi="Times New Roman" w:cs="Times New Roman"/>
          <w:color w:val="000000"/>
          <w:sz w:val="24"/>
          <w:szCs w:val="24"/>
        </w:rPr>
        <w:t xml:space="preserve">To effectively distribute the most pertinent information accompanying a weekly statewide email blast to secondary agricultural educators and key agricultural education stakeholders. </w:t>
      </w:r>
    </w:p>
    <w:p w:rsidR="00C70CDC" w:rsidRPr="00C70CDC" w:rsidRDefault="00C70CDC" w:rsidP="00C70CDC">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70CDC">
        <w:rPr>
          <w:rFonts w:ascii="Times New Roman" w:eastAsia="Times New Roman" w:hAnsi="Times New Roman" w:cs="Times New Roman"/>
          <w:color w:val="000000"/>
          <w:sz w:val="24"/>
          <w:szCs w:val="24"/>
        </w:rPr>
        <w:t xml:space="preserve">To serve as an accessible platform for unique content from secondary agricultural educators and key agricultural education stakeholders. </w:t>
      </w:r>
    </w:p>
    <w:p w:rsidR="00C70CDC" w:rsidRPr="00C70CDC" w:rsidRDefault="00C70CDC" w:rsidP="00C70CDC">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70CDC">
        <w:rPr>
          <w:rFonts w:ascii="Times New Roman" w:eastAsia="Times New Roman" w:hAnsi="Times New Roman" w:cs="Times New Roman"/>
          <w:color w:val="000000"/>
          <w:sz w:val="24"/>
          <w:szCs w:val="24"/>
        </w:rPr>
        <w:t xml:space="preserve">To explore the implications and effectiveness of a new form of media distribution in the context of school-based agricultural education. </w:t>
      </w: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In order for weekly publications to be organized, achievable, and effective, the following 7-day timeline is being utilized: </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lastRenderedPageBreak/>
        <w:t xml:space="preserve">Days 1 - 3: Key events and pertinent information to include in the episode are identified as far as 1 month ahead of publication date. </w:t>
      </w:r>
    </w:p>
    <w:p w:rsidR="00C70CDC" w:rsidRPr="00C70CDC" w:rsidRDefault="00C70CDC" w:rsidP="00C70CDC">
      <w:pPr>
        <w:spacing w:after="0" w:line="240" w:lineRule="auto"/>
        <w:ind w:left="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Scheduling interviews with stakeholders and guests takes place during this time.</w:t>
      </w:r>
    </w:p>
    <w:p w:rsidR="00C70CDC" w:rsidRPr="00C70CDC" w:rsidRDefault="00C70CDC" w:rsidP="00C70CDC">
      <w:pPr>
        <w:spacing w:after="0" w:line="240" w:lineRule="auto"/>
        <w:ind w:left="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Pertinent information is compiled and ordered in a document for reference during recording and creation of show notes to accompany the audio recording.</w:t>
      </w: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Days 4 - 5: Recording takes place utilizing Audacity, a free open-source digital audio editor and recording software.</w:t>
      </w:r>
    </w:p>
    <w:p w:rsidR="00C70CDC" w:rsidRPr="00C70CDC" w:rsidRDefault="00C70CDC" w:rsidP="00C70CDC">
      <w:pPr>
        <w:spacing w:after="0" w:line="240" w:lineRule="auto"/>
        <w:ind w:left="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Post-production takes place simultaneously with recording in order to maximize efficiency, identify, and rectify potential production issues.</w:t>
      </w: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Day 6: Export of audio as an accessible .mp3 file, testing and review, and creation of show notes to accompany the audio recording take place. </w:t>
      </w:r>
    </w:p>
    <w:p w:rsidR="00C70CDC" w:rsidRPr="00C70CDC" w:rsidRDefault="00C70CDC" w:rsidP="00C70CDC">
      <w:pPr>
        <w:spacing w:after="0" w:line="240" w:lineRule="auto"/>
        <w:ind w:left="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Show notes contain more description, relevant links, social media identification, and other pertinent information regarding the weekly podcast topics.</w:t>
      </w: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Day 7: Podcast publication takes place on </w:t>
      </w:r>
      <w:proofErr w:type="spellStart"/>
      <w:r w:rsidRPr="00C70CDC">
        <w:rPr>
          <w:rFonts w:ascii="Times New Roman" w:eastAsia="Times New Roman" w:hAnsi="Times New Roman" w:cs="Times New Roman"/>
          <w:color w:val="000000"/>
          <w:sz w:val="24"/>
          <w:szCs w:val="24"/>
        </w:rPr>
        <w:t>SoundCloud</w:t>
      </w:r>
      <w:proofErr w:type="spellEnd"/>
      <w:r w:rsidRPr="00C70CDC">
        <w:rPr>
          <w:rFonts w:ascii="Times New Roman" w:eastAsia="Times New Roman" w:hAnsi="Times New Roman" w:cs="Times New Roman"/>
          <w:color w:val="000000"/>
          <w:sz w:val="24"/>
          <w:szCs w:val="24"/>
        </w:rPr>
        <w:t xml:space="preserve">, a free online audio distribution platform. Upon publication, the show notes and title are added to each episode. </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Guests can be interviewed remotely, and are currently done so via a free program called </w:t>
      </w:r>
      <w:proofErr w:type="spellStart"/>
      <w:r w:rsidRPr="00C70CDC">
        <w:rPr>
          <w:rFonts w:ascii="Times New Roman" w:eastAsia="Times New Roman" w:hAnsi="Times New Roman" w:cs="Times New Roman"/>
          <w:color w:val="000000"/>
          <w:sz w:val="24"/>
          <w:szCs w:val="24"/>
        </w:rPr>
        <w:t>Zencastr</w:t>
      </w:r>
      <w:proofErr w:type="spellEnd"/>
      <w:r w:rsidRPr="00C70CDC">
        <w:rPr>
          <w:rFonts w:ascii="Times New Roman" w:eastAsia="Times New Roman" w:hAnsi="Times New Roman" w:cs="Times New Roman"/>
          <w:color w:val="000000"/>
          <w:sz w:val="24"/>
          <w:szCs w:val="24"/>
        </w:rPr>
        <w:t xml:space="preserve">. All that is required for a guest to “join” a conversation is a link to be sent to them. Separate tracks for each person can be downloaded in .wav or .mp3 format, which are both easily added into the Audacity program. </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b/>
          <w:bCs/>
          <w:color w:val="000000"/>
          <w:sz w:val="24"/>
          <w:szCs w:val="24"/>
        </w:rPr>
        <w:t>Results to Date and Implications</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It is critical to take advantage of the increasing accessibility and use of technology. According to the Infinite Dial Study, the United </w:t>
      </w:r>
      <w:proofErr w:type="spellStart"/>
      <w:r w:rsidRPr="00C70CDC">
        <w:rPr>
          <w:rFonts w:ascii="Times New Roman" w:eastAsia="Times New Roman" w:hAnsi="Times New Roman" w:cs="Times New Roman"/>
          <w:color w:val="000000"/>
          <w:sz w:val="24"/>
          <w:szCs w:val="24"/>
        </w:rPr>
        <w:t>State’s</w:t>
      </w:r>
      <w:proofErr w:type="spellEnd"/>
      <w:r w:rsidRPr="00C70CDC">
        <w:rPr>
          <w:rFonts w:ascii="Times New Roman" w:eastAsia="Times New Roman" w:hAnsi="Times New Roman" w:cs="Times New Roman"/>
          <w:color w:val="000000"/>
          <w:sz w:val="24"/>
          <w:szCs w:val="24"/>
        </w:rPr>
        <w:t xml:space="preserve"> longest running media study, podcasting potential continues to grow, with 53% of Americans listening to online radio at least once a week, and a total online audience 540 million listeners. An audio podcast affords the potential for quick and convenient distribution of information in the agricultural education community in the same online radio format that continues to grow. Podcasting as an advantage that online radio, however, lacks; the ability to subscribe to a podcast allows automatic arrival of media to listeners as it’s published.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Through podcasting, there is potential to provide audio interviews with stakeholders and professionals as well as create other unique content is either scarce or otherwise unavailable through email, newsletters, social media, and other outlets.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sz w:val="24"/>
          <w:szCs w:val="24"/>
        </w:rPr>
        <w:t xml:space="preserve">There are currently 382 all-time plays across all episodes of #TeachAgTalks (as of April 17th, 2018) with eleven episodes published. An early statistical analysis shows that the major contributor to the number of plays an episode has is the length of time since publication. Episodes that feature guests or special topics seem to receive more plays as well. More data will be needed in order to obtain a more confident determination on these results. </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b/>
          <w:bCs/>
          <w:color w:val="000000"/>
          <w:sz w:val="24"/>
          <w:szCs w:val="24"/>
        </w:rPr>
        <w:t>Future Plans</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#TeachAgTalks is planned to continue with weekly episodes delivering critical news to secondary agricultural teachers and stakeholders in the field of Pennsylvania agricultural education. Further exploration of various outlets to provide the podcast through will be explored, as well as various styles of content creation and organization, in order to provide the greatest convenience and benefit to target audiences. </w:t>
      </w:r>
    </w:p>
    <w:p w:rsidR="00C70CDC" w:rsidRPr="00C70CDC" w:rsidRDefault="00C70CDC" w:rsidP="00C70CDC">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sz w:val="24"/>
          <w:szCs w:val="24"/>
        </w:rPr>
        <w:lastRenderedPageBreak/>
        <w:t xml:space="preserve">Producers of #TeachAgTalks will continue to strive to include more unique content such as featuring guest speakers and special topics in order to increase listenership and provide more impactful and less time-sensitive content to its </w:t>
      </w:r>
      <w:proofErr w:type="gramStart"/>
      <w:r w:rsidRPr="00C70CDC">
        <w:rPr>
          <w:rFonts w:ascii="Times New Roman" w:eastAsia="Times New Roman" w:hAnsi="Times New Roman" w:cs="Times New Roman"/>
          <w:sz w:val="24"/>
          <w:szCs w:val="24"/>
        </w:rPr>
        <w:t>audience .</w:t>
      </w:r>
      <w:proofErr w:type="gramEnd"/>
      <w:r w:rsidRPr="00C70CDC">
        <w:rPr>
          <w:rFonts w:ascii="Times New Roman" w:eastAsia="Times New Roman" w:hAnsi="Times New Roman" w:cs="Times New Roman"/>
          <w:sz w:val="24"/>
          <w:szCs w:val="24"/>
        </w:rPr>
        <w:t xml:space="preserve"> Data on subscriptions and listenership trends will be collected as more episodes are published in the future. Producers would like to use this data in order to analyze the relationship of listenership in comparison with the proportion of “opening” of the weekly state-wide newsletter as well as explore popularity of different styles of content and delivery.</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b/>
          <w:bCs/>
          <w:color w:val="000000"/>
          <w:sz w:val="24"/>
          <w:szCs w:val="24"/>
        </w:rPr>
        <w:t>Cost and Resources</w:t>
      </w:r>
    </w:p>
    <w:p w:rsidR="00BE1FC4" w:rsidRDefault="00C70CDC" w:rsidP="00BE1FC4">
      <w:pPr>
        <w:spacing w:after="0" w:line="240" w:lineRule="auto"/>
        <w:ind w:firstLine="72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The only cost of the creation of a weekly podcast was the purchase of a studio quality USB microphone for recording, which was obtained for under $100. The audio editing software, Audacity, is a free, open-source digital audio editor and recording software available to anyone. In order to remotely interview guests, an online program called </w:t>
      </w:r>
      <w:proofErr w:type="spellStart"/>
      <w:r w:rsidRPr="00C70CDC">
        <w:rPr>
          <w:rFonts w:ascii="Times New Roman" w:eastAsia="Times New Roman" w:hAnsi="Times New Roman" w:cs="Times New Roman"/>
          <w:color w:val="000000"/>
          <w:sz w:val="24"/>
          <w:szCs w:val="24"/>
        </w:rPr>
        <w:t>Zencaster</w:t>
      </w:r>
      <w:proofErr w:type="spellEnd"/>
      <w:r w:rsidRPr="00C70CDC">
        <w:rPr>
          <w:rFonts w:ascii="Times New Roman" w:eastAsia="Times New Roman" w:hAnsi="Times New Roman" w:cs="Times New Roman"/>
          <w:color w:val="000000"/>
          <w:sz w:val="24"/>
          <w:szCs w:val="24"/>
        </w:rPr>
        <w:t xml:space="preserve"> was used, with the only requirement being the creation of a free account with the website. Many resources for royalty-free “</w:t>
      </w:r>
      <w:proofErr w:type="spellStart"/>
      <w:r w:rsidRPr="00C70CDC">
        <w:rPr>
          <w:rFonts w:ascii="Times New Roman" w:eastAsia="Times New Roman" w:hAnsi="Times New Roman" w:cs="Times New Roman"/>
          <w:color w:val="000000"/>
          <w:sz w:val="24"/>
          <w:szCs w:val="24"/>
        </w:rPr>
        <w:t>podsafe</w:t>
      </w:r>
      <w:proofErr w:type="spellEnd"/>
      <w:r w:rsidRPr="00C70CDC">
        <w:rPr>
          <w:rFonts w:ascii="Times New Roman" w:eastAsia="Times New Roman" w:hAnsi="Times New Roman" w:cs="Times New Roman"/>
          <w:color w:val="000000"/>
          <w:sz w:val="24"/>
          <w:szCs w:val="24"/>
        </w:rPr>
        <w:t xml:space="preserve">” music exist in order to obtain background tracks and transitions, as long as proper citation of such files is used. </w:t>
      </w:r>
      <w:r w:rsidR="00BE1FC4">
        <w:rPr>
          <w:rFonts w:ascii="Times New Roman" w:eastAsia="Times New Roman" w:hAnsi="Times New Roman" w:cs="Times New Roman"/>
          <w:sz w:val="24"/>
          <w:szCs w:val="24"/>
        </w:rPr>
        <w:br/>
      </w:r>
    </w:p>
    <w:p w:rsidR="00BE1FC4" w:rsidRPr="00BE1FC4" w:rsidRDefault="00BE1FC4" w:rsidP="00BE1FC4">
      <w:pPr>
        <w:spacing w:after="0" w:line="240" w:lineRule="auto"/>
        <w:rPr>
          <w:rFonts w:ascii="Times New Roman" w:eastAsia="Times New Roman" w:hAnsi="Times New Roman" w:cs="Times New Roman"/>
          <w:sz w:val="24"/>
          <w:szCs w:val="24"/>
        </w:rPr>
      </w:pPr>
    </w:p>
    <w:p w:rsidR="00C70CDC" w:rsidRPr="00C70CDC" w:rsidRDefault="00C70CDC" w:rsidP="00C70CDC">
      <w:pPr>
        <w:spacing w:after="0" w:line="240" w:lineRule="auto"/>
        <w:rPr>
          <w:rFonts w:ascii="Times New Roman" w:eastAsia="Times New Roman" w:hAnsi="Times New Roman" w:cs="Times New Roman"/>
          <w:sz w:val="24"/>
          <w:szCs w:val="24"/>
        </w:rPr>
      </w:pPr>
      <w:r w:rsidRPr="00C70CDC">
        <w:rPr>
          <w:rFonts w:ascii="Times New Roman" w:eastAsia="Times New Roman" w:hAnsi="Times New Roman" w:cs="Times New Roman"/>
          <w:b/>
          <w:bCs/>
          <w:color w:val="000000"/>
          <w:sz w:val="24"/>
          <w:szCs w:val="24"/>
        </w:rPr>
        <w:t>References</w:t>
      </w:r>
    </w:p>
    <w:p w:rsidR="00C70CDC" w:rsidRPr="00C70CDC" w:rsidRDefault="00C70CDC" w:rsidP="00C70CDC">
      <w:pPr>
        <w:spacing w:after="0" w:line="240" w:lineRule="auto"/>
        <w:rPr>
          <w:rFonts w:ascii="Times New Roman" w:eastAsia="Times New Roman" w:hAnsi="Times New Roman" w:cs="Times New Roman"/>
          <w:sz w:val="24"/>
          <w:szCs w:val="24"/>
        </w:rPr>
      </w:pPr>
    </w:p>
    <w:p w:rsidR="00C70CDC" w:rsidRPr="00C70CDC" w:rsidRDefault="00C70CDC" w:rsidP="00BE1FC4">
      <w:pPr>
        <w:spacing w:after="0" w:line="240" w:lineRule="auto"/>
        <w:ind w:left="360" w:hanging="36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Email Statistics Report, 2017 - 2021 (Rep.). (2017). Retrieved February 13, 2018, from The </w:t>
      </w:r>
      <w:proofErr w:type="spellStart"/>
      <w:r w:rsidRPr="00C70CDC">
        <w:rPr>
          <w:rFonts w:ascii="Times New Roman" w:eastAsia="Times New Roman" w:hAnsi="Times New Roman" w:cs="Times New Roman"/>
          <w:color w:val="000000"/>
          <w:sz w:val="24"/>
          <w:szCs w:val="24"/>
        </w:rPr>
        <w:t>Radicati</w:t>
      </w:r>
      <w:proofErr w:type="spellEnd"/>
      <w:r w:rsidRPr="00C70CDC">
        <w:rPr>
          <w:rFonts w:ascii="Times New Roman" w:eastAsia="Times New Roman" w:hAnsi="Times New Roman" w:cs="Times New Roman"/>
          <w:color w:val="000000"/>
          <w:sz w:val="24"/>
          <w:szCs w:val="24"/>
        </w:rPr>
        <w:t xml:space="preserve"> Group, Inc. website: </w:t>
      </w:r>
      <w:hyperlink r:id="rId7" w:history="1">
        <w:r w:rsidRPr="00C70CDC">
          <w:rPr>
            <w:rFonts w:ascii="Times New Roman" w:eastAsia="Times New Roman" w:hAnsi="Times New Roman" w:cs="Times New Roman"/>
            <w:color w:val="1155CC"/>
            <w:sz w:val="24"/>
            <w:szCs w:val="24"/>
            <w:u w:val="single"/>
          </w:rPr>
          <w:t>https://www.radicati.com/wp/wp-content/uploads/2017/01/Email-Statistics-Report-2017-2021-Executive-Summary.pdf</w:t>
        </w:r>
      </w:hyperlink>
    </w:p>
    <w:p w:rsidR="00C70CDC" w:rsidRPr="00C70CDC" w:rsidRDefault="00C70CDC" w:rsidP="00BE1FC4">
      <w:pPr>
        <w:spacing w:after="0" w:line="240" w:lineRule="auto"/>
        <w:ind w:left="360" w:hanging="36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Edison Research (2018, February 08). The Infinite Dial 2017. Retrieved February 13, 2018, from http://www.edisonresearch.com/infinite-dial-2017/</w:t>
      </w:r>
    </w:p>
    <w:p w:rsidR="00C70CDC" w:rsidRPr="00C70CDC" w:rsidRDefault="00C70CDC" w:rsidP="00BE1FC4">
      <w:pPr>
        <w:spacing w:after="0" w:line="240" w:lineRule="auto"/>
        <w:ind w:left="360" w:hanging="36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 xml:space="preserve">Shearer, E. (2017, June 16). Audio and Podcasting Fact Sheet. Retrieved February 05, 2018, from </w:t>
      </w:r>
      <w:hyperlink r:id="rId8" w:history="1">
        <w:r w:rsidRPr="00C70CDC">
          <w:rPr>
            <w:rFonts w:ascii="Times New Roman" w:eastAsia="Times New Roman" w:hAnsi="Times New Roman" w:cs="Times New Roman"/>
            <w:color w:val="1155CC"/>
            <w:sz w:val="24"/>
            <w:szCs w:val="24"/>
            <w:u w:val="single"/>
          </w:rPr>
          <w:t>http://www.journalism.org/fact-sheet/audio-and-podcasting/</w:t>
        </w:r>
      </w:hyperlink>
    </w:p>
    <w:p w:rsidR="00C70CDC" w:rsidRPr="00C70CDC" w:rsidRDefault="00C70CDC" w:rsidP="00BE1FC4">
      <w:pPr>
        <w:spacing w:after="0" w:line="240" w:lineRule="auto"/>
        <w:ind w:left="360" w:hanging="360"/>
        <w:rPr>
          <w:rFonts w:ascii="Times New Roman" w:eastAsia="Times New Roman" w:hAnsi="Times New Roman" w:cs="Times New Roman"/>
          <w:sz w:val="24"/>
          <w:szCs w:val="24"/>
        </w:rPr>
      </w:pPr>
      <w:r w:rsidRPr="00C70CDC">
        <w:rPr>
          <w:rFonts w:ascii="Times New Roman" w:eastAsia="Times New Roman" w:hAnsi="Times New Roman" w:cs="Times New Roman"/>
          <w:color w:val="000000"/>
          <w:sz w:val="24"/>
          <w:szCs w:val="24"/>
        </w:rPr>
        <w:t>Mobile Fact Sheet. (2018, February 05). Retrieved February 13, 2018, from Pew Research Center: http://www.pewinternet.org/fact-sheet/mobile/</w:t>
      </w:r>
    </w:p>
    <w:p w:rsidR="00FD06DA" w:rsidRDefault="00887732"/>
    <w:sectPr w:rsidR="00FD06DA" w:rsidSect="00BE1FC4">
      <w:footerReference w:type="default" r:id="rId9"/>
      <w:foot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87732">
      <w:pPr>
        <w:spacing w:after="0" w:line="240" w:lineRule="auto"/>
      </w:pPr>
      <w:r>
        <w:separator/>
      </w:r>
    </w:p>
  </w:endnote>
  <w:endnote w:type="continuationSeparator" w:id="0">
    <w:p w:rsidR="00000000" w:rsidRDefault="00887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75" w:rsidRDefault="00BE1FC4"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887732">
      <w:rPr>
        <w:rStyle w:val="PageNumber"/>
        <w:noProof/>
      </w:rPr>
      <w:t>3</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75" w:rsidRDefault="00887732" w:rsidP="005E7A11">
    <w:pPr>
      <w:pStyle w:val="Footer"/>
      <w:tabs>
        <w:tab w:val="clear" w:pos="4320"/>
        <w:tab w:val="center" w:pos="468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87732">
      <w:pPr>
        <w:spacing w:after="0" w:line="240" w:lineRule="auto"/>
      </w:pPr>
      <w:r>
        <w:separator/>
      </w:r>
    </w:p>
  </w:footnote>
  <w:footnote w:type="continuationSeparator" w:id="0">
    <w:p w:rsidR="00000000" w:rsidRDefault="00887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C06B2"/>
    <w:multiLevelType w:val="multilevel"/>
    <w:tmpl w:val="F05A3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CDC"/>
    <w:rsid w:val="00216241"/>
    <w:rsid w:val="00822C3F"/>
    <w:rsid w:val="00887732"/>
    <w:rsid w:val="009A0C59"/>
    <w:rsid w:val="00BE1FC4"/>
    <w:rsid w:val="00C70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8E9F"/>
  <w15:chartTrackingRefBased/>
  <w15:docId w15:val="{4A981615-3770-48F5-B7BB-5CBA00625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C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0CDC"/>
    <w:rPr>
      <w:color w:val="0000FF"/>
      <w:u w:val="single"/>
    </w:rPr>
  </w:style>
  <w:style w:type="paragraph" w:styleId="NoSpacing">
    <w:name w:val="No Spacing"/>
    <w:link w:val="NoSpacingChar"/>
    <w:uiPriority w:val="1"/>
    <w:qFormat/>
    <w:rsid w:val="00BE1FC4"/>
    <w:pPr>
      <w:spacing w:after="0" w:line="240" w:lineRule="auto"/>
    </w:pPr>
    <w:rPr>
      <w:rFonts w:eastAsiaTheme="minorEastAsia"/>
    </w:rPr>
  </w:style>
  <w:style w:type="character" w:customStyle="1" w:styleId="NoSpacingChar">
    <w:name w:val="No Spacing Char"/>
    <w:basedOn w:val="DefaultParagraphFont"/>
    <w:link w:val="NoSpacing"/>
    <w:uiPriority w:val="1"/>
    <w:rsid w:val="00BE1FC4"/>
    <w:rPr>
      <w:rFonts w:eastAsiaTheme="minorEastAsia"/>
    </w:rPr>
  </w:style>
  <w:style w:type="paragraph" w:styleId="Title">
    <w:name w:val="Title"/>
    <w:basedOn w:val="Normal"/>
    <w:link w:val="TitleChar"/>
    <w:qFormat/>
    <w:rsid w:val="00BE1FC4"/>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BE1FC4"/>
    <w:rPr>
      <w:rFonts w:ascii="Times New Roman" w:eastAsia="Times New Roman" w:hAnsi="Times New Roman" w:cs="Arial"/>
      <w:b/>
      <w:bCs/>
      <w:kern w:val="28"/>
      <w:sz w:val="24"/>
      <w:szCs w:val="32"/>
    </w:rPr>
  </w:style>
  <w:style w:type="paragraph" w:styleId="Footer">
    <w:name w:val="footer"/>
    <w:basedOn w:val="Normal"/>
    <w:link w:val="FooterChar"/>
    <w:rsid w:val="00BE1FC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E1FC4"/>
    <w:rPr>
      <w:rFonts w:ascii="Times New Roman" w:eastAsia="Times New Roman" w:hAnsi="Times New Roman" w:cs="Times New Roman"/>
      <w:sz w:val="24"/>
      <w:szCs w:val="24"/>
    </w:rPr>
  </w:style>
  <w:style w:type="character" w:styleId="PageNumber">
    <w:name w:val="page number"/>
    <w:basedOn w:val="DefaultParagraphFont"/>
    <w:rsid w:val="00BE1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8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urnalism.org/fact-sheet/audio-and-podcasting/" TargetMode="External"/><Relationship Id="rId3" Type="http://schemas.openxmlformats.org/officeDocument/2006/relationships/settings" Target="settings.xml"/><Relationship Id="rId7" Type="http://schemas.openxmlformats.org/officeDocument/2006/relationships/hyperlink" Target="https://www.radicati.com/wp/wp-content/uploads/2017/01/Email-Statistics-Report-2017-2021-Executive-Summar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1349</Words>
  <Characters>7691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Penn State University</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Hunter Lee Kauffman</dc:creator>
  <cp:keywords/>
  <dc:description/>
  <cp:lastModifiedBy>DANIEL DOUGLAS FOSTER</cp:lastModifiedBy>
  <cp:revision>2</cp:revision>
  <dcterms:created xsi:type="dcterms:W3CDTF">2018-05-10T15:21:00Z</dcterms:created>
  <dcterms:modified xsi:type="dcterms:W3CDTF">2018-05-10T15:21:00Z</dcterms:modified>
</cp:coreProperties>
</file>