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6A93B0" w14:textId="43866CCE" w:rsidR="00BC41AF" w:rsidRPr="008D0258" w:rsidRDefault="007A053D" w:rsidP="008D0258">
      <w:pPr>
        <w:jc w:val="center"/>
        <w:rPr>
          <w:b/>
        </w:rPr>
      </w:pPr>
      <w:r>
        <w:rPr>
          <w:b/>
        </w:rPr>
        <w:t xml:space="preserve">Teacher </w:t>
      </w:r>
      <w:r w:rsidR="00E13053" w:rsidRPr="00AA512A">
        <w:rPr>
          <w:b/>
        </w:rPr>
        <w:t xml:space="preserve">Locus of Control and </w:t>
      </w:r>
      <w:r>
        <w:rPr>
          <w:b/>
        </w:rPr>
        <w:t xml:space="preserve">Teacher </w:t>
      </w:r>
      <w:r w:rsidR="00E13053" w:rsidRPr="00AA512A">
        <w:rPr>
          <w:b/>
        </w:rPr>
        <w:t xml:space="preserve">Self-Efficacy of </w:t>
      </w:r>
      <w:r>
        <w:rPr>
          <w:b/>
        </w:rPr>
        <w:t xml:space="preserve">SBAE </w:t>
      </w:r>
      <w:r w:rsidR="00E13053" w:rsidRPr="00AA512A">
        <w:rPr>
          <w:b/>
        </w:rPr>
        <w:t>Teachers</w:t>
      </w:r>
    </w:p>
    <w:p w14:paraId="4BDE51EE" w14:textId="77777777" w:rsidR="00BC41AF" w:rsidRDefault="00BC41AF" w:rsidP="00E13053">
      <w:pPr>
        <w:jc w:val="center"/>
      </w:pPr>
      <w:bookmarkStart w:id="0" w:name="_GoBack"/>
      <w:bookmarkEnd w:id="0"/>
    </w:p>
    <w:p w14:paraId="4A90856D" w14:textId="02B098B0" w:rsidR="00E13053" w:rsidRPr="00E13053" w:rsidRDefault="00E13053" w:rsidP="00E13053">
      <w:pPr>
        <w:jc w:val="center"/>
      </w:pPr>
      <w:r w:rsidRPr="00E13053">
        <w:t>Jessica Toombs</w:t>
      </w:r>
    </w:p>
    <w:p w14:paraId="410F7CB3" w14:textId="4A36FFF3" w:rsidR="00E13053" w:rsidRPr="00E13053" w:rsidRDefault="00E13053" w:rsidP="00E13053">
      <w:pPr>
        <w:jc w:val="center"/>
      </w:pPr>
      <w:r w:rsidRPr="00E13053">
        <w:t>458 Agricultural Hall</w:t>
      </w:r>
    </w:p>
    <w:p w14:paraId="7081C039" w14:textId="2570F0B2" w:rsidR="00E13053" w:rsidRPr="00E13053" w:rsidRDefault="00E13053" w:rsidP="00E13053">
      <w:pPr>
        <w:jc w:val="center"/>
      </w:pPr>
      <w:r w:rsidRPr="00E13053">
        <w:t>Oklahoma State University</w:t>
      </w:r>
    </w:p>
    <w:p w14:paraId="78CE9CA6" w14:textId="40596A67" w:rsidR="00E13053" w:rsidRPr="00E13053" w:rsidRDefault="00E13053" w:rsidP="00E13053">
      <w:pPr>
        <w:jc w:val="center"/>
      </w:pPr>
      <w:r w:rsidRPr="00E13053">
        <w:t>Stillwater, OK 74078</w:t>
      </w:r>
    </w:p>
    <w:p w14:paraId="2204EAB5" w14:textId="18F8DD6C" w:rsidR="00E13053" w:rsidRPr="00E13053" w:rsidRDefault="00E13053" w:rsidP="00E13053">
      <w:pPr>
        <w:jc w:val="center"/>
      </w:pPr>
      <w:r w:rsidRPr="00E13053">
        <w:t>(816) 294-6572</w:t>
      </w:r>
    </w:p>
    <w:p w14:paraId="1E533E85" w14:textId="53759162" w:rsidR="00E13053" w:rsidRPr="00E13053" w:rsidRDefault="00E13053" w:rsidP="00E13053">
      <w:pPr>
        <w:jc w:val="center"/>
      </w:pPr>
      <w:r w:rsidRPr="00E13053">
        <w:t>jessica.toombs@okstate.edu</w:t>
      </w:r>
    </w:p>
    <w:p w14:paraId="6FBEF631" w14:textId="19775585" w:rsidR="00E13053" w:rsidRPr="00E13053" w:rsidRDefault="00E13053" w:rsidP="00E13053">
      <w:pPr>
        <w:jc w:val="center"/>
      </w:pPr>
    </w:p>
    <w:p w14:paraId="12187D1A" w14:textId="71B6055B" w:rsidR="00E13053" w:rsidRPr="00E13053" w:rsidRDefault="00E13053" w:rsidP="00E13053">
      <w:pPr>
        <w:jc w:val="center"/>
      </w:pPr>
      <w:r w:rsidRPr="00E13053">
        <w:t>Dr. Rob</w:t>
      </w:r>
      <w:r w:rsidR="007A053D">
        <w:t>ert</w:t>
      </w:r>
      <w:r w:rsidRPr="00E13053">
        <w:t xml:space="preserve"> Terry</w:t>
      </w:r>
      <w:r w:rsidR="007A053D">
        <w:t>, Jr.</w:t>
      </w:r>
    </w:p>
    <w:p w14:paraId="146520A1" w14:textId="5E6DD09E" w:rsidR="00E13053" w:rsidRPr="00E13053" w:rsidRDefault="00E13053" w:rsidP="00E13053">
      <w:pPr>
        <w:jc w:val="center"/>
      </w:pPr>
      <w:r>
        <w:t xml:space="preserve">449 </w:t>
      </w:r>
      <w:r w:rsidRPr="00E13053">
        <w:t>Agricultural Hall</w:t>
      </w:r>
    </w:p>
    <w:p w14:paraId="78A0B83E" w14:textId="27FA3E0A" w:rsidR="00E13053" w:rsidRPr="00E13053" w:rsidRDefault="00E13053" w:rsidP="00E13053">
      <w:pPr>
        <w:jc w:val="center"/>
      </w:pPr>
      <w:r w:rsidRPr="00E13053">
        <w:t>Oklahoma State University</w:t>
      </w:r>
    </w:p>
    <w:p w14:paraId="4D6B3C04" w14:textId="49FF34EE" w:rsidR="00E13053" w:rsidRPr="00E13053" w:rsidRDefault="00E13053" w:rsidP="00E13053">
      <w:pPr>
        <w:jc w:val="center"/>
      </w:pPr>
      <w:r w:rsidRPr="00E13053">
        <w:t>Stillwater, OK 74078</w:t>
      </w:r>
    </w:p>
    <w:p w14:paraId="5E9E660D" w14:textId="4AD36B49" w:rsidR="00E13053" w:rsidRPr="00E13053" w:rsidRDefault="00221E73" w:rsidP="00E13053">
      <w:pPr>
        <w:jc w:val="center"/>
      </w:pPr>
      <w:r>
        <w:t>(405) 774-8036</w:t>
      </w:r>
    </w:p>
    <w:p w14:paraId="7967E19C" w14:textId="26AEBF1B" w:rsidR="00E13053" w:rsidRPr="00E13053" w:rsidRDefault="00E13053" w:rsidP="00E13053">
      <w:pPr>
        <w:jc w:val="center"/>
      </w:pPr>
      <w:r w:rsidRPr="00E13053">
        <w:t>rob.terry@okstate.edu</w:t>
      </w:r>
    </w:p>
    <w:p w14:paraId="1DA12662" w14:textId="67B81825" w:rsidR="00E13053" w:rsidRPr="00E13053" w:rsidRDefault="00E13053" w:rsidP="00E13053">
      <w:pPr>
        <w:jc w:val="center"/>
      </w:pPr>
    </w:p>
    <w:p w14:paraId="1C833064" w14:textId="65500A40" w:rsidR="00E13053" w:rsidRPr="00E13053" w:rsidRDefault="00E13053" w:rsidP="00E13053">
      <w:pPr>
        <w:jc w:val="center"/>
      </w:pPr>
      <w:r w:rsidRPr="00E13053">
        <w:t>Dr. Shane Robinson</w:t>
      </w:r>
    </w:p>
    <w:p w14:paraId="4AA621C6" w14:textId="3A4B28C3" w:rsidR="00E13053" w:rsidRPr="00E13053" w:rsidRDefault="00221E73" w:rsidP="00E13053">
      <w:pPr>
        <w:jc w:val="center"/>
      </w:pPr>
      <w:r>
        <w:t>304B PIO Building</w:t>
      </w:r>
    </w:p>
    <w:p w14:paraId="2D639781" w14:textId="3267AF24" w:rsidR="00E13053" w:rsidRPr="00E13053" w:rsidRDefault="00E13053" w:rsidP="00E13053">
      <w:pPr>
        <w:jc w:val="center"/>
      </w:pPr>
      <w:r w:rsidRPr="00E13053">
        <w:t>Oklahoma State University</w:t>
      </w:r>
    </w:p>
    <w:p w14:paraId="4EB6BB97" w14:textId="3698AFFC" w:rsidR="00E13053" w:rsidRPr="00E13053" w:rsidRDefault="00E13053" w:rsidP="00E13053">
      <w:pPr>
        <w:jc w:val="center"/>
      </w:pPr>
      <w:r w:rsidRPr="00E13053">
        <w:t>Stillwater, OK 74078</w:t>
      </w:r>
    </w:p>
    <w:p w14:paraId="1AA41EDB" w14:textId="6FF03CBE" w:rsidR="00E13053" w:rsidRPr="00E13053" w:rsidRDefault="00221E73" w:rsidP="00E13053">
      <w:pPr>
        <w:jc w:val="center"/>
      </w:pPr>
      <w:r>
        <w:t>(405) 744-3094</w:t>
      </w:r>
    </w:p>
    <w:p w14:paraId="34F7D731" w14:textId="5A51C3E0" w:rsidR="00E13053" w:rsidRPr="00E13053" w:rsidRDefault="00E13053" w:rsidP="00E13053">
      <w:pPr>
        <w:jc w:val="center"/>
      </w:pPr>
      <w:r w:rsidRPr="00E13053">
        <w:t>shane.robinson@okstate.edu</w:t>
      </w:r>
    </w:p>
    <w:p w14:paraId="197ECE18" w14:textId="364603D8" w:rsidR="00E13053" w:rsidRPr="00E13053" w:rsidRDefault="00E13053" w:rsidP="00E13053">
      <w:pPr>
        <w:jc w:val="center"/>
      </w:pPr>
    </w:p>
    <w:p w14:paraId="370E359C" w14:textId="78ABC4D2" w:rsidR="00E13053" w:rsidRPr="00E13053" w:rsidRDefault="00E13053" w:rsidP="00E13053">
      <w:pPr>
        <w:jc w:val="center"/>
      </w:pPr>
      <w:r w:rsidRPr="00E13053">
        <w:t>Dr. Penny Weeks</w:t>
      </w:r>
    </w:p>
    <w:p w14:paraId="70AAB242" w14:textId="09A4FF9C" w:rsidR="00E13053" w:rsidRPr="00E13053" w:rsidRDefault="00221E73" w:rsidP="00E13053">
      <w:pPr>
        <w:jc w:val="center"/>
      </w:pPr>
      <w:r>
        <w:t xml:space="preserve">442 </w:t>
      </w:r>
      <w:r w:rsidR="00E13053" w:rsidRPr="00E13053">
        <w:t>Agricultural Hall</w:t>
      </w:r>
    </w:p>
    <w:p w14:paraId="79126CF4" w14:textId="206526CE" w:rsidR="00E13053" w:rsidRPr="00E13053" w:rsidRDefault="00E13053" w:rsidP="00E13053">
      <w:pPr>
        <w:jc w:val="center"/>
      </w:pPr>
      <w:r w:rsidRPr="00E13053">
        <w:t>Oklahoma State University</w:t>
      </w:r>
    </w:p>
    <w:p w14:paraId="638E6195" w14:textId="75DF0BE7" w:rsidR="00E13053" w:rsidRPr="00E13053" w:rsidRDefault="00E13053" w:rsidP="00E13053">
      <w:pPr>
        <w:jc w:val="center"/>
      </w:pPr>
      <w:r w:rsidRPr="00E13053">
        <w:t>Stillwater, OK 74078</w:t>
      </w:r>
    </w:p>
    <w:p w14:paraId="08D883F3" w14:textId="002CFF01" w:rsidR="00E13053" w:rsidRPr="00E13053" w:rsidRDefault="00221E73" w:rsidP="00E13053">
      <w:pPr>
        <w:jc w:val="center"/>
      </w:pPr>
      <w:r>
        <w:t>(405) 744-4748</w:t>
      </w:r>
    </w:p>
    <w:p w14:paraId="4CA0B1D2" w14:textId="401A728A" w:rsidR="00E13053" w:rsidRPr="00E13053" w:rsidRDefault="00E13053" w:rsidP="00E13053">
      <w:pPr>
        <w:jc w:val="center"/>
      </w:pPr>
      <w:r w:rsidRPr="00E13053">
        <w:t>penny.weeks@okstate.edu</w:t>
      </w:r>
    </w:p>
    <w:p w14:paraId="5077FA50" w14:textId="77777777" w:rsidR="00E13053" w:rsidRDefault="00E13053" w:rsidP="00E13053">
      <w:pPr>
        <w:jc w:val="center"/>
        <w:rPr>
          <w:b/>
        </w:rPr>
      </w:pPr>
    </w:p>
    <w:p w14:paraId="6199AF04" w14:textId="77777777" w:rsidR="00E13053" w:rsidRPr="00CB34E9" w:rsidRDefault="00E13053" w:rsidP="00E13053">
      <w:pPr>
        <w:jc w:val="center"/>
        <w:rPr>
          <w:b/>
        </w:rPr>
      </w:pPr>
    </w:p>
    <w:p w14:paraId="57C86075" w14:textId="77777777" w:rsidR="00E13053" w:rsidRDefault="00E13053" w:rsidP="00E13053">
      <w:pPr>
        <w:jc w:val="center"/>
        <w:rPr>
          <w:b/>
        </w:rPr>
      </w:pPr>
    </w:p>
    <w:p w14:paraId="737874EA" w14:textId="77777777" w:rsidR="00E13053" w:rsidRDefault="00E13053">
      <w:pPr>
        <w:rPr>
          <w:b/>
        </w:rPr>
      </w:pPr>
      <w:r>
        <w:rPr>
          <w:b/>
        </w:rPr>
        <w:br w:type="page"/>
      </w:r>
    </w:p>
    <w:p w14:paraId="65C65B44" w14:textId="3D29463D" w:rsidR="00B929A7" w:rsidRPr="00CB34E9" w:rsidRDefault="00AA512A" w:rsidP="00CB34E9">
      <w:pPr>
        <w:jc w:val="center"/>
        <w:rPr>
          <w:b/>
        </w:rPr>
      </w:pPr>
      <w:r w:rsidRPr="00AA512A">
        <w:rPr>
          <w:b/>
        </w:rPr>
        <w:lastRenderedPageBreak/>
        <w:t>Locus of Control and Self-Efficacy of School-based Agricultural Education Teachers</w:t>
      </w:r>
    </w:p>
    <w:p w14:paraId="05A82A68" w14:textId="3B1B6A0D" w:rsidR="00AA512A" w:rsidRDefault="00AA512A" w:rsidP="00CB34E9">
      <w:pPr>
        <w:pStyle w:val="NoSpacing"/>
        <w:ind w:firstLine="720"/>
        <w:rPr>
          <w:rFonts w:ascii="Times New Roman" w:hAnsi="Times New Roman"/>
          <w:sz w:val="24"/>
          <w:szCs w:val="24"/>
        </w:rPr>
      </w:pPr>
      <w:r w:rsidRPr="00383E34">
        <w:rPr>
          <w:rFonts w:ascii="Times New Roman" w:hAnsi="Times New Roman"/>
          <w:sz w:val="24"/>
          <w:szCs w:val="24"/>
        </w:rPr>
        <w:t xml:space="preserve">Motivation plays a vital role in teaching and learning. Teacher motivation has been the source of a multitude of research and is closely correlated with teaching effectiveness and student </w:t>
      </w:r>
      <w:r w:rsidRPr="004D3A7C">
        <w:rPr>
          <w:rFonts w:ascii="Times New Roman" w:hAnsi="Times New Roman"/>
          <w:sz w:val="24"/>
          <w:szCs w:val="24"/>
        </w:rPr>
        <w:t>motivation (</w:t>
      </w:r>
      <w:proofErr w:type="spellStart"/>
      <w:r w:rsidR="00637950" w:rsidRPr="004D3A7C">
        <w:rPr>
          <w:rFonts w:ascii="Times New Roman" w:hAnsi="Times New Roman"/>
          <w:sz w:val="24"/>
          <w:szCs w:val="24"/>
        </w:rPr>
        <w:t>Demirkasimoglu</w:t>
      </w:r>
      <w:proofErr w:type="spellEnd"/>
      <w:r w:rsidR="00637950" w:rsidRPr="004D3A7C">
        <w:rPr>
          <w:rFonts w:ascii="Times New Roman" w:hAnsi="Times New Roman"/>
          <w:sz w:val="24"/>
          <w:szCs w:val="24"/>
        </w:rPr>
        <w:t>, Aydin, Erdogan, &amp; Akin, 2011</w:t>
      </w:r>
      <w:r w:rsidRPr="004D3A7C">
        <w:rPr>
          <w:rFonts w:ascii="Times New Roman" w:hAnsi="Times New Roman"/>
          <w:sz w:val="24"/>
          <w:szCs w:val="24"/>
        </w:rPr>
        <w:t xml:space="preserve">). </w:t>
      </w:r>
      <w:r w:rsidR="00394A98" w:rsidRPr="004D3A7C">
        <w:rPr>
          <w:rFonts w:ascii="Times New Roman" w:hAnsi="Times New Roman"/>
          <w:sz w:val="24"/>
          <w:szCs w:val="24"/>
        </w:rPr>
        <w:t>P</w:t>
      </w:r>
      <w:r w:rsidRPr="004D3A7C">
        <w:rPr>
          <w:rFonts w:ascii="Times New Roman" w:hAnsi="Times New Roman"/>
          <w:sz w:val="24"/>
          <w:szCs w:val="24"/>
        </w:rPr>
        <w:t>ersonal traits of teachers, such as self-efficacy and locus of control (LOC), are especially poignant for their impact on students (</w:t>
      </w:r>
      <w:proofErr w:type="spellStart"/>
      <w:r w:rsidRPr="004D3A7C">
        <w:rPr>
          <w:rFonts w:ascii="Times New Roman" w:hAnsi="Times New Roman"/>
          <w:sz w:val="24"/>
          <w:szCs w:val="24"/>
        </w:rPr>
        <w:t>Demirkasimogl</w:t>
      </w:r>
      <w:r w:rsidR="00637950" w:rsidRPr="004D3A7C">
        <w:rPr>
          <w:rFonts w:ascii="Times New Roman" w:hAnsi="Times New Roman"/>
          <w:sz w:val="24"/>
          <w:szCs w:val="24"/>
        </w:rPr>
        <w:t>u</w:t>
      </w:r>
      <w:proofErr w:type="spellEnd"/>
      <w:r w:rsidR="00637950" w:rsidRPr="004D3A7C">
        <w:rPr>
          <w:rFonts w:ascii="Times New Roman" w:hAnsi="Times New Roman"/>
          <w:sz w:val="24"/>
          <w:szCs w:val="24"/>
        </w:rPr>
        <w:t xml:space="preserve"> et al.,</w:t>
      </w:r>
      <w:r w:rsidR="0051419A" w:rsidRPr="004D3A7C">
        <w:rPr>
          <w:rFonts w:ascii="Times New Roman" w:hAnsi="Times New Roman"/>
          <w:sz w:val="24"/>
          <w:szCs w:val="24"/>
        </w:rPr>
        <w:t xml:space="preserve"> 2011</w:t>
      </w:r>
      <w:r w:rsidRPr="004D3A7C">
        <w:rPr>
          <w:rFonts w:ascii="Times New Roman" w:hAnsi="Times New Roman"/>
          <w:sz w:val="24"/>
          <w:szCs w:val="24"/>
        </w:rPr>
        <w:t xml:space="preserve">). </w:t>
      </w:r>
      <w:r w:rsidR="001E44F5" w:rsidRPr="004D3A7C">
        <w:rPr>
          <w:rFonts w:ascii="Times New Roman" w:hAnsi="Times New Roman"/>
          <w:sz w:val="24"/>
          <w:szCs w:val="24"/>
        </w:rPr>
        <w:t xml:space="preserve">Teacher self-efficacy is a vital element in educational outcomes for students and teachers (McKim &amp; Velez, 2016). Teacher LOC can impact a teacher’s commitment to their profession and may influence student achievement (Murray &amp; </w:t>
      </w:r>
      <w:proofErr w:type="spellStart"/>
      <w:r w:rsidR="001E44F5" w:rsidRPr="004D3A7C">
        <w:rPr>
          <w:rFonts w:ascii="Times New Roman" w:hAnsi="Times New Roman"/>
          <w:sz w:val="24"/>
          <w:szCs w:val="24"/>
        </w:rPr>
        <w:t>Staebler</w:t>
      </w:r>
      <w:proofErr w:type="spellEnd"/>
      <w:r w:rsidR="001E44F5" w:rsidRPr="004D3A7C">
        <w:rPr>
          <w:rFonts w:ascii="Times New Roman" w:hAnsi="Times New Roman"/>
          <w:sz w:val="24"/>
          <w:szCs w:val="24"/>
        </w:rPr>
        <w:t>, 1974). These important components to teacher motivation (Han &amp; Yin, 2016) are profitable areas of research.</w:t>
      </w:r>
    </w:p>
    <w:p w14:paraId="1F6F7E12" w14:textId="0B6663BE" w:rsidR="00BA611D" w:rsidRDefault="00BA611D" w:rsidP="00CB34E9">
      <w:pPr>
        <w:pStyle w:val="NoSpacing"/>
        <w:ind w:firstLine="720"/>
        <w:rPr>
          <w:rFonts w:ascii="Times New Roman" w:hAnsi="Times New Roman"/>
          <w:sz w:val="24"/>
          <w:szCs w:val="24"/>
        </w:rPr>
      </w:pPr>
      <w:r w:rsidRPr="00383E34">
        <w:rPr>
          <w:rFonts w:ascii="Times New Roman" w:hAnsi="Times New Roman"/>
          <w:sz w:val="24"/>
          <w:szCs w:val="24"/>
        </w:rPr>
        <w:t xml:space="preserve">The purpose of this </w:t>
      </w:r>
      <w:r>
        <w:rPr>
          <w:rFonts w:ascii="Times New Roman" w:hAnsi="Times New Roman"/>
          <w:sz w:val="24"/>
          <w:szCs w:val="24"/>
        </w:rPr>
        <w:t xml:space="preserve">research was </w:t>
      </w:r>
      <w:r w:rsidRPr="00383E34">
        <w:rPr>
          <w:rFonts w:ascii="Times New Roman" w:hAnsi="Times New Roman"/>
          <w:sz w:val="24"/>
          <w:szCs w:val="24"/>
        </w:rPr>
        <w:t xml:space="preserve">to </w:t>
      </w:r>
      <w:r>
        <w:rPr>
          <w:rFonts w:ascii="Times New Roman" w:hAnsi="Times New Roman"/>
          <w:sz w:val="24"/>
          <w:szCs w:val="24"/>
        </w:rPr>
        <w:t>describe</w:t>
      </w:r>
      <w:r w:rsidRPr="00383E34">
        <w:rPr>
          <w:rFonts w:ascii="Times New Roman" w:hAnsi="Times New Roman"/>
          <w:sz w:val="24"/>
          <w:szCs w:val="24"/>
        </w:rPr>
        <w:t xml:space="preserve"> </w:t>
      </w:r>
      <w:r>
        <w:rPr>
          <w:rFonts w:ascii="Times New Roman" w:hAnsi="Times New Roman"/>
          <w:sz w:val="24"/>
          <w:szCs w:val="24"/>
        </w:rPr>
        <w:t xml:space="preserve">the </w:t>
      </w:r>
      <w:r w:rsidR="005014B8">
        <w:rPr>
          <w:rFonts w:ascii="Times New Roman" w:hAnsi="Times New Roman"/>
          <w:sz w:val="24"/>
          <w:szCs w:val="24"/>
        </w:rPr>
        <w:t xml:space="preserve">teacher </w:t>
      </w:r>
      <w:r w:rsidRPr="00383E34">
        <w:rPr>
          <w:rFonts w:ascii="Times New Roman" w:hAnsi="Times New Roman"/>
          <w:sz w:val="24"/>
          <w:szCs w:val="24"/>
        </w:rPr>
        <w:t xml:space="preserve">self-efficacy and </w:t>
      </w:r>
      <w:r w:rsidR="005014B8">
        <w:rPr>
          <w:rFonts w:ascii="Times New Roman" w:hAnsi="Times New Roman"/>
          <w:sz w:val="24"/>
          <w:szCs w:val="24"/>
        </w:rPr>
        <w:t xml:space="preserve">teacher </w:t>
      </w:r>
      <w:r w:rsidR="00145DDB">
        <w:rPr>
          <w:rFonts w:ascii="Times New Roman" w:hAnsi="Times New Roman"/>
          <w:sz w:val="24"/>
          <w:szCs w:val="24"/>
        </w:rPr>
        <w:t>LOC</w:t>
      </w:r>
      <w:r>
        <w:rPr>
          <w:rFonts w:ascii="Times New Roman" w:hAnsi="Times New Roman"/>
          <w:sz w:val="24"/>
          <w:szCs w:val="24"/>
        </w:rPr>
        <w:t xml:space="preserve"> of SBAE teachers in </w:t>
      </w:r>
      <w:r w:rsidR="005014B8">
        <w:rPr>
          <w:rFonts w:ascii="Times New Roman" w:hAnsi="Times New Roman"/>
          <w:sz w:val="24"/>
          <w:szCs w:val="24"/>
        </w:rPr>
        <w:t>the poorest region in the state (Missouri Census Data Center, 2013),</w:t>
      </w:r>
      <w:r>
        <w:rPr>
          <w:rFonts w:ascii="Times New Roman" w:hAnsi="Times New Roman"/>
          <w:sz w:val="24"/>
          <w:szCs w:val="24"/>
        </w:rPr>
        <w:t xml:space="preserve"> and explore relationships </w:t>
      </w:r>
      <w:r w:rsidR="005014B8">
        <w:rPr>
          <w:rFonts w:ascii="Times New Roman" w:hAnsi="Times New Roman"/>
          <w:sz w:val="24"/>
          <w:szCs w:val="24"/>
        </w:rPr>
        <w:t xml:space="preserve">between </w:t>
      </w:r>
      <w:r>
        <w:rPr>
          <w:rFonts w:ascii="Times New Roman" w:hAnsi="Times New Roman"/>
          <w:sz w:val="24"/>
          <w:szCs w:val="24"/>
        </w:rPr>
        <w:t>those variables and selected characteristics</w:t>
      </w:r>
      <w:r w:rsidRPr="00383E34">
        <w:rPr>
          <w:rFonts w:ascii="Times New Roman" w:hAnsi="Times New Roman"/>
          <w:sz w:val="24"/>
          <w:szCs w:val="24"/>
        </w:rPr>
        <w:t xml:space="preserve">. </w:t>
      </w:r>
      <w:r>
        <w:rPr>
          <w:rFonts w:ascii="Times New Roman" w:hAnsi="Times New Roman"/>
          <w:sz w:val="24"/>
          <w:szCs w:val="24"/>
        </w:rPr>
        <w:t xml:space="preserve">The objectives of the study were to: (a) </w:t>
      </w:r>
      <w:r w:rsidRPr="00383E34">
        <w:rPr>
          <w:rFonts w:ascii="Times New Roman" w:hAnsi="Times New Roman"/>
          <w:sz w:val="24"/>
          <w:szCs w:val="24"/>
        </w:rPr>
        <w:t xml:space="preserve">Describe selected personal and professional characteristics of </w:t>
      </w:r>
      <w:r w:rsidR="00ED0C14">
        <w:rPr>
          <w:rFonts w:ascii="Times New Roman" w:hAnsi="Times New Roman"/>
          <w:sz w:val="24"/>
          <w:szCs w:val="24"/>
        </w:rPr>
        <w:t>Southeast Missouri</w:t>
      </w:r>
      <w:r>
        <w:rPr>
          <w:rFonts w:ascii="Times New Roman" w:hAnsi="Times New Roman"/>
          <w:sz w:val="24"/>
          <w:szCs w:val="24"/>
        </w:rPr>
        <w:t xml:space="preserve"> SBAE teachers; (b) </w:t>
      </w:r>
      <w:r w:rsidRPr="00383E34">
        <w:rPr>
          <w:rFonts w:ascii="Times New Roman" w:hAnsi="Times New Roman"/>
          <w:sz w:val="24"/>
          <w:szCs w:val="24"/>
        </w:rPr>
        <w:t>Asses</w:t>
      </w:r>
      <w:r>
        <w:rPr>
          <w:rFonts w:ascii="Times New Roman" w:hAnsi="Times New Roman"/>
          <w:sz w:val="24"/>
          <w:szCs w:val="24"/>
        </w:rPr>
        <w:t>s</w:t>
      </w:r>
      <w:r w:rsidRPr="00383E34">
        <w:rPr>
          <w:rFonts w:ascii="Times New Roman" w:hAnsi="Times New Roman"/>
          <w:sz w:val="24"/>
          <w:szCs w:val="24"/>
        </w:rPr>
        <w:t xml:space="preserve"> the teacher self-efficacy of </w:t>
      </w:r>
      <w:r>
        <w:rPr>
          <w:rFonts w:ascii="Times New Roman" w:hAnsi="Times New Roman"/>
          <w:sz w:val="24"/>
          <w:szCs w:val="24"/>
        </w:rPr>
        <w:t xml:space="preserve">the </w:t>
      </w:r>
      <w:r w:rsidR="00145DDB">
        <w:rPr>
          <w:rFonts w:ascii="Times New Roman" w:hAnsi="Times New Roman"/>
          <w:sz w:val="24"/>
          <w:szCs w:val="24"/>
        </w:rPr>
        <w:t xml:space="preserve">SBAE </w:t>
      </w:r>
      <w:r>
        <w:rPr>
          <w:rFonts w:ascii="Times New Roman" w:hAnsi="Times New Roman"/>
          <w:sz w:val="24"/>
          <w:szCs w:val="24"/>
        </w:rPr>
        <w:t xml:space="preserve">teachers; (c) </w:t>
      </w:r>
      <w:r w:rsidRPr="00383E34">
        <w:rPr>
          <w:rFonts w:ascii="Times New Roman" w:hAnsi="Times New Roman"/>
          <w:sz w:val="24"/>
          <w:szCs w:val="24"/>
        </w:rPr>
        <w:t xml:space="preserve">Determine teacher </w:t>
      </w:r>
      <w:r w:rsidR="00145DDB">
        <w:rPr>
          <w:rFonts w:ascii="Times New Roman" w:hAnsi="Times New Roman"/>
          <w:sz w:val="24"/>
          <w:szCs w:val="24"/>
        </w:rPr>
        <w:t>LOC</w:t>
      </w:r>
      <w:r w:rsidRPr="00383E34">
        <w:rPr>
          <w:rFonts w:ascii="Times New Roman" w:hAnsi="Times New Roman"/>
          <w:sz w:val="24"/>
          <w:szCs w:val="24"/>
        </w:rPr>
        <w:t xml:space="preserve"> </w:t>
      </w:r>
      <w:r>
        <w:rPr>
          <w:rFonts w:ascii="Times New Roman" w:hAnsi="Times New Roman"/>
          <w:sz w:val="24"/>
          <w:szCs w:val="24"/>
        </w:rPr>
        <w:t xml:space="preserve">of these </w:t>
      </w:r>
      <w:r w:rsidR="00145DDB">
        <w:rPr>
          <w:rFonts w:ascii="Times New Roman" w:hAnsi="Times New Roman"/>
          <w:sz w:val="24"/>
          <w:szCs w:val="24"/>
        </w:rPr>
        <w:t xml:space="preserve">SBAE </w:t>
      </w:r>
      <w:r>
        <w:rPr>
          <w:rFonts w:ascii="Times New Roman" w:hAnsi="Times New Roman"/>
          <w:sz w:val="24"/>
          <w:szCs w:val="24"/>
        </w:rPr>
        <w:t xml:space="preserve">teachers; and (d) </w:t>
      </w:r>
      <w:r w:rsidRPr="00383E34">
        <w:rPr>
          <w:rFonts w:ascii="Times New Roman" w:hAnsi="Times New Roman"/>
          <w:sz w:val="24"/>
          <w:szCs w:val="24"/>
        </w:rPr>
        <w:t xml:space="preserve">Examine relationships between teacher self-efficacy, teacher </w:t>
      </w:r>
      <w:r w:rsidR="00145DDB">
        <w:rPr>
          <w:rFonts w:ascii="Times New Roman" w:hAnsi="Times New Roman"/>
          <w:sz w:val="24"/>
          <w:szCs w:val="24"/>
        </w:rPr>
        <w:t>LOC</w:t>
      </w:r>
      <w:r w:rsidRPr="00383E34">
        <w:rPr>
          <w:rFonts w:ascii="Times New Roman" w:hAnsi="Times New Roman"/>
          <w:sz w:val="24"/>
          <w:szCs w:val="24"/>
        </w:rPr>
        <w:t xml:space="preserve">, </w:t>
      </w:r>
      <w:r>
        <w:rPr>
          <w:rFonts w:ascii="Times New Roman" w:hAnsi="Times New Roman"/>
          <w:sz w:val="24"/>
          <w:szCs w:val="24"/>
        </w:rPr>
        <w:t xml:space="preserve">and personal and professional characteristics of the </w:t>
      </w:r>
      <w:r w:rsidR="00145DDB">
        <w:rPr>
          <w:rFonts w:ascii="Times New Roman" w:hAnsi="Times New Roman"/>
          <w:sz w:val="24"/>
          <w:szCs w:val="24"/>
        </w:rPr>
        <w:t xml:space="preserve">SBAE </w:t>
      </w:r>
      <w:r>
        <w:rPr>
          <w:rFonts w:ascii="Times New Roman" w:hAnsi="Times New Roman"/>
          <w:sz w:val="24"/>
          <w:szCs w:val="24"/>
        </w:rPr>
        <w:t xml:space="preserve">teachers. </w:t>
      </w:r>
    </w:p>
    <w:p w14:paraId="2C6497C2" w14:textId="44B9B7EA" w:rsidR="00BA611D" w:rsidRPr="00BA611D" w:rsidRDefault="00BA611D" w:rsidP="00CB34E9">
      <w:pPr>
        <w:pStyle w:val="NoSpacing"/>
        <w:jc w:val="center"/>
        <w:rPr>
          <w:rFonts w:ascii="Times New Roman" w:hAnsi="Times New Roman"/>
          <w:b/>
          <w:sz w:val="24"/>
          <w:szCs w:val="24"/>
        </w:rPr>
      </w:pPr>
      <w:r w:rsidRPr="00BA611D">
        <w:rPr>
          <w:rFonts w:ascii="Times New Roman" w:hAnsi="Times New Roman"/>
          <w:b/>
          <w:sz w:val="24"/>
          <w:szCs w:val="24"/>
        </w:rPr>
        <w:t>Theoretical Framework</w:t>
      </w:r>
    </w:p>
    <w:p w14:paraId="5DFAC81E" w14:textId="6C85CB4D" w:rsidR="00C26F4E" w:rsidRPr="004D3A7C" w:rsidRDefault="00C26F4E" w:rsidP="00CB34E9">
      <w:pPr>
        <w:pStyle w:val="NoSpacing"/>
        <w:ind w:firstLine="720"/>
        <w:rPr>
          <w:rFonts w:ascii="Times New Roman" w:hAnsi="Times New Roman"/>
          <w:sz w:val="24"/>
          <w:szCs w:val="24"/>
        </w:rPr>
      </w:pPr>
      <w:r w:rsidRPr="004D3A7C">
        <w:rPr>
          <w:rFonts w:ascii="Times New Roman" w:hAnsi="Times New Roman"/>
          <w:sz w:val="24"/>
          <w:szCs w:val="24"/>
        </w:rPr>
        <w:t xml:space="preserve">This study </w:t>
      </w:r>
      <w:r w:rsidR="00581F31" w:rsidRPr="004D3A7C">
        <w:rPr>
          <w:rFonts w:ascii="Times New Roman" w:hAnsi="Times New Roman"/>
          <w:sz w:val="24"/>
          <w:szCs w:val="24"/>
        </w:rPr>
        <w:t>was</w:t>
      </w:r>
      <w:r w:rsidRPr="004D3A7C">
        <w:rPr>
          <w:rFonts w:ascii="Times New Roman" w:hAnsi="Times New Roman"/>
          <w:sz w:val="24"/>
          <w:szCs w:val="24"/>
        </w:rPr>
        <w:t xml:space="preserve"> grounded broadly in social learning theory</w:t>
      </w:r>
      <w:r w:rsidR="00A97566">
        <w:rPr>
          <w:rFonts w:ascii="Times New Roman" w:hAnsi="Times New Roman"/>
          <w:sz w:val="24"/>
          <w:szCs w:val="24"/>
        </w:rPr>
        <w:t xml:space="preserve"> (Bandura, 1977; Rotter, 1966)</w:t>
      </w:r>
      <w:r w:rsidRPr="004D3A7C">
        <w:rPr>
          <w:rFonts w:ascii="Times New Roman" w:hAnsi="Times New Roman"/>
          <w:sz w:val="24"/>
          <w:szCs w:val="24"/>
        </w:rPr>
        <w:t xml:space="preserve">. More specifically, the framework of this study </w:t>
      </w:r>
      <w:r w:rsidR="00581F31" w:rsidRPr="004D3A7C">
        <w:rPr>
          <w:rFonts w:ascii="Times New Roman" w:hAnsi="Times New Roman"/>
          <w:sz w:val="24"/>
          <w:szCs w:val="24"/>
        </w:rPr>
        <w:t>was</w:t>
      </w:r>
      <w:r w:rsidRPr="004D3A7C">
        <w:rPr>
          <w:rFonts w:ascii="Times New Roman" w:hAnsi="Times New Roman"/>
          <w:sz w:val="24"/>
          <w:szCs w:val="24"/>
        </w:rPr>
        <w:t xml:space="preserve"> </w:t>
      </w:r>
      <w:r w:rsidR="00145DDB" w:rsidRPr="004D3A7C">
        <w:rPr>
          <w:rFonts w:ascii="Times New Roman" w:hAnsi="Times New Roman"/>
          <w:sz w:val="24"/>
          <w:szCs w:val="24"/>
        </w:rPr>
        <w:t>undergirded by</w:t>
      </w:r>
      <w:r w:rsidRPr="004D3A7C">
        <w:rPr>
          <w:rFonts w:ascii="Times New Roman" w:hAnsi="Times New Roman"/>
          <w:sz w:val="24"/>
          <w:szCs w:val="24"/>
        </w:rPr>
        <w:t xml:space="preserve"> the concept</w:t>
      </w:r>
      <w:r w:rsidR="00145DDB" w:rsidRPr="004D3A7C">
        <w:rPr>
          <w:rFonts w:ascii="Times New Roman" w:hAnsi="Times New Roman"/>
          <w:sz w:val="24"/>
          <w:szCs w:val="24"/>
        </w:rPr>
        <w:t>s</w:t>
      </w:r>
      <w:r w:rsidRPr="004D3A7C">
        <w:rPr>
          <w:rFonts w:ascii="Times New Roman" w:hAnsi="Times New Roman"/>
          <w:sz w:val="24"/>
          <w:szCs w:val="24"/>
        </w:rPr>
        <w:t xml:space="preserve"> of self-efficacy</w:t>
      </w:r>
      <w:r w:rsidR="00145DDB" w:rsidRPr="004D3A7C">
        <w:rPr>
          <w:rFonts w:ascii="Times New Roman" w:hAnsi="Times New Roman"/>
          <w:sz w:val="24"/>
          <w:szCs w:val="24"/>
        </w:rPr>
        <w:t>,</w:t>
      </w:r>
      <w:r w:rsidRPr="004D3A7C">
        <w:rPr>
          <w:rFonts w:ascii="Times New Roman" w:hAnsi="Times New Roman"/>
          <w:sz w:val="24"/>
          <w:szCs w:val="24"/>
        </w:rPr>
        <w:t xml:space="preserve"> put forward by Bandura (1977)</w:t>
      </w:r>
      <w:r w:rsidR="00145DDB" w:rsidRPr="004D3A7C">
        <w:rPr>
          <w:rFonts w:ascii="Times New Roman" w:hAnsi="Times New Roman"/>
          <w:sz w:val="24"/>
          <w:szCs w:val="24"/>
        </w:rPr>
        <w:t>,</w:t>
      </w:r>
      <w:r w:rsidRPr="004D3A7C">
        <w:rPr>
          <w:rFonts w:ascii="Times New Roman" w:hAnsi="Times New Roman"/>
          <w:sz w:val="24"/>
          <w:szCs w:val="24"/>
        </w:rPr>
        <w:t xml:space="preserve"> and </w:t>
      </w:r>
      <w:r w:rsidR="00145DDB" w:rsidRPr="004D3A7C">
        <w:rPr>
          <w:rFonts w:ascii="Times New Roman" w:hAnsi="Times New Roman"/>
          <w:sz w:val="24"/>
          <w:szCs w:val="24"/>
        </w:rPr>
        <w:t>LOC,</w:t>
      </w:r>
      <w:r w:rsidRPr="004D3A7C">
        <w:rPr>
          <w:rFonts w:ascii="Times New Roman" w:hAnsi="Times New Roman"/>
          <w:sz w:val="24"/>
          <w:szCs w:val="24"/>
        </w:rPr>
        <w:t xml:space="preserve"> developed by Rotter (1966). </w:t>
      </w:r>
      <w:proofErr w:type="spellStart"/>
      <w:r w:rsidR="00CD788C" w:rsidRPr="004D3A7C">
        <w:rPr>
          <w:rFonts w:ascii="Times New Roman" w:hAnsi="Times New Roman"/>
          <w:sz w:val="24"/>
          <w:szCs w:val="24"/>
        </w:rPr>
        <w:t>Veldman</w:t>
      </w:r>
      <w:proofErr w:type="spellEnd"/>
      <w:r w:rsidR="00CD788C" w:rsidRPr="004D3A7C">
        <w:rPr>
          <w:rFonts w:ascii="Times New Roman" w:hAnsi="Times New Roman"/>
          <w:sz w:val="24"/>
          <w:szCs w:val="24"/>
        </w:rPr>
        <w:t xml:space="preserve">, </w:t>
      </w:r>
      <w:proofErr w:type="spellStart"/>
      <w:r w:rsidR="00CD788C" w:rsidRPr="004D3A7C">
        <w:rPr>
          <w:rFonts w:ascii="Times New Roman" w:hAnsi="Times New Roman"/>
          <w:sz w:val="24"/>
          <w:szCs w:val="24"/>
        </w:rPr>
        <w:t>Admiraal</w:t>
      </w:r>
      <w:proofErr w:type="spellEnd"/>
      <w:r w:rsidR="00CD788C" w:rsidRPr="004D3A7C">
        <w:rPr>
          <w:rFonts w:ascii="Times New Roman" w:hAnsi="Times New Roman"/>
          <w:sz w:val="24"/>
          <w:szCs w:val="24"/>
        </w:rPr>
        <w:t xml:space="preserve">, </w:t>
      </w:r>
      <w:proofErr w:type="spellStart"/>
      <w:r w:rsidR="00CD788C" w:rsidRPr="004D3A7C">
        <w:rPr>
          <w:rFonts w:ascii="Times New Roman" w:hAnsi="Times New Roman"/>
          <w:sz w:val="24"/>
          <w:szCs w:val="24"/>
        </w:rPr>
        <w:t>Mainhard</w:t>
      </w:r>
      <w:proofErr w:type="spellEnd"/>
      <w:r w:rsidR="00CD788C" w:rsidRPr="004D3A7C">
        <w:rPr>
          <w:rFonts w:ascii="Times New Roman" w:hAnsi="Times New Roman"/>
          <w:sz w:val="24"/>
          <w:szCs w:val="24"/>
        </w:rPr>
        <w:t xml:space="preserve">, Wubbels, and van </w:t>
      </w:r>
      <w:proofErr w:type="spellStart"/>
      <w:r w:rsidR="00CD788C" w:rsidRPr="004D3A7C">
        <w:rPr>
          <w:rFonts w:ascii="Times New Roman" w:hAnsi="Times New Roman"/>
          <w:sz w:val="24"/>
          <w:szCs w:val="24"/>
        </w:rPr>
        <w:t>Tartwijk</w:t>
      </w:r>
      <w:proofErr w:type="spellEnd"/>
      <w:r w:rsidR="00CD788C" w:rsidRPr="004D3A7C">
        <w:rPr>
          <w:rFonts w:ascii="Times New Roman" w:hAnsi="Times New Roman"/>
          <w:sz w:val="24"/>
          <w:szCs w:val="24"/>
        </w:rPr>
        <w:t xml:space="preserve"> (2017) summarized self-efficacy as “an individual’s belief about what he or sh</w:t>
      </w:r>
      <w:r w:rsidR="00A97566">
        <w:rPr>
          <w:rFonts w:ascii="Times New Roman" w:hAnsi="Times New Roman"/>
          <w:sz w:val="24"/>
          <w:szCs w:val="24"/>
        </w:rPr>
        <w:t>e can do successfully” (p. 412) and</w:t>
      </w:r>
      <w:r w:rsidR="00CD788C" w:rsidRPr="004D3A7C">
        <w:rPr>
          <w:rFonts w:ascii="Times New Roman" w:hAnsi="Times New Roman"/>
          <w:sz w:val="24"/>
          <w:szCs w:val="24"/>
        </w:rPr>
        <w:t xml:space="preserve"> is formed through both personal and vicarious experiences and feedback (Bandura, 1977). Bandura (1993) proposed self-efficacy as the most important agent in personal motivation.</w:t>
      </w:r>
      <w:r w:rsidR="00B429B1" w:rsidRPr="004D3A7C">
        <w:rPr>
          <w:rFonts w:ascii="Times New Roman" w:hAnsi="Times New Roman"/>
          <w:sz w:val="24"/>
          <w:szCs w:val="24"/>
        </w:rPr>
        <w:t xml:space="preserve"> </w:t>
      </w:r>
    </w:p>
    <w:p w14:paraId="78EB4A71" w14:textId="645DF571" w:rsidR="00BA611D" w:rsidRPr="004D3A7C" w:rsidRDefault="00CD788C" w:rsidP="00CB34E9">
      <w:pPr>
        <w:pStyle w:val="NoSpacing"/>
        <w:ind w:firstLine="720"/>
        <w:rPr>
          <w:rFonts w:ascii="Times New Roman" w:hAnsi="Times New Roman"/>
          <w:sz w:val="24"/>
          <w:szCs w:val="24"/>
        </w:rPr>
      </w:pPr>
      <w:r w:rsidRPr="004D3A7C">
        <w:rPr>
          <w:rFonts w:ascii="Times New Roman" w:hAnsi="Times New Roman"/>
          <w:sz w:val="24"/>
          <w:szCs w:val="24"/>
        </w:rPr>
        <w:t xml:space="preserve">LOC strives to describe an individual’s perception of the locale of consequences of efforts (Burrell, 1994). It can be generalized into </w:t>
      </w:r>
      <w:r w:rsidR="00F865A4" w:rsidRPr="004D3A7C">
        <w:rPr>
          <w:rFonts w:ascii="Times New Roman" w:hAnsi="Times New Roman"/>
          <w:sz w:val="24"/>
          <w:szCs w:val="24"/>
        </w:rPr>
        <w:t xml:space="preserve">two categories </w:t>
      </w:r>
      <w:r w:rsidRPr="004D3A7C">
        <w:rPr>
          <w:rFonts w:ascii="Times New Roman" w:hAnsi="Times New Roman"/>
          <w:sz w:val="24"/>
          <w:szCs w:val="24"/>
        </w:rPr>
        <w:t xml:space="preserve">(Rotter, 1966). </w:t>
      </w:r>
      <w:r w:rsidRPr="004D3A7C">
        <w:rPr>
          <w:rFonts w:ascii="Times New Roman" w:hAnsi="Times New Roman"/>
          <w:i/>
          <w:sz w:val="24"/>
          <w:szCs w:val="24"/>
        </w:rPr>
        <w:t>Internals</w:t>
      </w:r>
      <w:r w:rsidRPr="004D3A7C">
        <w:rPr>
          <w:rFonts w:ascii="Times New Roman" w:hAnsi="Times New Roman"/>
          <w:sz w:val="24"/>
          <w:szCs w:val="24"/>
        </w:rPr>
        <w:t xml:space="preserve">, who tend to be intrinsically motivated, view results as dependent on their own actions and efforts and </w:t>
      </w:r>
      <w:r w:rsidRPr="004D3A7C">
        <w:rPr>
          <w:rFonts w:ascii="Times New Roman" w:hAnsi="Times New Roman"/>
          <w:i/>
          <w:sz w:val="24"/>
          <w:szCs w:val="24"/>
        </w:rPr>
        <w:t>externals,</w:t>
      </w:r>
      <w:r w:rsidRPr="004D3A7C">
        <w:rPr>
          <w:rFonts w:ascii="Times New Roman" w:hAnsi="Times New Roman"/>
          <w:sz w:val="24"/>
          <w:szCs w:val="24"/>
        </w:rPr>
        <w:t xml:space="preserve"> commonly motivated through extrinsic influences, see much of what occurs as beyond their control </w:t>
      </w:r>
      <w:r w:rsidR="005014B8">
        <w:rPr>
          <w:rFonts w:ascii="Times New Roman" w:hAnsi="Times New Roman"/>
          <w:sz w:val="24"/>
          <w:szCs w:val="24"/>
        </w:rPr>
        <w:t>(</w:t>
      </w:r>
      <w:proofErr w:type="spellStart"/>
      <w:r w:rsidR="005014B8">
        <w:rPr>
          <w:rFonts w:ascii="Times New Roman" w:hAnsi="Times New Roman"/>
          <w:sz w:val="24"/>
          <w:szCs w:val="24"/>
        </w:rPr>
        <w:t>Barbuto</w:t>
      </w:r>
      <w:proofErr w:type="spellEnd"/>
      <w:r w:rsidR="005014B8">
        <w:rPr>
          <w:rFonts w:ascii="Times New Roman" w:hAnsi="Times New Roman"/>
          <w:sz w:val="24"/>
          <w:szCs w:val="24"/>
        </w:rPr>
        <w:t xml:space="preserve"> &amp; Story, 2010).</w:t>
      </w:r>
    </w:p>
    <w:p w14:paraId="2FD06CFE" w14:textId="4114194D" w:rsidR="00C26F4E" w:rsidRPr="004D3A7C" w:rsidRDefault="00C26F4E" w:rsidP="00CB34E9">
      <w:pPr>
        <w:pStyle w:val="NoSpacing"/>
        <w:ind w:firstLine="720"/>
        <w:rPr>
          <w:rFonts w:ascii="Times New Roman" w:hAnsi="Times New Roman"/>
          <w:sz w:val="24"/>
          <w:szCs w:val="24"/>
        </w:rPr>
      </w:pPr>
      <w:r w:rsidRPr="004D3A7C">
        <w:rPr>
          <w:rFonts w:ascii="Times New Roman" w:hAnsi="Times New Roman"/>
          <w:sz w:val="24"/>
          <w:szCs w:val="24"/>
        </w:rPr>
        <w:t>Teacher self-efficacy and LOC have implications for student outcomes (</w:t>
      </w:r>
      <w:r w:rsidR="004D3A7C" w:rsidRPr="004D3A7C">
        <w:rPr>
          <w:rFonts w:ascii="Times New Roman" w:hAnsi="Times New Roman"/>
          <w:sz w:val="24"/>
          <w:szCs w:val="24"/>
        </w:rPr>
        <w:t>Han &amp; Yin</w:t>
      </w:r>
      <w:r w:rsidR="00CC29C0" w:rsidRPr="004D3A7C">
        <w:rPr>
          <w:rFonts w:ascii="Times New Roman" w:hAnsi="Times New Roman"/>
          <w:sz w:val="24"/>
          <w:szCs w:val="24"/>
        </w:rPr>
        <w:t>, 2016</w:t>
      </w:r>
      <w:r w:rsidRPr="004D3A7C">
        <w:rPr>
          <w:rFonts w:ascii="Times New Roman" w:hAnsi="Times New Roman"/>
          <w:sz w:val="24"/>
          <w:szCs w:val="24"/>
        </w:rPr>
        <w:t xml:space="preserve">). </w:t>
      </w:r>
      <w:r w:rsidR="00F657DD" w:rsidRPr="004D3A7C">
        <w:rPr>
          <w:rFonts w:ascii="Times New Roman" w:hAnsi="Times New Roman"/>
          <w:sz w:val="24"/>
          <w:szCs w:val="24"/>
        </w:rPr>
        <w:t>With such similarities in theoretical foundation and implications on motivating behaviors, one may assume self-efficacy and LOC are closely connected. Burrell (1994) concluded, “teachers who had strong teaching and personal efficacy (Rand scale) were significantly more internally-oriented in their beliefs regarding both student successes and failures” (p. 65).</w:t>
      </w:r>
    </w:p>
    <w:p w14:paraId="7A9D4BE0" w14:textId="3D67670D" w:rsidR="00C26F4E" w:rsidRPr="004D3A7C" w:rsidRDefault="00C26F4E" w:rsidP="00CB34E9">
      <w:pPr>
        <w:pStyle w:val="NoSpacing"/>
        <w:jc w:val="center"/>
        <w:rPr>
          <w:rFonts w:ascii="Times New Roman" w:hAnsi="Times New Roman"/>
          <w:b/>
          <w:sz w:val="24"/>
          <w:szCs w:val="24"/>
        </w:rPr>
      </w:pPr>
      <w:r w:rsidRPr="004D3A7C">
        <w:rPr>
          <w:rFonts w:ascii="Times New Roman" w:hAnsi="Times New Roman"/>
          <w:b/>
          <w:sz w:val="24"/>
          <w:szCs w:val="24"/>
        </w:rPr>
        <w:t>Methodology</w:t>
      </w:r>
    </w:p>
    <w:p w14:paraId="45176807" w14:textId="4AFA30C3" w:rsidR="005321CF" w:rsidRPr="004D3A7C" w:rsidRDefault="005321CF" w:rsidP="00CB34E9">
      <w:pPr>
        <w:pStyle w:val="NoSpacing"/>
        <w:ind w:firstLine="720"/>
        <w:rPr>
          <w:rFonts w:ascii="Times New Roman" w:hAnsi="Times New Roman"/>
          <w:sz w:val="24"/>
          <w:szCs w:val="24"/>
        </w:rPr>
      </w:pPr>
      <w:r w:rsidRPr="004D3A7C">
        <w:rPr>
          <w:rFonts w:ascii="Times New Roman" w:hAnsi="Times New Roman"/>
          <w:sz w:val="24"/>
          <w:szCs w:val="24"/>
        </w:rPr>
        <w:t xml:space="preserve">A time and place sample from the population was used for this study. Oliver and Hinkle (1982) suggested a group of individuals in a particular year can be considered a sample of a population over a period of time. </w:t>
      </w:r>
      <w:r w:rsidR="00C85324" w:rsidRPr="004D3A7C">
        <w:rPr>
          <w:rFonts w:ascii="Times New Roman" w:hAnsi="Times New Roman"/>
          <w:sz w:val="24"/>
          <w:szCs w:val="24"/>
        </w:rPr>
        <w:t xml:space="preserve">A review of SBAE teacher demographic data </w:t>
      </w:r>
      <w:r w:rsidRPr="004D3A7C">
        <w:rPr>
          <w:rFonts w:ascii="Times New Roman" w:hAnsi="Times New Roman"/>
          <w:sz w:val="24"/>
          <w:szCs w:val="24"/>
        </w:rPr>
        <w:t>(Missouri Vocational Agricultural Teacher Association, 2014; 2017)</w:t>
      </w:r>
      <w:r w:rsidR="00C85324" w:rsidRPr="004D3A7C">
        <w:rPr>
          <w:rFonts w:ascii="Times New Roman" w:hAnsi="Times New Roman"/>
          <w:sz w:val="24"/>
          <w:szCs w:val="24"/>
        </w:rPr>
        <w:t xml:space="preserve"> indicates</w:t>
      </w:r>
      <w:r w:rsidRPr="004D3A7C">
        <w:rPr>
          <w:rFonts w:ascii="Times New Roman" w:hAnsi="Times New Roman"/>
          <w:sz w:val="24"/>
          <w:szCs w:val="24"/>
        </w:rPr>
        <w:t xml:space="preserve"> a stable population in the recent past. Therefore, the sample for this study was composed of SBAE teachers employed by public and private schools in the </w:t>
      </w:r>
      <w:r w:rsidR="00C85324" w:rsidRPr="004D3A7C">
        <w:rPr>
          <w:rFonts w:ascii="Times New Roman" w:hAnsi="Times New Roman"/>
          <w:sz w:val="24"/>
          <w:szCs w:val="24"/>
        </w:rPr>
        <w:t>region</w:t>
      </w:r>
      <w:r w:rsidRPr="004D3A7C">
        <w:rPr>
          <w:rFonts w:ascii="Times New Roman" w:hAnsi="Times New Roman"/>
          <w:sz w:val="24"/>
          <w:szCs w:val="24"/>
        </w:rPr>
        <w:t xml:space="preserve"> who paid annual membership dues during the 2017-2018 school year (</w:t>
      </w:r>
      <w:r w:rsidRPr="004D3A7C">
        <w:rPr>
          <w:rFonts w:ascii="Times New Roman" w:hAnsi="Times New Roman"/>
          <w:i/>
          <w:sz w:val="24"/>
          <w:szCs w:val="24"/>
        </w:rPr>
        <w:t xml:space="preserve">N </w:t>
      </w:r>
      <w:r w:rsidRPr="004D3A7C">
        <w:rPr>
          <w:rFonts w:ascii="Times New Roman" w:hAnsi="Times New Roman"/>
          <w:sz w:val="24"/>
          <w:szCs w:val="24"/>
        </w:rPr>
        <w:t xml:space="preserve">= 52) (Missouri Department of Elementary and Secondary Education, 2017). </w:t>
      </w:r>
    </w:p>
    <w:p w14:paraId="7F74C2F0" w14:textId="07F4EE36" w:rsidR="00C26F4E" w:rsidRPr="004D3A7C" w:rsidRDefault="00C26F4E" w:rsidP="00CB34E9">
      <w:pPr>
        <w:pStyle w:val="NoSpacing"/>
        <w:ind w:firstLine="720"/>
        <w:rPr>
          <w:rFonts w:ascii="Times New Roman" w:hAnsi="Times New Roman"/>
          <w:sz w:val="24"/>
          <w:szCs w:val="24"/>
        </w:rPr>
      </w:pPr>
      <w:r w:rsidRPr="004D3A7C">
        <w:rPr>
          <w:rFonts w:ascii="Times New Roman" w:hAnsi="Times New Roman"/>
          <w:sz w:val="24"/>
          <w:szCs w:val="24"/>
        </w:rPr>
        <w:t xml:space="preserve">The data collection instrument was created from two existing questionnaires with acceptable measures of validity and reliability in previous studies. </w:t>
      </w:r>
      <w:r w:rsidR="00145DDB" w:rsidRPr="004D3A7C">
        <w:rPr>
          <w:rFonts w:ascii="Times New Roman" w:hAnsi="Times New Roman"/>
          <w:sz w:val="24"/>
          <w:szCs w:val="24"/>
        </w:rPr>
        <w:t>F</w:t>
      </w:r>
      <w:r w:rsidRPr="004D3A7C">
        <w:rPr>
          <w:rFonts w:ascii="Times New Roman" w:hAnsi="Times New Roman"/>
          <w:sz w:val="24"/>
          <w:szCs w:val="24"/>
        </w:rPr>
        <w:t xml:space="preserve">our </w:t>
      </w:r>
      <w:r w:rsidR="00145DDB" w:rsidRPr="004D3A7C">
        <w:rPr>
          <w:rFonts w:ascii="Times New Roman" w:hAnsi="Times New Roman"/>
          <w:sz w:val="24"/>
          <w:szCs w:val="24"/>
        </w:rPr>
        <w:t xml:space="preserve">additional </w:t>
      </w:r>
      <w:r w:rsidRPr="004D3A7C">
        <w:rPr>
          <w:rFonts w:ascii="Times New Roman" w:hAnsi="Times New Roman"/>
          <w:sz w:val="24"/>
          <w:szCs w:val="24"/>
        </w:rPr>
        <w:t xml:space="preserve">questions </w:t>
      </w:r>
      <w:r w:rsidR="00145DDB" w:rsidRPr="004D3A7C">
        <w:rPr>
          <w:rFonts w:ascii="Times New Roman" w:hAnsi="Times New Roman"/>
          <w:sz w:val="24"/>
          <w:szCs w:val="24"/>
        </w:rPr>
        <w:t>were included</w:t>
      </w:r>
      <w:r w:rsidRPr="004D3A7C">
        <w:rPr>
          <w:rFonts w:ascii="Times New Roman" w:hAnsi="Times New Roman"/>
          <w:sz w:val="24"/>
          <w:szCs w:val="24"/>
        </w:rPr>
        <w:t xml:space="preserve"> to collect the subjects’ sex, age, teaching experience, and program size.</w:t>
      </w:r>
    </w:p>
    <w:p w14:paraId="782428D3" w14:textId="43C73109" w:rsidR="00662E32" w:rsidRPr="004D3A7C" w:rsidRDefault="00662E32" w:rsidP="00CB34E9">
      <w:pPr>
        <w:pStyle w:val="NoSpacing"/>
        <w:ind w:firstLine="720"/>
        <w:rPr>
          <w:rFonts w:ascii="Times New Roman" w:hAnsi="Times New Roman"/>
          <w:sz w:val="24"/>
          <w:szCs w:val="24"/>
        </w:rPr>
      </w:pPr>
      <w:r w:rsidRPr="004D3A7C">
        <w:rPr>
          <w:rFonts w:ascii="Times New Roman" w:hAnsi="Times New Roman"/>
          <w:sz w:val="24"/>
          <w:szCs w:val="24"/>
        </w:rPr>
        <w:lastRenderedPageBreak/>
        <w:t xml:space="preserve">Data were collected during </w:t>
      </w:r>
      <w:proofErr w:type="gramStart"/>
      <w:r w:rsidRPr="004D3A7C">
        <w:rPr>
          <w:rFonts w:ascii="Times New Roman" w:hAnsi="Times New Roman"/>
          <w:sz w:val="24"/>
          <w:szCs w:val="24"/>
        </w:rPr>
        <w:t>a</w:t>
      </w:r>
      <w:proofErr w:type="gramEnd"/>
      <w:r w:rsidRPr="004D3A7C">
        <w:rPr>
          <w:rFonts w:ascii="Times New Roman" w:hAnsi="Times New Roman"/>
          <w:sz w:val="24"/>
          <w:szCs w:val="24"/>
        </w:rPr>
        <w:t xml:space="preserve"> FFA Career Development Event competition for the geographic region. Follow up was conducted using an online version of the instrument. The resulting response rate was 94%. According to Linder, Murphy, and Briers (2001), there was no need to address nonresponse error</w:t>
      </w:r>
      <w:r w:rsidR="00145DDB" w:rsidRPr="004D3A7C">
        <w:rPr>
          <w:rFonts w:ascii="Times New Roman" w:hAnsi="Times New Roman"/>
          <w:sz w:val="24"/>
          <w:szCs w:val="24"/>
        </w:rPr>
        <w:t xml:space="preserve"> based on the response rate obtained. </w:t>
      </w:r>
    </w:p>
    <w:p w14:paraId="0AFE309F" w14:textId="7E7FAFCB" w:rsidR="00662E32" w:rsidRPr="004D3A7C" w:rsidRDefault="00662E32" w:rsidP="00CB34E9">
      <w:pPr>
        <w:pStyle w:val="NoSpacing"/>
        <w:jc w:val="center"/>
        <w:rPr>
          <w:rFonts w:ascii="Times New Roman" w:hAnsi="Times New Roman"/>
          <w:b/>
          <w:sz w:val="24"/>
          <w:szCs w:val="24"/>
        </w:rPr>
      </w:pPr>
      <w:r w:rsidRPr="004D3A7C">
        <w:rPr>
          <w:rFonts w:ascii="Times New Roman" w:hAnsi="Times New Roman"/>
          <w:b/>
          <w:sz w:val="24"/>
          <w:szCs w:val="24"/>
        </w:rPr>
        <w:t>Findings</w:t>
      </w:r>
    </w:p>
    <w:p w14:paraId="549BF7D6" w14:textId="2DE154F5" w:rsidR="00662E32" w:rsidRPr="004D3A7C" w:rsidRDefault="00662E32" w:rsidP="00CB34E9">
      <w:pPr>
        <w:pStyle w:val="NoSpacing"/>
        <w:ind w:firstLine="720"/>
        <w:rPr>
          <w:rFonts w:ascii="Times New Roman" w:hAnsi="Times New Roman"/>
          <w:sz w:val="24"/>
          <w:szCs w:val="24"/>
        </w:rPr>
      </w:pPr>
      <w:r w:rsidRPr="004D3A7C">
        <w:rPr>
          <w:rFonts w:ascii="Times New Roman" w:hAnsi="Times New Roman"/>
          <w:sz w:val="24"/>
          <w:szCs w:val="24"/>
        </w:rPr>
        <w:t>Regarding personal and professional characteristics of subjects of this study, 71.40% of the teachers were male</w:t>
      </w:r>
      <w:r w:rsidR="00581F31" w:rsidRPr="004D3A7C">
        <w:rPr>
          <w:rFonts w:ascii="Times New Roman" w:hAnsi="Times New Roman"/>
          <w:sz w:val="24"/>
          <w:szCs w:val="24"/>
        </w:rPr>
        <w:t xml:space="preserve"> and</w:t>
      </w:r>
      <w:r w:rsidRPr="004D3A7C">
        <w:rPr>
          <w:rFonts w:ascii="Times New Roman" w:hAnsi="Times New Roman"/>
          <w:sz w:val="24"/>
          <w:szCs w:val="24"/>
        </w:rPr>
        <w:t xml:space="preserve"> ages ranged from 22 to 61</w:t>
      </w:r>
      <w:r w:rsidR="00581F31" w:rsidRPr="004D3A7C">
        <w:rPr>
          <w:rFonts w:ascii="Times New Roman" w:hAnsi="Times New Roman"/>
          <w:sz w:val="24"/>
          <w:szCs w:val="24"/>
        </w:rPr>
        <w:t>,</w:t>
      </w:r>
      <w:r w:rsidRPr="004D3A7C">
        <w:rPr>
          <w:rFonts w:ascii="Times New Roman" w:hAnsi="Times New Roman"/>
          <w:sz w:val="24"/>
          <w:szCs w:val="24"/>
        </w:rPr>
        <w:t xml:space="preserve"> with a mean age of 38.76</w:t>
      </w:r>
      <w:r w:rsidR="00145DDB" w:rsidRPr="004D3A7C">
        <w:rPr>
          <w:rFonts w:ascii="Times New Roman" w:hAnsi="Times New Roman"/>
          <w:sz w:val="24"/>
          <w:szCs w:val="24"/>
        </w:rPr>
        <w:t>.</w:t>
      </w:r>
      <w:r w:rsidR="00581F31" w:rsidRPr="004D3A7C">
        <w:rPr>
          <w:rFonts w:ascii="Times New Roman" w:hAnsi="Times New Roman"/>
          <w:sz w:val="24"/>
          <w:szCs w:val="24"/>
        </w:rPr>
        <w:t xml:space="preserve"> Their y</w:t>
      </w:r>
      <w:r w:rsidRPr="004D3A7C">
        <w:rPr>
          <w:rFonts w:ascii="Times New Roman" w:hAnsi="Times New Roman"/>
          <w:sz w:val="24"/>
          <w:szCs w:val="24"/>
        </w:rPr>
        <w:t xml:space="preserve">ears of experience as a SBAE teacher ranged from 1 to 33, with a mean of 12.73. </w:t>
      </w:r>
      <w:r w:rsidR="007A6F64" w:rsidRPr="004D3A7C">
        <w:rPr>
          <w:rFonts w:ascii="Times New Roman" w:hAnsi="Times New Roman"/>
          <w:sz w:val="24"/>
          <w:szCs w:val="24"/>
        </w:rPr>
        <w:t xml:space="preserve">Just over </w:t>
      </w:r>
      <w:r w:rsidR="00145DDB" w:rsidRPr="004D3A7C">
        <w:rPr>
          <w:rFonts w:ascii="Times New Roman" w:hAnsi="Times New Roman"/>
          <w:sz w:val="24"/>
          <w:szCs w:val="24"/>
        </w:rPr>
        <w:t>one-</w:t>
      </w:r>
      <w:r w:rsidR="007A6F64" w:rsidRPr="004D3A7C">
        <w:rPr>
          <w:rFonts w:ascii="Times New Roman" w:hAnsi="Times New Roman"/>
          <w:sz w:val="24"/>
          <w:szCs w:val="24"/>
        </w:rPr>
        <w:t>h</w:t>
      </w:r>
      <w:r w:rsidRPr="004D3A7C">
        <w:rPr>
          <w:rFonts w:ascii="Times New Roman" w:hAnsi="Times New Roman"/>
          <w:sz w:val="24"/>
          <w:szCs w:val="24"/>
        </w:rPr>
        <w:t xml:space="preserve">alf of the </w:t>
      </w:r>
      <w:r w:rsidR="00145DDB" w:rsidRPr="004D3A7C">
        <w:rPr>
          <w:rFonts w:ascii="Times New Roman" w:hAnsi="Times New Roman"/>
          <w:sz w:val="24"/>
          <w:szCs w:val="24"/>
        </w:rPr>
        <w:t xml:space="preserve">SBAE </w:t>
      </w:r>
      <w:r w:rsidRPr="004D3A7C">
        <w:rPr>
          <w:rFonts w:ascii="Times New Roman" w:hAnsi="Times New Roman"/>
          <w:sz w:val="24"/>
          <w:szCs w:val="24"/>
        </w:rPr>
        <w:t>teachers (51.0</w:t>
      </w:r>
      <w:r w:rsidR="0028163C">
        <w:rPr>
          <w:rFonts w:ascii="Times New Roman" w:hAnsi="Times New Roman"/>
          <w:sz w:val="24"/>
          <w:szCs w:val="24"/>
        </w:rPr>
        <w:t>2</w:t>
      </w:r>
      <w:r w:rsidRPr="004D3A7C">
        <w:rPr>
          <w:rFonts w:ascii="Times New Roman" w:hAnsi="Times New Roman"/>
          <w:sz w:val="24"/>
          <w:szCs w:val="24"/>
        </w:rPr>
        <w:t xml:space="preserve">%) worked in single teacher programs. </w:t>
      </w:r>
    </w:p>
    <w:p w14:paraId="4C5AD3DB" w14:textId="2566A046" w:rsidR="00AD4139" w:rsidRPr="004D3A7C" w:rsidRDefault="00075394" w:rsidP="00ED0C14">
      <w:pPr>
        <w:pStyle w:val="NoSpacing"/>
        <w:ind w:firstLine="720"/>
        <w:rPr>
          <w:rFonts w:ascii="Times New Roman" w:hAnsi="Times New Roman"/>
          <w:sz w:val="24"/>
          <w:szCs w:val="24"/>
        </w:rPr>
      </w:pPr>
      <w:r w:rsidRPr="004D3A7C">
        <w:rPr>
          <w:rFonts w:ascii="Times New Roman" w:hAnsi="Times New Roman"/>
          <w:sz w:val="24"/>
          <w:szCs w:val="24"/>
        </w:rPr>
        <w:t>The Teacher Self</w:t>
      </w:r>
      <w:r w:rsidR="00145DDB" w:rsidRPr="004D3A7C">
        <w:rPr>
          <w:rFonts w:ascii="Times New Roman" w:hAnsi="Times New Roman"/>
          <w:sz w:val="24"/>
          <w:szCs w:val="24"/>
        </w:rPr>
        <w:t>-</w:t>
      </w:r>
      <w:r w:rsidRPr="004D3A7C">
        <w:rPr>
          <w:rFonts w:ascii="Times New Roman" w:hAnsi="Times New Roman"/>
          <w:sz w:val="24"/>
          <w:szCs w:val="24"/>
        </w:rPr>
        <w:t>Efficacy</w:t>
      </w:r>
      <w:r w:rsidR="001D33BB" w:rsidRPr="004D3A7C">
        <w:rPr>
          <w:rFonts w:ascii="Times New Roman" w:hAnsi="Times New Roman"/>
          <w:sz w:val="24"/>
          <w:szCs w:val="24"/>
        </w:rPr>
        <w:t xml:space="preserve"> Scale</w:t>
      </w:r>
      <w:r w:rsidRPr="004D3A7C">
        <w:rPr>
          <w:rFonts w:ascii="Times New Roman" w:hAnsi="Times New Roman"/>
          <w:sz w:val="24"/>
          <w:szCs w:val="24"/>
        </w:rPr>
        <w:t xml:space="preserve"> used </w:t>
      </w:r>
      <w:r w:rsidR="00145DDB" w:rsidRPr="004D3A7C">
        <w:rPr>
          <w:rFonts w:ascii="Times New Roman" w:hAnsi="Times New Roman"/>
          <w:sz w:val="24"/>
          <w:szCs w:val="24"/>
        </w:rPr>
        <w:t xml:space="preserve">a </w:t>
      </w:r>
      <w:r w:rsidRPr="004D3A7C">
        <w:rPr>
          <w:rFonts w:ascii="Times New Roman" w:hAnsi="Times New Roman"/>
          <w:sz w:val="24"/>
          <w:szCs w:val="24"/>
        </w:rPr>
        <w:t>9-point scale with higher numbers indicating a greater level of self-efficacy. For this group, the average score was 6.55. Scores ranged from 3.63 to 8.46, with only one teacher scoring lower than the midpoint of 4.50.</w:t>
      </w:r>
      <w:r w:rsidR="00145DDB" w:rsidRPr="004D3A7C">
        <w:rPr>
          <w:rFonts w:ascii="Times New Roman" w:hAnsi="Times New Roman"/>
          <w:sz w:val="24"/>
          <w:szCs w:val="24"/>
        </w:rPr>
        <w:t xml:space="preserve"> </w:t>
      </w:r>
      <w:r w:rsidRPr="004D3A7C">
        <w:rPr>
          <w:rFonts w:ascii="Times New Roman" w:hAnsi="Times New Roman"/>
          <w:sz w:val="24"/>
          <w:szCs w:val="24"/>
        </w:rPr>
        <w:t xml:space="preserve">The Teacher LOC </w:t>
      </w:r>
      <w:r w:rsidR="00AD4139" w:rsidRPr="004D3A7C">
        <w:rPr>
          <w:rFonts w:ascii="Times New Roman" w:hAnsi="Times New Roman"/>
          <w:sz w:val="24"/>
          <w:szCs w:val="24"/>
        </w:rPr>
        <w:t xml:space="preserve">instrument consisted of </w:t>
      </w:r>
      <w:r w:rsidRPr="004D3A7C">
        <w:rPr>
          <w:rFonts w:ascii="Times New Roman" w:hAnsi="Times New Roman"/>
          <w:sz w:val="24"/>
          <w:szCs w:val="24"/>
        </w:rPr>
        <w:t>25 items</w:t>
      </w:r>
      <w:r w:rsidR="00145DDB" w:rsidRPr="004D3A7C">
        <w:rPr>
          <w:rFonts w:ascii="Times New Roman" w:hAnsi="Times New Roman"/>
          <w:sz w:val="24"/>
          <w:szCs w:val="24"/>
        </w:rPr>
        <w:t>;</w:t>
      </w:r>
      <w:r w:rsidRPr="004D3A7C">
        <w:rPr>
          <w:rFonts w:ascii="Times New Roman" w:hAnsi="Times New Roman"/>
          <w:sz w:val="24"/>
          <w:szCs w:val="24"/>
        </w:rPr>
        <w:t xml:space="preserve"> </w:t>
      </w:r>
      <w:r w:rsidR="00AD4139" w:rsidRPr="004D3A7C">
        <w:rPr>
          <w:rFonts w:ascii="Times New Roman" w:hAnsi="Times New Roman"/>
          <w:sz w:val="24"/>
          <w:szCs w:val="24"/>
        </w:rPr>
        <w:t>scores ranged from 0 to 22 with a mean of 9.71. More than 71% of the SBAE</w:t>
      </w:r>
      <w:r w:rsidR="007A6F64" w:rsidRPr="004D3A7C">
        <w:rPr>
          <w:rFonts w:ascii="Times New Roman" w:hAnsi="Times New Roman"/>
          <w:sz w:val="24"/>
          <w:szCs w:val="24"/>
        </w:rPr>
        <w:t xml:space="preserve"> teachers</w:t>
      </w:r>
      <w:r w:rsidR="00AD4139" w:rsidRPr="004D3A7C">
        <w:rPr>
          <w:rFonts w:ascii="Times New Roman" w:hAnsi="Times New Roman"/>
          <w:sz w:val="24"/>
          <w:szCs w:val="24"/>
        </w:rPr>
        <w:t xml:space="preserve"> in this study were found to have an </w:t>
      </w:r>
      <w:r w:rsidR="00AD4139" w:rsidRPr="004D3A7C">
        <w:rPr>
          <w:rFonts w:ascii="Times New Roman" w:hAnsi="Times New Roman"/>
          <w:i/>
          <w:sz w:val="24"/>
          <w:szCs w:val="24"/>
        </w:rPr>
        <w:t xml:space="preserve">external </w:t>
      </w:r>
      <w:r w:rsidR="00AD4139" w:rsidRPr="004D3A7C">
        <w:rPr>
          <w:rFonts w:ascii="Times New Roman" w:hAnsi="Times New Roman"/>
          <w:sz w:val="24"/>
          <w:szCs w:val="24"/>
        </w:rPr>
        <w:t xml:space="preserve">LOC. </w:t>
      </w:r>
    </w:p>
    <w:p w14:paraId="31511789" w14:textId="63B7F7A8" w:rsidR="00AD4139" w:rsidRPr="004D3A7C" w:rsidRDefault="00145DDB" w:rsidP="00CB34E9">
      <w:pPr>
        <w:pStyle w:val="NoSpacing"/>
        <w:ind w:firstLine="720"/>
        <w:rPr>
          <w:rFonts w:ascii="Times New Roman" w:hAnsi="Times New Roman"/>
          <w:sz w:val="24"/>
          <w:szCs w:val="24"/>
        </w:rPr>
      </w:pPr>
      <w:r w:rsidRPr="004D3A7C">
        <w:rPr>
          <w:rFonts w:ascii="Times New Roman" w:hAnsi="Times New Roman"/>
          <w:sz w:val="24"/>
          <w:szCs w:val="24"/>
        </w:rPr>
        <w:t>Statistically s</w:t>
      </w:r>
      <w:r w:rsidR="00AD4139" w:rsidRPr="004D3A7C">
        <w:rPr>
          <w:rFonts w:ascii="Times New Roman" w:hAnsi="Times New Roman"/>
          <w:sz w:val="24"/>
          <w:szCs w:val="24"/>
        </w:rPr>
        <w:t xml:space="preserve">ignificant </w:t>
      </w:r>
      <w:r w:rsidR="00A232EC" w:rsidRPr="004D3A7C">
        <w:rPr>
          <w:rFonts w:ascii="Times New Roman" w:hAnsi="Times New Roman"/>
          <w:sz w:val="24"/>
          <w:szCs w:val="24"/>
        </w:rPr>
        <w:t xml:space="preserve">point-biserial </w:t>
      </w:r>
      <w:r w:rsidR="00AD4139" w:rsidRPr="004D3A7C">
        <w:rPr>
          <w:rFonts w:ascii="Times New Roman" w:hAnsi="Times New Roman"/>
          <w:sz w:val="24"/>
          <w:szCs w:val="24"/>
        </w:rPr>
        <w:t xml:space="preserve">correlations </w:t>
      </w:r>
      <w:r w:rsidR="00E4054A" w:rsidRPr="004D3A7C">
        <w:rPr>
          <w:rFonts w:ascii="Times New Roman" w:hAnsi="Times New Roman"/>
          <w:sz w:val="24"/>
          <w:szCs w:val="24"/>
        </w:rPr>
        <w:t>(</w:t>
      </w:r>
      <w:r w:rsidR="00E4054A" w:rsidRPr="004D3A7C">
        <w:rPr>
          <w:rFonts w:ascii="Times New Roman" w:hAnsi="Times New Roman"/>
          <w:i/>
          <w:sz w:val="24"/>
          <w:szCs w:val="24"/>
        </w:rPr>
        <w:t xml:space="preserve">p </w:t>
      </w:r>
      <w:r w:rsidR="00E4054A" w:rsidRPr="004D3A7C">
        <w:rPr>
          <w:rFonts w:ascii="Times New Roman" w:hAnsi="Times New Roman"/>
          <w:sz w:val="24"/>
          <w:szCs w:val="24"/>
        </w:rPr>
        <w:t xml:space="preserve">&lt; .05) </w:t>
      </w:r>
      <w:r w:rsidR="00AD4139" w:rsidRPr="004D3A7C">
        <w:rPr>
          <w:rFonts w:ascii="Times New Roman" w:hAnsi="Times New Roman"/>
          <w:sz w:val="24"/>
          <w:szCs w:val="24"/>
        </w:rPr>
        <w:t xml:space="preserve">were found between sex and years of teaching experience </w:t>
      </w:r>
      <w:r w:rsidR="001F4B5B" w:rsidRPr="004D3A7C">
        <w:rPr>
          <w:rFonts w:ascii="Times New Roman" w:hAnsi="Times New Roman"/>
          <w:sz w:val="24"/>
          <w:szCs w:val="24"/>
        </w:rPr>
        <w:t xml:space="preserve">and </w:t>
      </w:r>
      <w:r w:rsidR="00AD4139" w:rsidRPr="004D3A7C">
        <w:rPr>
          <w:rFonts w:ascii="Times New Roman" w:hAnsi="Times New Roman"/>
          <w:sz w:val="24"/>
          <w:szCs w:val="24"/>
        </w:rPr>
        <w:t xml:space="preserve">program type. Teacher age was found to have a </w:t>
      </w:r>
      <w:r w:rsidR="00B67CB3" w:rsidRPr="004D3A7C">
        <w:rPr>
          <w:rFonts w:ascii="Times New Roman" w:hAnsi="Times New Roman"/>
          <w:sz w:val="24"/>
          <w:szCs w:val="24"/>
        </w:rPr>
        <w:t xml:space="preserve">statistically </w:t>
      </w:r>
      <w:r w:rsidR="00AD4139" w:rsidRPr="004D3A7C">
        <w:rPr>
          <w:rFonts w:ascii="Times New Roman" w:hAnsi="Times New Roman"/>
          <w:sz w:val="24"/>
          <w:szCs w:val="24"/>
        </w:rPr>
        <w:t>significant relationship with every variable. Teacher self-efficacy expr</w:t>
      </w:r>
      <w:r w:rsidR="002B7250" w:rsidRPr="004D3A7C">
        <w:rPr>
          <w:rFonts w:ascii="Times New Roman" w:hAnsi="Times New Roman"/>
          <w:sz w:val="24"/>
          <w:szCs w:val="24"/>
        </w:rPr>
        <w:t xml:space="preserve">essed a </w:t>
      </w:r>
      <w:r w:rsidR="00B67CB3" w:rsidRPr="004D3A7C">
        <w:rPr>
          <w:rFonts w:ascii="Times New Roman" w:hAnsi="Times New Roman"/>
          <w:sz w:val="24"/>
          <w:szCs w:val="24"/>
        </w:rPr>
        <w:t xml:space="preserve">statistically </w:t>
      </w:r>
      <w:r w:rsidR="002B7250" w:rsidRPr="004D3A7C">
        <w:rPr>
          <w:rFonts w:ascii="Times New Roman" w:hAnsi="Times New Roman"/>
          <w:sz w:val="24"/>
          <w:szCs w:val="24"/>
        </w:rPr>
        <w:t xml:space="preserve">significant </w:t>
      </w:r>
      <w:r w:rsidR="001D4489" w:rsidRPr="004D3A7C">
        <w:rPr>
          <w:rFonts w:ascii="Times New Roman" w:hAnsi="Times New Roman"/>
          <w:sz w:val="24"/>
          <w:szCs w:val="24"/>
        </w:rPr>
        <w:t xml:space="preserve">point-biserial correlation </w:t>
      </w:r>
      <w:r w:rsidR="00AD4139" w:rsidRPr="004D3A7C">
        <w:rPr>
          <w:rFonts w:ascii="Times New Roman" w:hAnsi="Times New Roman"/>
          <w:sz w:val="24"/>
          <w:szCs w:val="24"/>
        </w:rPr>
        <w:t>with experience level. There was a medium positive (</w:t>
      </w:r>
      <w:r w:rsidR="00AD4139" w:rsidRPr="004D3A7C">
        <w:rPr>
          <w:rFonts w:ascii="Times New Roman" w:hAnsi="Times New Roman"/>
          <w:i/>
          <w:sz w:val="24"/>
          <w:szCs w:val="24"/>
        </w:rPr>
        <w:t>r</w:t>
      </w:r>
      <w:r w:rsidR="00AD4139" w:rsidRPr="004D3A7C">
        <w:rPr>
          <w:rFonts w:ascii="Times New Roman" w:hAnsi="Times New Roman"/>
          <w:sz w:val="24"/>
          <w:szCs w:val="24"/>
        </w:rPr>
        <w:t xml:space="preserve"> = .32)</w:t>
      </w:r>
      <w:r w:rsidR="00AD4139" w:rsidRPr="004D3A7C">
        <w:rPr>
          <w:rFonts w:ascii="Times New Roman" w:hAnsi="Times New Roman"/>
          <w:i/>
          <w:sz w:val="24"/>
          <w:szCs w:val="24"/>
        </w:rPr>
        <w:t xml:space="preserve"> </w:t>
      </w:r>
      <w:r w:rsidR="00AD4139" w:rsidRPr="004D3A7C">
        <w:rPr>
          <w:rFonts w:ascii="Times New Roman" w:hAnsi="Times New Roman"/>
          <w:sz w:val="24"/>
          <w:szCs w:val="24"/>
        </w:rPr>
        <w:t xml:space="preserve">correlation between age and teacher self-efficacy. LOC was found to have a </w:t>
      </w:r>
      <w:r w:rsidR="00B67CB3" w:rsidRPr="004D3A7C">
        <w:rPr>
          <w:rFonts w:ascii="Times New Roman" w:hAnsi="Times New Roman"/>
          <w:sz w:val="24"/>
          <w:szCs w:val="24"/>
        </w:rPr>
        <w:t xml:space="preserve">statistically </w:t>
      </w:r>
      <w:r w:rsidR="001D4489" w:rsidRPr="004D3A7C">
        <w:rPr>
          <w:rFonts w:ascii="Times New Roman" w:hAnsi="Times New Roman"/>
          <w:sz w:val="24"/>
          <w:szCs w:val="24"/>
        </w:rPr>
        <w:t>significant point bi-serial correlation</w:t>
      </w:r>
      <w:r w:rsidR="00AD4139" w:rsidRPr="004D3A7C">
        <w:rPr>
          <w:rFonts w:ascii="Times New Roman" w:hAnsi="Times New Roman"/>
          <w:sz w:val="24"/>
          <w:szCs w:val="24"/>
        </w:rPr>
        <w:t xml:space="preserve"> with </w:t>
      </w:r>
      <w:r w:rsidR="007A6F64" w:rsidRPr="004D3A7C">
        <w:rPr>
          <w:rFonts w:ascii="Times New Roman" w:hAnsi="Times New Roman"/>
          <w:sz w:val="24"/>
          <w:szCs w:val="24"/>
        </w:rPr>
        <w:t>novice/experienced</w:t>
      </w:r>
      <w:r w:rsidR="00AD4139" w:rsidRPr="004D3A7C">
        <w:rPr>
          <w:rFonts w:ascii="Times New Roman" w:hAnsi="Times New Roman"/>
          <w:sz w:val="24"/>
          <w:szCs w:val="24"/>
        </w:rPr>
        <w:t xml:space="preserve"> and single/multiple teacher program classifications. Age had a small negative (</w:t>
      </w:r>
      <w:r w:rsidR="00AD4139" w:rsidRPr="004D3A7C">
        <w:rPr>
          <w:rFonts w:ascii="Times New Roman" w:hAnsi="Times New Roman"/>
          <w:i/>
          <w:sz w:val="24"/>
          <w:szCs w:val="24"/>
        </w:rPr>
        <w:t>r</w:t>
      </w:r>
      <w:r w:rsidR="00AD4139" w:rsidRPr="004D3A7C">
        <w:rPr>
          <w:rFonts w:ascii="Times New Roman" w:hAnsi="Times New Roman"/>
          <w:sz w:val="24"/>
          <w:szCs w:val="24"/>
        </w:rPr>
        <w:t xml:space="preserve"> = -.28) correlation with LOC. </w:t>
      </w:r>
      <w:r w:rsidR="001F4B5B" w:rsidRPr="004D3A7C">
        <w:rPr>
          <w:rFonts w:ascii="Times New Roman" w:hAnsi="Times New Roman"/>
          <w:sz w:val="24"/>
          <w:szCs w:val="24"/>
        </w:rPr>
        <w:t>No other relationships, including teacher self-efficacy and LOC</w:t>
      </w:r>
      <w:r w:rsidR="007A6F64" w:rsidRPr="004D3A7C">
        <w:rPr>
          <w:rFonts w:ascii="Times New Roman" w:hAnsi="Times New Roman"/>
          <w:sz w:val="24"/>
          <w:szCs w:val="24"/>
        </w:rPr>
        <w:t>,</w:t>
      </w:r>
      <w:r w:rsidR="001F4B5B" w:rsidRPr="004D3A7C">
        <w:rPr>
          <w:rFonts w:ascii="Times New Roman" w:hAnsi="Times New Roman"/>
          <w:sz w:val="24"/>
          <w:szCs w:val="24"/>
        </w:rPr>
        <w:t xml:space="preserve"> were found </w:t>
      </w:r>
      <w:r w:rsidR="00B67CB3" w:rsidRPr="004D3A7C">
        <w:rPr>
          <w:rFonts w:ascii="Times New Roman" w:hAnsi="Times New Roman"/>
          <w:sz w:val="24"/>
          <w:szCs w:val="24"/>
        </w:rPr>
        <w:t xml:space="preserve">to be statistically </w:t>
      </w:r>
      <w:r w:rsidR="001F4B5B" w:rsidRPr="004D3A7C">
        <w:rPr>
          <w:rFonts w:ascii="Times New Roman" w:hAnsi="Times New Roman"/>
          <w:sz w:val="24"/>
          <w:szCs w:val="24"/>
        </w:rPr>
        <w:t xml:space="preserve">significant. </w:t>
      </w:r>
    </w:p>
    <w:p w14:paraId="6CDD27B1" w14:textId="625EF93D" w:rsidR="00AD4139" w:rsidRPr="004D3A7C" w:rsidRDefault="0052074E" w:rsidP="00CB34E9">
      <w:pPr>
        <w:pStyle w:val="NoSpacing"/>
        <w:jc w:val="center"/>
        <w:rPr>
          <w:rFonts w:ascii="Times New Roman" w:hAnsi="Times New Roman"/>
          <w:b/>
          <w:sz w:val="24"/>
          <w:szCs w:val="24"/>
        </w:rPr>
      </w:pPr>
      <w:r w:rsidRPr="004D3A7C">
        <w:rPr>
          <w:rFonts w:ascii="Times New Roman" w:hAnsi="Times New Roman"/>
          <w:b/>
          <w:sz w:val="24"/>
          <w:szCs w:val="24"/>
        </w:rPr>
        <w:t>Conclusions</w:t>
      </w:r>
    </w:p>
    <w:p w14:paraId="62F82E8E" w14:textId="2D97F105" w:rsidR="00F36438" w:rsidRPr="004D3A7C" w:rsidRDefault="00F36438" w:rsidP="00F36438">
      <w:pPr>
        <w:pStyle w:val="NoSpacing"/>
        <w:ind w:firstLine="720"/>
        <w:rPr>
          <w:rFonts w:ascii="Times New Roman" w:hAnsi="Times New Roman"/>
          <w:sz w:val="24"/>
          <w:szCs w:val="24"/>
        </w:rPr>
      </w:pPr>
      <w:r w:rsidRPr="004D3A7C">
        <w:rPr>
          <w:rFonts w:ascii="Times New Roman" w:hAnsi="Times New Roman"/>
          <w:sz w:val="24"/>
          <w:szCs w:val="24"/>
        </w:rPr>
        <w:t xml:space="preserve">The typical SBAE teacher in </w:t>
      </w:r>
      <w:r w:rsidR="00BC41AF">
        <w:rPr>
          <w:rFonts w:ascii="Times New Roman" w:hAnsi="Times New Roman"/>
          <w:sz w:val="24"/>
          <w:szCs w:val="24"/>
        </w:rPr>
        <w:t>this high poverty area (Missouri Census Data Center, 2013)</w:t>
      </w:r>
      <w:r w:rsidRPr="004D3A7C">
        <w:rPr>
          <w:rFonts w:ascii="Times New Roman" w:hAnsi="Times New Roman"/>
          <w:sz w:val="24"/>
          <w:szCs w:val="24"/>
        </w:rPr>
        <w:t xml:space="preserve"> is highly self-efficacious </w:t>
      </w:r>
      <w:r w:rsidR="00BC41AF">
        <w:rPr>
          <w:rFonts w:ascii="Times New Roman" w:hAnsi="Times New Roman"/>
          <w:sz w:val="24"/>
          <w:szCs w:val="24"/>
        </w:rPr>
        <w:t>with</w:t>
      </w:r>
      <w:r w:rsidRPr="004D3A7C">
        <w:rPr>
          <w:rFonts w:ascii="Times New Roman" w:hAnsi="Times New Roman"/>
          <w:sz w:val="24"/>
          <w:szCs w:val="24"/>
        </w:rPr>
        <w:t xml:space="preserve"> an external LOC. As a whole, this group believes they are abl</w:t>
      </w:r>
      <w:r w:rsidR="004D3A7C" w:rsidRPr="004D3A7C">
        <w:rPr>
          <w:rFonts w:ascii="Times New Roman" w:hAnsi="Times New Roman"/>
          <w:sz w:val="24"/>
          <w:szCs w:val="24"/>
        </w:rPr>
        <w:t>e to influence student outcomes</w:t>
      </w:r>
      <w:r w:rsidRPr="004D3A7C">
        <w:rPr>
          <w:rFonts w:ascii="Times New Roman" w:hAnsi="Times New Roman"/>
          <w:sz w:val="24"/>
          <w:szCs w:val="24"/>
        </w:rPr>
        <w:t xml:space="preserve"> (</w:t>
      </w:r>
      <w:r w:rsidR="004D3A7C" w:rsidRPr="004D3A7C">
        <w:rPr>
          <w:rFonts w:ascii="Times New Roman" w:hAnsi="Times New Roman"/>
          <w:sz w:val="24"/>
          <w:szCs w:val="24"/>
        </w:rPr>
        <w:t>Bandura, 1993</w:t>
      </w:r>
      <w:r w:rsidRPr="004D3A7C">
        <w:rPr>
          <w:rFonts w:ascii="Times New Roman" w:hAnsi="Times New Roman"/>
          <w:sz w:val="24"/>
          <w:szCs w:val="24"/>
        </w:rPr>
        <w:t xml:space="preserve">). </w:t>
      </w:r>
      <w:r w:rsidR="000E6AA4" w:rsidRPr="004D3A7C">
        <w:rPr>
          <w:rFonts w:ascii="Times New Roman" w:hAnsi="Times New Roman"/>
          <w:sz w:val="24"/>
          <w:szCs w:val="24"/>
        </w:rPr>
        <w:t xml:space="preserve">External teachers perceive student outcomes and teaching circumstances to be outside of their control </w:t>
      </w:r>
      <w:r w:rsidR="00AD568D" w:rsidRPr="004D3A7C">
        <w:rPr>
          <w:rFonts w:ascii="Times New Roman" w:hAnsi="Times New Roman"/>
          <w:sz w:val="24"/>
          <w:szCs w:val="24"/>
        </w:rPr>
        <w:t xml:space="preserve">(Halpin, Harris, &amp; Halpin; </w:t>
      </w:r>
      <w:r w:rsidR="000E6AA4" w:rsidRPr="004D3A7C">
        <w:rPr>
          <w:rFonts w:ascii="Times New Roman" w:hAnsi="Times New Roman"/>
          <w:sz w:val="24"/>
          <w:szCs w:val="24"/>
        </w:rPr>
        <w:t>1985).</w:t>
      </w:r>
      <w:r w:rsidR="008C2490" w:rsidRPr="004D3A7C">
        <w:rPr>
          <w:rFonts w:ascii="Times New Roman" w:hAnsi="Times New Roman"/>
          <w:sz w:val="24"/>
          <w:szCs w:val="24"/>
        </w:rPr>
        <w:t xml:space="preserve"> Teacher self-efficacy increases as a teacher </w:t>
      </w:r>
      <w:r w:rsidR="00AD568D" w:rsidRPr="004D3A7C">
        <w:rPr>
          <w:rFonts w:ascii="Times New Roman" w:hAnsi="Times New Roman"/>
          <w:sz w:val="24"/>
          <w:szCs w:val="24"/>
        </w:rPr>
        <w:t>ages</w:t>
      </w:r>
      <w:r w:rsidR="008C2490" w:rsidRPr="004D3A7C">
        <w:rPr>
          <w:rFonts w:ascii="Times New Roman" w:hAnsi="Times New Roman"/>
          <w:sz w:val="24"/>
          <w:szCs w:val="24"/>
        </w:rPr>
        <w:t xml:space="preserve"> and gains more experience in their career but is not influenced by sex or SBAE program type. Older, more experienced SBAE teachers in single teacher programs in this geographic area are more external in their LOC than their younger, less experienced counterparts. There are no statistically significant differences in LOC between male and female SBAE teachers in this region. No relationship was found between teacher self-efficacy and teacher LOC in this group of SBAE teachers.</w:t>
      </w:r>
    </w:p>
    <w:p w14:paraId="708C777E" w14:textId="0A82A978" w:rsidR="0052074E" w:rsidRPr="004D3A7C" w:rsidRDefault="0052074E" w:rsidP="00CB34E9">
      <w:pPr>
        <w:pStyle w:val="NoSpacing"/>
        <w:jc w:val="center"/>
        <w:rPr>
          <w:rFonts w:ascii="Times New Roman" w:hAnsi="Times New Roman"/>
          <w:b/>
          <w:sz w:val="24"/>
          <w:szCs w:val="24"/>
        </w:rPr>
      </w:pPr>
      <w:r w:rsidRPr="004D3A7C">
        <w:rPr>
          <w:rFonts w:ascii="Times New Roman" w:hAnsi="Times New Roman"/>
          <w:b/>
          <w:sz w:val="24"/>
          <w:szCs w:val="24"/>
        </w:rPr>
        <w:t>Recommendations</w:t>
      </w:r>
    </w:p>
    <w:p w14:paraId="715EBABE" w14:textId="7B99FA4E" w:rsidR="0052074E" w:rsidRPr="004D3A7C" w:rsidRDefault="009E5059" w:rsidP="00CB34E9">
      <w:pPr>
        <w:pStyle w:val="NoSpacing"/>
        <w:ind w:firstLine="720"/>
        <w:rPr>
          <w:rFonts w:ascii="Times New Roman" w:hAnsi="Times New Roman"/>
          <w:sz w:val="24"/>
          <w:szCs w:val="24"/>
        </w:rPr>
      </w:pPr>
      <w:r w:rsidRPr="004D3A7C">
        <w:rPr>
          <w:rFonts w:ascii="Times New Roman" w:hAnsi="Times New Roman"/>
          <w:sz w:val="24"/>
          <w:szCs w:val="24"/>
        </w:rPr>
        <w:t>Although</w:t>
      </w:r>
      <w:r w:rsidR="0052074E" w:rsidRPr="004D3A7C">
        <w:rPr>
          <w:rFonts w:ascii="Times New Roman" w:hAnsi="Times New Roman"/>
          <w:sz w:val="24"/>
          <w:szCs w:val="24"/>
        </w:rPr>
        <w:t xml:space="preserve"> teachers in </w:t>
      </w:r>
      <w:r w:rsidR="00ED0C14">
        <w:rPr>
          <w:rFonts w:ascii="Times New Roman" w:hAnsi="Times New Roman"/>
          <w:sz w:val="24"/>
          <w:szCs w:val="24"/>
        </w:rPr>
        <w:t>Southeast Missouri</w:t>
      </w:r>
      <w:r w:rsidR="0052074E" w:rsidRPr="004D3A7C">
        <w:rPr>
          <w:rFonts w:ascii="Times New Roman" w:hAnsi="Times New Roman"/>
          <w:sz w:val="24"/>
          <w:szCs w:val="24"/>
        </w:rPr>
        <w:t xml:space="preserve"> </w:t>
      </w:r>
      <w:r w:rsidRPr="004D3A7C">
        <w:rPr>
          <w:rFonts w:ascii="Times New Roman" w:hAnsi="Times New Roman"/>
          <w:sz w:val="24"/>
          <w:szCs w:val="24"/>
        </w:rPr>
        <w:t xml:space="preserve">tend to </w:t>
      </w:r>
      <w:r w:rsidR="0052074E" w:rsidRPr="004D3A7C">
        <w:rPr>
          <w:rFonts w:ascii="Times New Roman" w:hAnsi="Times New Roman"/>
          <w:sz w:val="24"/>
          <w:szCs w:val="24"/>
        </w:rPr>
        <w:t>believe they are able to influence student outcomes, professional development and mentoring should be used to bolster those teachers with lower teacher self-efficacy. Previous research alludes to the</w:t>
      </w:r>
      <w:r w:rsidR="00946730" w:rsidRPr="004D3A7C">
        <w:rPr>
          <w:rFonts w:ascii="Times New Roman" w:hAnsi="Times New Roman"/>
          <w:sz w:val="24"/>
          <w:szCs w:val="24"/>
        </w:rPr>
        <w:t xml:space="preserve"> importance of self-efficacy in professional </w:t>
      </w:r>
      <w:r w:rsidR="0052074E" w:rsidRPr="004D3A7C">
        <w:rPr>
          <w:rFonts w:ascii="Times New Roman" w:hAnsi="Times New Roman"/>
          <w:sz w:val="24"/>
          <w:szCs w:val="24"/>
        </w:rPr>
        <w:t xml:space="preserve">commitment </w:t>
      </w:r>
      <w:r w:rsidR="00AD568D" w:rsidRPr="004D3A7C">
        <w:rPr>
          <w:rFonts w:ascii="Times New Roman" w:hAnsi="Times New Roman"/>
          <w:sz w:val="24"/>
          <w:szCs w:val="24"/>
        </w:rPr>
        <w:t xml:space="preserve">(McKim, Sorensen, Velez, &amp; Henderson, </w:t>
      </w:r>
      <w:r w:rsidR="0052074E" w:rsidRPr="004D3A7C">
        <w:rPr>
          <w:rFonts w:ascii="Times New Roman" w:hAnsi="Times New Roman"/>
          <w:sz w:val="24"/>
          <w:szCs w:val="24"/>
        </w:rPr>
        <w:t xml:space="preserve">2017; </w:t>
      </w:r>
      <w:proofErr w:type="spellStart"/>
      <w:r w:rsidR="0052074E" w:rsidRPr="004D3A7C">
        <w:rPr>
          <w:rFonts w:ascii="Times New Roman" w:hAnsi="Times New Roman"/>
          <w:sz w:val="24"/>
          <w:szCs w:val="24"/>
        </w:rPr>
        <w:t>Veldman</w:t>
      </w:r>
      <w:proofErr w:type="spellEnd"/>
      <w:r w:rsidR="0052074E" w:rsidRPr="004D3A7C">
        <w:rPr>
          <w:rFonts w:ascii="Times New Roman" w:hAnsi="Times New Roman"/>
          <w:sz w:val="24"/>
          <w:szCs w:val="24"/>
        </w:rPr>
        <w:t xml:space="preserve"> et al., 2017). </w:t>
      </w:r>
      <w:r w:rsidR="00946730" w:rsidRPr="004D3A7C">
        <w:rPr>
          <w:rFonts w:ascii="Times New Roman" w:hAnsi="Times New Roman"/>
          <w:sz w:val="24"/>
          <w:szCs w:val="24"/>
        </w:rPr>
        <w:t>Vicarious experiences and feedback through modeling opportunities would build the self-efficacy of younger teachers (Bandura, 1977).</w:t>
      </w:r>
    </w:p>
    <w:p w14:paraId="7AE195FD" w14:textId="04618737" w:rsidR="006D72B2" w:rsidRPr="004D3A7C" w:rsidRDefault="006D72B2" w:rsidP="006D72B2">
      <w:pPr>
        <w:pStyle w:val="NoSpacing"/>
        <w:ind w:firstLine="720"/>
        <w:rPr>
          <w:rFonts w:ascii="Times New Roman" w:hAnsi="Times New Roman"/>
          <w:sz w:val="24"/>
          <w:szCs w:val="24"/>
        </w:rPr>
      </w:pPr>
      <w:r w:rsidRPr="004D3A7C">
        <w:rPr>
          <w:rFonts w:ascii="Times New Roman" w:hAnsi="Times New Roman"/>
          <w:sz w:val="24"/>
          <w:szCs w:val="24"/>
        </w:rPr>
        <w:t>Professional development should be implemented to inform SBAE educators</w:t>
      </w:r>
      <w:r w:rsidR="00BC41AF">
        <w:rPr>
          <w:rFonts w:ascii="Times New Roman" w:hAnsi="Times New Roman"/>
          <w:sz w:val="24"/>
          <w:szCs w:val="24"/>
        </w:rPr>
        <w:t xml:space="preserve"> </w:t>
      </w:r>
      <w:r w:rsidRPr="004D3A7C">
        <w:rPr>
          <w:rFonts w:ascii="Times New Roman" w:hAnsi="Times New Roman"/>
          <w:sz w:val="24"/>
          <w:szCs w:val="24"/>
        </w:rPr>
        <w:t xml:space="preserve">of their ability to impact student outcomes, so they may “realize that he/she is influential in the classroom” (Halpin et al., 1985, p. 139). </w:t>
      </w:r>
      <w:r w:rsidR="00573200" w:rsidRPr="004D3A7C">
        <w:rPr>
          <w:rFonts w:ascii="Times New Roman" w:hAnsi="Times New Roman"/>
          <w:sz w:val="24"/>
          <w:szCs w:val="24"/>
        </w:rPr>
        <w:t>Because e</w:t>
      </w:r>
      <w:r w:rsidR="0052074E" w:rsidRPr="004D3A7C">
        <w:rPr>
          <w:rFonts w:ascii="Times New Roman" w:hAnsi="Times New Roman"/>
          <w:sz w:val="24"/>
          <w:szCs w:val="24"/>
        </w:rPr>
        <w:t xml:space="preserve">xternals see student outcomes as outside of their </w:t>
      </w:r>
      <w:r w:rsidR="00704461" w:rsidRPr="004D3A7C">
        <w:rPr>
          <w:rFonts w:ascii="Times New Roman" w:hAnsi="Times New Roman"/>
          <w:sz w:val="24"/>
          <w:szCs w:val="24"/>
        </w:rPr>
        <w:t>control (Halpin et al., 1985),</w:t>
      </w:r>
      <w:r w:rsidR="00573200" w:rsidRPr="004D3A7C">
        <w:rPr>
          <w:rFonts w:ascii="Times New Roman" w:hAnsi="Times New Roman"/>
          <w:sz w:val="24"/>
          <w:szCs w:val="24"/>
        </w:rPr>
        <w:t xml:space="preserve"> t</w:t>
      </w:r>
      <w:r w:rsidR="0052074E" w:rsidRPr="004D3A7C">
        <w:rPr>
          <w:rFonts w:ascii="Times New Roman" w:hAnsi="Times New Roman"/>
          <w:sz w:val="24"/>
          <w:szCs w:val="24"/>
        </w:rPr>
        <w:t xml:space="preserve">hey are more likely </w:t>
      </w:r>
      <w:r w:rsidR="00704461" w:rsidRPr="004D3A7C">
        <w:rPr>
          <w:rFonts w:ascii="Times New Roman" w:hAnsi="Times New Roman"/>
          <w:sz w:val="24"/>
          <w:szCs w:val="24"/>
        </w:rPr>
        <w:t>to attribute</w:t>
      </w:r>
      <w:r w:rsidR="0052074E" w:rsidRPr="004D3A7C">
        <w:rPr>
          <w:rFonts w:ascii="Times New Roman" w:hAnsi="Times New Roman"/>
          <w:sz w:val="24"/>
          <w:szCs w:val="24"/>
        </w:rPr>
        <w:t xml:space="preserve"> success or failure to student attributes or other extenuating circumstances (Burr</w:t>
      </w:r>
      <w:r w:rsidR="00946730" w:rsidRPr="004D3A7C">
        <w:rPr>
          <w:rFonts w:ascii="Times New Roman" w:hAnsi="Times New Roman"/>
          <w:sz w:val="24"/>
          <w:szCs w:val="24"/>
        </w:rPr>
        <w:t>ell, 1994) and</w:t>
      </w:r>
      <w:r w:rsidR="0052074E" w:rsidRPr="004D3A7C">
        <w:rPr>
          <w:rFonts w:ascii="Times New Roman" w:hAnsi="Times New Roman"/>
          <w:sz w:val="24"/>
          <w:szCs w:val="24"/>
        </w:rPr>
        <w:t xml:space="preserve"> are more at risk for burnout and decreased commitment to teaching (McIntyre, 1984). </w:t>
      </w:r>
      <w:r w:rsidRPr="004D3A7C">
        <w:rPr>
          <w:rFonts w:ascii="Times New Roman" w:hAnsi="Times New Roman"/>
          <w:sz w:val="24"/>
          <w:szCs w:val="24"/>
        </w:rPr>
        <w:t>More</w:t>
      </w:r>
      <w:r w:rsidR="00BC41AF">
        <w:rPr>
          <w:rFonts w:ascii="Times New Roman" w:hAnsi="Times New Roman"/>
          <w:sz w:val="24"/>
          <w:szCs w:val="24"/>
        </w:rPr>
        <w:t xml:space="preserve"> research is needed in this area</w:t>
      </w:r>
      <w:r w:rsidRPr="004D3A7C">
        <w:rPr>
          <w:rFonts w:ascii="Times New Roman" w:hAnsi="Times New Roman"/>
          <w:sz w:val="24"/>
          <w:szCs w:val="24"/>
        </w:rPr>
        <w:t>.</w:t>
      </w:r>
    </w:p>
    <w:p w14:paraId="13444B6A" w14:textId="04BD7F78" w:rsidR="00B929A7" w:rsidRPr="004D3A7C" w:rsidRDefault="00B929A7" w:rsidP="00E4054A">
      <w:pPr>
        <w:pStyle w:val="NoSpacing"/>
        <w:jc w:val="center"/>
        <w:rPr>
          <w:rFonts w:ascii="Times New Roman" w:hAnsi="Times New Roman"/>
          <w:sz w:val="24"/>
          <w:szCs w:val="24"/>
        </w:rPr>
      </w:pPr>
      <w:r w:rsidRPr="004D3A7C">
        <w:rPr>
          <w:rFonts w:ascii="Times New Roman" w:hAnsi="Times New Roman"/>
          <w:b/>
          <w:sz w:val="24"/>
          <w:szCs w:val="24"/>
        </w:rPr>
        <w:lastRenderedPageBreak/>
        <w:t>References</w:t>
      </w:r>
    </w:p>
    <w:p w14:paraId="70BC5457" w14:textId="7A4E6877" w:rsidR="00573200" w:rsidRPr="004D3A7C" w:rsidRDefault="00573200" w:rsidP="00375E77">
      <w:pPr>
        <w:pStyle w:val="NoSpacing"/>
        <w:ind w:left="720" w:hanging="720"/>
        <w:outlineLvl w:val="0"/>
        <w:rPr>
          <w:rFonts w:ascii="Times New Roman" w:hAnsi="Times New Roman"/>
          <w:sz w:val="24"/>
          <w:szCs w:val="24"/>
        </w:rPr>
      </w:pPr>
      <w:r w:rsidRPr="004D3A7C">
        <w:rPr>
          <w:rFonts w:ascii="Times New Roman" w:hAnsi="Times New Roman"/>
          <w:sz w:val="24"/>
          <w:szCs w:val="24"/>
        </w:rPr>
        <w:t xml:space="preserve">Bandura, A. (1977). Self-efficacy: Toward a unifying theory of behavioral change. </w:t>
      </w:r>
      <w:r w:rsidRPr="004D3A7C">
        <w:rPr>
          <w:rFonts w:ascii="Times New Roman" w:hAnsi="Times New Roman"/>
          <w:i/>
          <w:sz w:val="24"/>
          <w:szCs w:val="24"/>
        </w:rPr>
        <w:t>Psychological Review, 84</w:t>
      </w:r>
      <w:r w:rsidRPr="004D3A7C">
        <w:rPr>
          <w:rFonts w:ascii="Times New Roman" w:hAnsi="Times New Roman"/>
          <w:sz w:val="24"/>
          <w:szCs w:val="24"/>
        </w:rPr>
        <w:t xml:space="preserve">(2), 191-215. </w:t>
      </w:r>
    </w:p>
    <w:p w14:paraId="21278F45" w14:textId="2DBB957A" w:rsidR="00CC29C0" w:rsidRPr="004D3A7C" w:rsidRDefault="00CC29C0" w:rsidP="00CC29C0">
      <w:pPr>
        <w:pStyle w:val="NoSpacing"/>
        <w:ind w:left="720" w:hanging="720"/>
        <w:outlineLvl w:val="0"/>
        <w:rPr>
          <w:rFonts w:ascii="Times New Roman" w:hAnsi="Times New Roman"/>
          <w:sz w:val="24"/>
          <w:szCs w:val="24"/>
        </w:rPr>
      </w:pPr>
      <w:r w:rsidRPr="004D3A7C">
        <w:rPr>
          <w:rFonts w:ascii="Times New Roman" w:hAnsi="Times New Roman"/>
          <w:sz w:val="24"/>
          <w:szCs w:val="24"/>
        </w:rPr>
        <w:t xml:space="preserve">Bandura, A. (1993). Perceived self-efficacy in cognitive development and functioning. </w:t>
      </w:r>
      <w:r w:rsidRPr="004D3A7C">
        <w:rPr>
          <w:rFonts w:ascii="Times New Roman" w:hAnsi="Times New Roman"/>
          <w:i/>
          <w:sz w:val="24"/>
          <w:szCs w:val="24"/>
        </w:rPr>
        <w:t>Educational Psychologist, 28</w:t>
      </w:r>
      <w:r w:rsidRPr="004D3A7C">
        <w:rPr>
          <w:rFonts w:ascii="Times New Roman" w:hAnsi="Times New Roman"/>
          <w:sz w:val="24"/>
          <w:szCs w:val="24"/>
        </w:rPr>
        <w:t xml:space="preserve">(2), 117-148. </w:t>
      </w:r>
    </w:p>
    <w:p w14:paraId="4DDAE783" w14:textId="508066B1" w:rsidR="00CC29C0" w:rsidRPr="004D3A7C" w:rsidRDefault="00CC29C0" w:rsidP="00CC29C0">
      <w:pPr>
        <w:pStyle w:val="NoSpacing"/>
        <w:ind w:left="720" w:hanging="720"/>
        <w:rPr>
          <w:rFonts w:ascii="Times New Roman" w:hAnsi="Times New Roman"/>
          <w:sz w:val="24"/>
          <w:szCs w:val="24"/>
        </w:rPr>
      </w:pPr>
      <w:proofErr w:type="spellStart"/>
      <w:r w:rsidRPr="004D3A7C">
        <w:rPr>
          <w:rFonts w:ascii="Times New Roman" w:hAnsi="Times New Roman"/>
          <w:sz w:val="24"/>
          <w:szCs w:val="24"/>
        </w:rPr>
        <w:t>Barbuto</w:t>
      </w:r>
      <w:proofErr w:type="spellEnd"/>
      <w:r w:rsidRPr="004D3A7C">
        <w:rPr>
          <w:rFonts w:ascii="Times New Roman" w:hAnsi="Times New Roman"/>
          <w:sz w:val="24"/>
          <w:szCs w:val="24"/>
        </w:rPr>
        <w:t xml:space="preserve">, J.E. Jr. &amp; Story, J.S. (2010). Antecedents of emotional intelligence: </w:t>
      </w:r>
      <w:r w:rsidR="00B67CB3" w:rsidRPr="004D3A7C">
        <w:rPr>
          <w:rFonts w:ascii="Times New Roman" w:hAnsi="Times New Roman"/>
          <w:sz w:val="24"/>
          <w:szCs w:val="24"/>
        </w:rPr>
        <w:t>A</w:t>
      </w:r>
      <w:r w:rsidRPr="004D3A7C">
        <w:rPr>
          <w:rFonts w:ascii="Times New Roman" w:hAnsi="Times New Roman"/>
          <w:sz w:val="24"/>
          <w:szCs w:val="24"/>
        </w:rPr>
        <w:t xml:space="preserve">n empirical study. </w:t>
      </w:r>
      <w:r w:rsidRPr="004D3A7C">
        <w:rPr>
          <w:rFonts w:ascii="Times New Roman" w:hAnsi="Times New Roman"/>
          <w:i/>
          <w:sz w:val="24"/>
          <w:szCs w:val="24"/>
        </w:rPr>
        <w:t>Journal of Leadership Education, 9</w:t>
      </w:r>
      <w:r w:rsidRPr="004D3A7C">
        <w:rPr>
          <w:rFonts w:ascii="Times New Roman" w:hAnsi="Times New Roman"/>
          <w:sz w:val="24"/>
          <w:szCs w:val="24"/>
        </w:rPr>
        <w:t xml:space="preserve">(1), 144-154. Retrieved from </w:t>
      </w:r>
    </w:p>
    <w:p w14:paraId="61F07410" w14:textId="77777777" w:rsidR="00CC29C0" w:rsidRPr="004D3A7C" w:rsidRDefault="00CC29C0" w:rsidP="00B85C52">
      <w:pPr>
        <w:pStyle w:val="NoSpacing"/>
        <w:ind w:left="720"/>
        <w:rPr>
          <w:rFonts w:ascii="Times New Roman" w:hAnsi="Times New Roman"/>
          <w:sz w:val="24"/>
          <w:szCs w:val="24"/>
        </w:rPr>
      </w:pPr>
      <w:r w:rsidRPr="004D3A7C">
        <w:rPr>
          <w:rFonts w:ascii="Times New Roman" w:hAnsi="Times New Roman"/>
          <w:sz w:val="24"/>
          <w:szCs w:val="24"/>
        </w:rPr>
        <w:t>http://www.journalofleadershiped.org</w:t>
      </w:r>
    </w:p>
    <w:p w14:paraId="15705D3B" w14:textId="373F82E1" w:rsidR="00CC29C0" w:rsidRPr="004D3A7C" w:rsidRDefault="00CC29C0" w:rsidP="00CC29C0">
      <w:pPr>
        <w:pStyle w:val="NoSpacing"/>
        <w:ind w:left="720" w:hanging="720"/>
        <w:rPr>
          <w:rFonts w:ascii="Times New Roman" w:hAnsi="Times New Roman"/>
          <w:sz w:val="24"/>
          <w:szCs w:val="24"/>
        </w:rPr>
      </w:pPr>
      <w:r w:rsidRPr="004D3A7C">
        <w:rPr>
          <w:rFonts w:ascii="Times New Roman" w:hAnsi="Times New Roman"/>
          <w:sz w:val="24"/>
          <w:szCs w:val="24"/>
        </w:rPr>
        <w:t xml:space="preserve">Burrell, D. L. (1994). </w:t>
      </w:r>
      <w:r w:rsidRPr="004D3A7C">
        <w:rPr>
          <w:rFonts w:ascii="Times New Roman" w:hAnsi="Times New Roman"/>
          <w:i/>
          <w:sz w:val="24"/>
          <w:szCs w:val="24"/>
        </w:rPr>
        <w:t>Relationships among teachers’ efficacy, teachers’ locus-of-control, and student achievement</w:t>
      </w:r>
      <w:r w:rsidRPr="004D3A7C">
        <w:rPr>
          <w:rFonts w:ascii="Times New Roman" w:hAnsi="Times New Roman"/>
          <w:sz w:val="24"/>
          <w:szCs w:val="24"/>
        </w:rPr>
        <w:t xml:space="preserve"> (Doctorial dissertation, East Tennessee State University). Retrieved from Electronic Theses and Dissertations. (Paper No. 2646)</w:t>
      </w:r>
    </w:p>
    <w:p w14:paraId="21A08B2B" w14:textId="4320F3B4" w:rsidR="00CC29C0" w:rsidRPr="004D3A7C" w:rsidRDefault="00CC29C0" w:rsidP="00CC29C0">
      <w:pPr>
        <w:pStyle w:val="NoSpacing"/>
        <w:ind w:left="720" w:hanging="720"/>
        <w:rPr>
          <w:rFonts w:ascii="Times New Roman" w:hAnsi="Times New Roman"/>
          <w:sz w:val="24"/>
          <w:szCs w:val="24"/>
        </w:rPr>
      </w:pPr>
      <w:proofErr w:type="spellStart"/>
      <w:r w:rsidRPr="004D3A7C">
        <w:rPr>
          <w:rFonts w:ascii="Times New Roman" w:hAnsi="Times New Roman"/>
          <w:sz w:val="24"/>
          <w:szCs w:val="24"/>
        </w:rPr>
        <w:t>Demirkasimoglu</w:t>
      </w:r>
      <w:proofErr w:type="spellEnd"/>
      <w:r w:rsidRPr="004D3A7C">
        <w:rPr>
          <w:rFonts w:ascii="Times New Roman" w:hAnsi="Times New Roman"/>
          <w:sz w:val="24"/>
          <w:szCs w:val="24"/>
        </w:rPr>
        <w:t xml:space="preserve">, N., Aydin, I., Erdogan, C., &amp; Akin, U. (2012). Organizational rules in schools: </w:t>
      </w:r>
      <w:r w:rsidR="00B67CB3" w:rsidRPr="004D3A7C">
        <w:rPr>
          <w:rFonts w:ascii="Times New Roman" w:hAnsi="Times New Roman"/>
          <w:sz w:val="24"/>
          <w:szCs w:val="24"/>
        </w:rPr>
        <w:t>T</w:t>
      </w:r>
      <w:r w:rsidRPr="004D3A7C">
        <w:rPr>
          <w:rFonts w:ascii="Times New Roman" w:hAnsi="Times New Roman"/>
          <w:sz w:val="24"/>
          <w:szCs w:val="24"/>
        </w:rPr>
        <w:t xml:space="preserve">eachers’ opinion and functions of rules, rule-following and breaking behaviors in relation to their locus of control. </w:t>
      </w:r>
      <w:r w:rsidRPr="004D3A7C">
        <w:rPr>
          <w:rFonts w:ascii="Times New Roman" w:hAnsi="Times New Roman"/>
          <w:i/>
          <w:sz w:val="24"/>
          <w:szCs w:val="24"/>
        </w:rPr>
        <w:t>Educational Studies, 38</w:t>
      </w:r>
      <w:r w:rsidR="00B67CB3" w:rsidRPr="004D3A7C">
        <w:rPr>
          <w:rFonts w:ascii="Times New Roman" w:hAnsi="Times New Roman"/>
          <w:sz w:val="24"/>
          <w:szCs w:val="24"/>
        </w:rPr>
        <w:t>(2), 235-247. doi:</w:t>
      </w:r>
      <w:r w:rsidRPr="004D3A7C">
        <w:rPr>
          <w:rFonts w:ascii="Times New Roman" w:hAnsi="Times New Roman"/>
          <w:sz w:val="24"/>
          <w:szCs w:val="24"/>
        </w:rPr>
        <w:t>10.1080/03055698.2011.598674</w:t>
      </w:r>
    </w:p>
    <w:p w14:paraId="3D2767CE" w14:textId="650B0119" w:rsidR="00CC29C0" w:rsidRPr="004D3A7C" w:rsidRDefault="00CC29C0" w:rsidP="00CC29C0">
      <w:pPr>
        <w:pStyle w:val="NoSpacing"/>
        <w:ind w:left="720" w:hanging="720"/>
        <w:rPr>
          <w:rFonts w:ascii="Times New Roman" w:hAnsi="Times New Roman"/>
          <w:sz w:val="24"/>
          <w:szCs w:val="24"/>
        </w:rPr>
      </w:pPr>
      <w:r w:rsidRPr="004D3A7C">
        <w:rPr>
          <w:rFonts w:ascii="Times New Roman" w:hAnsi="Times New Roman"/>
          <w:sz w:val="24"/>
          <w:szCs w:val="24"/>
        </w:rPr>
        <w:t xml:space="preserve">Halpin, G., Harris, K., &amp; Halpin, G. (1985). Teacher stress as related to locus of control, sex, and age. </w:t>
      </w:r>
      <w:r w:rsidRPr="004D3A7C">
        <w:rPr>
          <w:rFonts w:ascii="Times New Roman" w:hAnsi="Times New Roman"/>
          <w:i/>
          <w:sz w:val="24"/>
          <w:szCs w:val="24"/>
        </w:rPr>
        <w:t>The Journal of Experimental Education, 53</w:t>
      </w:r>
      <w:r w:rsidRPr="004D3A7C">
        <w:rPr>
          <w:rFonts w:ascii="Times New Roman" w:hAnsi="Times New Roman"/>
          <w:sz w:val="24"/>
          <w:szCs w:val="24"/>
        </w:rPr>
        <w:t>(3), 136-140. Retrieved from http://www.jstor.org/sable/20151589</w:t>
      </w:r>
    </w:p>
    <w:p w14:paraId="134C87DC" w14:textId="77777777" w:rsidR="006112E1" w:rsidRPr="004D3A7C" w:rsidRDefault="006112E1" w:rsidP="006112E1">
      <w:pPr>
        <w:pStyle w:val="NoSpacing"/>
        <w:rPr>
          <w:rFonts w:ascii="Times New Roman" w:hAnsi="Times New Roman"/>
          <w:sz w:val="24"/>
          <w:szCs w:val="24"/>
        </w:rPr>
      </w:pPr>
      <w:r w:rsidRPr="004D3A7C">
        <w:rPr>
          <w:rFonts w:ascii="Times New Roman" w:hAnsi="Times New Roman"/>
          <w:sz w:val="24"/>
          <w:szCs w:val="24"/>
        </w:rPr>
        <w:t xml:space="preserve">Han, J., &amp; Yin, H. (2016). Teacher motivation: definition, research development and </w:t>
      </w:r>
    </w:p>
    <w:p w14:paraId="786D4712" w14:textId="1E4D3F9E" w:rsidR="006112E1" w:rsidRPr="004D3A7C" w:rsidRDefault="006112E1" w:rsidP="006112E1">
      <w:pPr>
        <w:pStyle w:val="NoSpacing"/>
        <w:ind w:left="720"/>
        <w:rPr>
          <w:rFonts w:ascii="Times New Roman" w:hAnsi="Times New Roman"/>
          <w:sz w:val="24"/>
          <w:szCs w:val="24"/>
        </w:rPr>
      </w:pPr>
      <w:r w:rsidRPr="004D3A7C">
        <w:rPr>
          <w:rFonts w:ascii="Times New Roman" w:hAnsi="Times New Roman"/>
          <w:sz w:val="24"/>
          <w:szCs w:val="24"/>
        </w:rPr>
        <w:t xml:space="preserve">implications for teachers. </w:t>
      </w:r>
      <w:r w:rsidRPr="004D3A7C">
        <w:rPr>
          <w:rFonts w:ascii="Times New Roman" w:hAnsi="Times New Roman"/>
          <w:i/>
          <w:sz w:val="24"/>
          <w:szCs w:val="24"/>
        </w:rPr>
        <w:t>Cogent Education 3</w:t>
      </w:r>
      <w:r w:rsidRPr="004D3A7C">
        <w:rPr>
          <w:rFonts w:ascii="Times New Roman" w:hAnsi="Times New Roman"/>
          <w:sz w:val="24"/>
          <w:szCs w:val="24"/>
        </w:rPr>
        <w:t>. doi:10.1080/2331186X.2016.1217819</w:t>
      </w:r>
    </w:p>
    <w:p w14:paraId="0CF23993" w14:textId="154AFA34" w:rsidR="00CC29C0" w:rsidRPr="004D3A7C" w:rsidRDefault="00CC29C0" w:rsidP="006112E1">
      <w:pPr>
        <w:pStyle w:val="NoSpacing"/>
        <w:ind w:left="720" w:hanging="720"/>
        <w:rPr>
          <w:rFonts w:ascii="Times New Roman" w:hAnsi="Times New Roman"/>
          <w:sz w:val="24"/>
          <w:szCs w:val="24"/>
        </w:rPr>
      </w:pPr>
      <w:r w:rsidRPr="004D3A7C">
        <w:rPr>
          <w:rFonts w:ascii="Times New Roman" w:hAnsi="Times New Roman"/>
          <w:sz w:val="24"/>
          <w:szCs w:val="24"/>
        </w:rPr>
        <w:t xml:space="preserve">Linder, J.R., Murphy, T.H., Briers, G.E. (2001). Handling nonresponse in social science research. </w:t>
      </w:r>
      <w:r w:rsidRPr="004D3A7C">
        <w:rPr>
          <w:rFonts w:ascii="Times New Roman" w:hAnsi="Times New Roman"/>
          <w:i/>
          <w:sz w:val="24"/>
          <w:szCs w:val="24"/>
        </w:rPr>
        <w:t>Journal of Agricultural Education, 42</w:t>
      </w:r>
      <w:r w:rsidRPr="004D3A7C">
        <w:rPr>
          <w:rFonts w:ascii="Times New Roman" w:hAnsi="Times New Roman"/>
          <w:sz w:val="24"/>
          <w:szCs w:val="24"/>
        </w:rPr>
        <w:t>(4), 43-53. Retrieved from http://citeseerx.ist.psu.edu/viewdoc/download?doi=10.1.1.507.7093&amp;rep=rep1&amp;type=pdf</w:t>
      </w:r>
    </w:p>
    <w:p w14:paraId="61EBF715" w14:textId="38898B12" w:rsidR="00CC29C0" w:rsidRPr="004D3A7C" w:rsidRDefault="00CC29C0" w:rsidP="00CC29C0">
      <w:pPr>
        <w:pStyle w:val="NoSpacing"/>
        <w:ind w:left="720" w:hanging="720"/>
        <w:rPr>
          <w:rFonts w:ascii="Times New Roman" w:hAnsi="Times New Roman"/>
          <w:sz w:val="24"/>
          <w:szCs w:val="24"/>
        </w:rPr>
      </w:pPr>
      <w:r w:rsidRPr="004D3A7C">
        <w:rPr>
          <w:rFonts w:ascii="Times New Roman" w:hAnsi="Times New Roman"/>
          <w:sz w:val="24"/>
          <w:szCs w:val="24"/>
        </w:rPr>
        <w:t xml:space="preserve">McIntyre, T.C. (1984). The relationship between locus of control and teacher burnout. </w:t>
      </w:r>
      <w:r w:rsidRPr="004D3A7C">
        <w:rPr>
          <w:rFonts w:ascii="Times New Roman" w:hAnsi="Times New Roman"/>
          <w:i/>
          <w:sz w:val="24"/>
          <w:szCs w:val="24"/>
        </w:rPr>
        <w:t>British Journal of Educational Psychology, 54</w:t>
      </w:r>
      <w:r w:rsidR="00B67CB3" w:rsidRPr="004D3A7C">
        <w:rPr>
          <w:rFonts w:ascii="Times New Roman" w:hAnsi="Times New Roman"/>
          <w:sz w:val="24"/>
          <w:szCs w:val="24"/>
        </w:rPr>
        <w:t>(2), 235-238. doi:</w:t>
      </w:r>
      <w:r w:rsidRPr="004D3A7C">
        <w:rPr>
          <w:rFonts w:ascii="Times New Roman" w:hAnsi="Times New Roman"/>
          <w:sz w:val="24"/>
          <w:szCs w:val="24"/>
        </w:rPr>
        <w:t>10.1111/j.2044-</w:t>
      </w:r>
      <w:proofErr w:type="gramStart"/>
      <w:r w:rsidRPr="004D3A7C">
        <w:rPr>
          <w:rFonts w:ascii="Times New Roman" w:hAnsi="Times New Roman"/>
          <w:sz w:val="24"/>
          <w:szCs w:val="24"/>
        </w:rPr>
        <w:t>8279.1984.tb</w:t>
      </w:r>
      <w:proofErr w:type="gramEnd"/>
      <w:r w:rsidRPr="004D3A7C">
        <w:rPr>
          <w:rFonts w:ascii="Times New Roman" w:hAnsi="Times New Roman"/>
          <w:sz w:val="24"/>
          <w:szCs w:val="24"/>
        </w:rPr>
        <w:t>02585.x</w:t>
      </w:r>
    </w:p>
    <w:p w14:paraId="2B3B7BE5" w14:textId="77777777" w:rsidR="0051419A" w:rsidRPr="004D3A7C" w:rsidRDefault="0051419A" w:rsidP="0051419A">
      <w:pPr>
        <w:pStyle w:val="NoSpacing"/>
        <w:rPr>
          <w:rFonts w:ascii="Times New Roman" w:hAnsi="Times New Roman"/>
          <w:sz w:val="24"/>
          <w:szCs w:val="24"/>
        </w:rPr>
      </w:pPr>
      <w:r w:rsidRPr="004D3A7C">
        <w:rPr>
          <w:rFonts w:ascii="Times New Roman" w:hAnsi="Times New Roman"/>
          <w:sz w:val="24"/>
          <w:szCs w:val="24"/>
        </w:rPr>
        <w:t xml:space="preserve">McKim, A.J., Sorensen, T.J., Velez, J.J., &amp; Henderson, T.M. (2017). Analyzing the relationship </w:t>
      </w:r>
    </w:p>
    <w:p w14:paraId="240CCD72" w14:textId="613DAFE5" w:rsidR="0051419A" w:rsidRPr="004D3A7C" w:rsidRDefault="0051419A" w:rsidP="0051419A">
      <w:pPr>
        <w:pStyle w:val="NoSpacing"/>
        <w:ind w:left="720"/>
        <w:rPr>
          <w:rFonts w:ascii="Times New Roman" w:hAnsi="Times New Roman"/>
          <w:sz w:val="24"/>
          <w:szCs w:val="24"/>
        </w:rPr>
      </w:pPr>
      <w:r w:rsidRPr="004D3A7C">
        <w:rPr>
          <w:rFonts w:ascii="Times New Roman" w:hAnsi="Times New Roman"/>
          <w:sz w:val="24"/>
          <w:szCs w:val="24"/>
        </w:rPr>
        <w:t xml:space="preserve">between four teacher competence areas and commitment to teaching. </w:t>
      </w:r>
      <w:r w:rsidRPr="004D3A7C">
        <w:rPr>
          <w:rFonts w:ascii="Times New Roman" w:hAnsi="Times New Roman"/>
          <w:i/>
          <w:sz w:val="24"/>
          <w:szCs w:val="24"/>
        </w:rPr>
        <w:t>Journal of Agricultural Education, 58</w:t>
      </w:r>
      <w:r w:rsidR="00B67CB3" w:rsidRPr="004D3A7C">
        <w:rPr>
          <w:rFonts w:ascii="Times New Roman" w:hAnsi="Times New Roman"/>
          <w:sz w:val="24"/>
          <w:szCs w:val="24"/>
        </w:rPr>
        <w:t>(4), 1-14. doi:</w:t>
      </w:r>
      <w:r w:rsidRPr="004D3A7C">
        <w:rPr>
          <w:rFonts w:ascii="Times New Roman" w:hAnsi="Times New Roman"/>
          <w:sz w:val="24"/>
          <w:szCs w:val="24"/>
        </w:rPr>
        <w:t>10.5032/jae.2017.04001</w:t>
      </w:r>
    </w:p>
    <w:p w14:paraId="578BE049" w14:textId="77777777" w:rsidR="005014B8" w:rsidRDefault="005014B8" w:rsidP="00AD568D">
      <w:pPr>
        <w:pStyle w:val="NoSpacing"/>
        <w:rPr>
          <w:rFonts w:ascii="Times New Roman" w:hAnsi="Times New Roman"/>
          <w:sz w:val="24"/>
          <w:szCs w:val="24"/>
        </w:rPr>
      </w:pPr>
      <w:r>
        <w:rPr>
          <w:rFonts w:ascii="Times New Roman" w:hAnsi="Times New Roman"/>
          <w:sz w:val="24"/>
          <w:szCs w:val="24"/>
        </w:rPr>
        <w:t xml:space="preserve">Missouri Census Data Center (2013). </w:t>
      </w:r>
      <w:r>
        <w:rPr>
          <w:rFonts w:ascii="Times New Roman" w:hAnsi="Times New Roman"/>
          <w:i/>
          <w:sz w:val="24"/>
          <w:szCs w:val="24"/>
        </w:rPr>
        <w:t>Poverty in Missouri Counties</w:t>
      </w:r>
      <w:r>
        <w:rPr>
          <w:rFonts w:ascii="Times New Roman" w:hAnsi="Times New Roman"/>
          <w:sz w:val="24"/>
          <w:szCs w:val="24"/>
        </w:rPr>
        <w:t xml:space="preserve">. Retrieved from </w:t>
      </w:r>
    </w:p>
    <w:p w14:paraId="7C571FD5" w14:textId="1E7A5FBD" w:rsidR="005014B8" w:rsidRPr="005014B8" w:rsidRDefault="005014B8" w:rsidP="005014B8">
      <w:pPr>
        <w:pStyle w:val="NoSpacing"/>
        <w:ind w:firstLine="720"/>
        <w:rPr>
          <w:rFonts w:ascii="Times New Roman" w:hAnsi="Times New Roman"/>
          <w:sz w:val="24"/>
          <w:szCs w:val="24"/>
        </w:rPr>
      </w:pPr>
      <w:r>
        <w:rPr>
          <w:rFonts w:ascii="Times New Roman" w:hAnsi="Times New Roman"/>
          <w:sz w:val="24"/>
          <w:szCs w:val="24"/>
        </w:rPr>
        <w:t>http://mcdc.missouri.edu/data/saipe/Tools/charts.pdf</w:t>
      </w:r>
    </w:p>
    <w:p w14:paraId="289D1C48" w14:textId="720D1E7A" w:rsidR="00AD568D" w:rsidRPr="004D3A7C" w:rsidRDefault="00AD568D" w:rsidP="00AD568D">
      <w:pPr>
        <w:pStyle w:val="NoSpacing"/>
        <w:rPr>
          <w:rFonts w:ascii="Times New Roman" w:hAnsi="Times New Roman"/>
          <w:i/>
          <w:sz w:val="24"/>
          <w:szCs w:val="24"/>
        </w:rPr>
      </w:pPr>
      <w:r w:rsidRPr="004D3A7C">
        <w:rPr>
          <w:rFonts w:ascii="Times New Roman" w:hAnsi="Times New Roman"/>
          <w:sz w:val="24"/>
          <w:szCs w:val="24"/>
        </w:rPr>
        <w:t xml:space="preserve">Missouri Vocational Agriculture Teacher Association (2014). </w:t>
      </w:r>
      <w:r w:rsidRPr="004D3A7C">
        <w:rPr>
          <w:rFonts w:ascii="Times New Roman" w:hAnsi="Times New Roman"/>
          <w:i/>
          <w:sz w:val="24"/>
          <w:szCs w:val="24"/>
        </w:rPr>
        <w:t>2014-2015</w:t>
      </w:r>
      <w:r w:rsidRPr="004D3A7C">
        <w:rPr>
          <w:rFonts w:ascii="Times New Roman" w:hAnsi="Times New Roman"/>
          <w:sz w:val="24"/>
          <w:szCs w:val="24"/>
        </w:rPr>
        <w:t xml:space="preserve"> </w:t>
      </w:r>
      <w:r w:rsidRPr="004D3A7C">
        <w:rPr>
          <w:rFonts w:ascii="Times New Roman" w:hAnsi="Times New Roman"/>
          <w:i/>
          <w:sz w:val="24"/>
          <w:szCs w:val="24"/>
        </w:rPr>
        <w:t xml:space="preserve">Missouri </w:t>
      </w:r>
    </w:p>
    <w:p w14:paraId="2E52C954" w14:textId="77777777" w:rsidR="00AD568D" w:rsidRPr="004D3A7C" w:rsidRDefault="00AD568D" w:rsidP="00AD568D">
      <w:pPr>
        <w:pStyle w:val="NoSpacing"/>
        <w:ind w:firstLine="720"/>
        <w:rPr>
          <w:rFonts w:ascii="Times New Roman" w:hAnsi="Times New Roman"/>
          <w:i/>
          <w:sz w:val="24"/>
          <w:szCs w:val="24"/>
        </w:rPr>
      </w:pPr>
      <w:r w:rsidRPr="004D3A7C">
        <w:rPr>
          <w:rFonts w:ascii="Times New Roman" w:hAnsi="Times New Roman"/>
          <w:i/>
          <w:sz w:val="24"/>
          <w:szCs w:val="24"/>
        </w:rPr>
        <w:t xml:space="preserve">Agricultural Education Directory. </w:t>
      </w:r>
    </w:p>
    <w:p w14:paraId="390266D2" w14:textId="77777777" w:rsidR="00AD568D" w:rsidRPr="004D3A7C" w:rsidRDefault="00AD568D" w:rsidP="00AD568D">
      <w:pPr>
        <w:pStyle w:val="NoSpacing"/>
        <w:rPr>
          <w:rFonts w:ascii="Times New Roman" w:hAnsi="Times New Roman"/>
          <w:i/>
          <w:sz w:val="24"/>
          <w:szCs w:val="24"/>
        </w:rPr>
      </w:pPr>
      <w:r w:rsidRPr="004D3A7C">
        <w:rPr>
          <w:rFonts w:ascii="Times New Roman" w:hAnsi="Times New Roman"/>
          <w:sz w:val="24"/>
          <w:szCs w:val="24"/>
        </w:rPr>
        <w:t xml:space="preserve">Missouri Vocational Agriculture Teachers Association (2017). </w:t>
      </w:r>
      <w:r w:rsidRPr="004D3A7C">
        <w:rPr>
          <w:rFonts w:ascii="Times New Roman" w:hAnsi="Times New Roman"/>
          <w:i/>
          <w:sz w:val="24"/>
          <w:szCs w:val="24"/>
        </w:rPr>
        <w:t xml:space="preserve">2017-2018 Missouri </w:t>
      </w:r>
    </w:p>
    <w:p w14:paraId="4C02F5D0" w14:textId="5D14D70A" w:rsidR="00AD568D" w:rsidRPr="004D3A7C" w:rsidRDefault="00AD568D" w:rsidP="00AD568D">
      <w:pPr>
        <w:pStyle w:val="NoSpacing"/>
        <w:ind w:firstLine="720"/>
        <w:rPr>
          <w:rFonts w:ascii="Times New Roman" w:hAnsi="Times New Roman"/>
          <w:i/>
          <w:sz w:val="24"/>
          <w:szCs w:val="24"/>
        </w:rPr>
      </w:pPr>
      <w:r w:rsidRPr="004D3A7C">
        <w:rPr>
          <w:rFonts w:ascii="Times New Roman" w:hAnsi="Times New Roman"/>
          <w:i/>
          <w:sz w:val="24"/>
          <w:szCs w:val="24"/>
        </w:rPr>
        <w:t>Agricultural Education Directory</w:t>
      </w:r>
      <w:r w:rsidRPr="004D3A7C">
        <w:rPr>
          <w:rFonts w:ascii="Times New Roman" w:hAnsi="Times New Roman"/>
          <w:sz w:val="24"/>
          <w:szCs w:val="24"/>
        </w:rPr>
        <w:t xml:space="preserve">. </w:t>
      </w:r>
    </w:p>
    <w:p w14:paraId="24702CA6" w14:textId="70E63EC5" w:rsidR="006112E1" w:rsidRPr="004D3A7C" w:rsidRDefault="006112E1" w:rsidP="006112E1">
      <w:pPr>
        <w:pStyle w:val="NoSpacing"/>
        <w:rPr>
          <w:rFonts w:ascii="Times New Roman" w:hAnsi="Times New Roman"/>
          <w:sz w:val="24"/>
          <w:szCs w:val="24"/>
        </w:rPr>
      </w:pPr>
      <w:r w:rsidRPr="004D3A7C">
        <w:rPr>
          <w:rFonts w:ascii="Times New Roman" w:hAnsi="Times New Roman"/>
          <w:sz w:val="24"/>
          <w:szCs w:val="24"/>
        </w:rPr>
        <w:t xml:space="preserve">Murray, H. B., &amp; </w:t>
      </w:r>
      <w:proofErr w:type="spellStart"/>
      <w:r w:rsidRPr="004D3A7C">
        <w:rPr>
          <w:rFonts w:ascii="Times New Roman" w:hAnsi="Times New Roman"/>
          <w:sz w:val="24"/>
          <w:szCs w:val="24"/>
        </w:rPr>
        <w:t>Staebler</w:t>
      </w:r>
      <w:proofErr w:type="spellEnd"/>
      <w:r w:rsidRPr="004D3A7C">
        <w:rPr>
          <w:rFonts w:ascii="Times New Roman" w:hAnsi="Times New Roman"/>
          <w:sz w:val="24"/>
          <w:szCs w:val="24"/>
        </w:rPr>
        <w:t xml:space="preserve">, B. K. (1974). Teacher’s locus of control and student </w:t>
      </w:r>
    </w:p>
    <w:p w14:paraId="36598C82" w14:textId="2D1FFD1F" w:rsidR="006112E1" w:rsidRPr="004D3A7C" w:rsidRDefault="006112E1" w:rsidP="006112E1">
      <w:pPr>
        <w:pStyle w:val="NoSpacing"/>
        <w:ind w:firstLine="720"/>
        <w:rPr>
          <w:rFonts w:ascii="Times New Roman" w:hAnsi="Times New Roman"/>
          <w:sz w:val="24"/>
          <w:szCs w:val="24"/>
        </w:rPr>
      </w:pPr>
      <w:r w:rsidRPr="004D3A7C">
        <w:rPr>
          <w:rFonts w:ascii="Times New Roman" w:hAnsi="Times New Roman"/>
          <w:sz w:val="24"/>
          <w:szCs w:val="24"/>
        </w:rPr>
        <w:t xml:space="preserve">achievement gains. </w:t>
      </w:r>
      <w:r w:rsidRPr="004D3A7C">
        <w:rPr>
          <w:rFonts w:ascii="Times New Roman" w:hAnsi="Times New Roman"/>
          <w:i/>
          <w:sz w:val="24"/>
          <w:szCs w:val="24"/>
        </w:rPr>
        <w:t>Journal of School Psychology, 12</w:t>
      </w:r>
      <w:r w:rsidRPr="004D3A7C">
        <w:rPr>
          <w:rFonts w:ascii="Times New Roman" w:hAnsi="Times New Roman"/>
          <w:sz w:val="24"/>
          <w:szCs w:val="24"/>
        </w:rPr>
        <w:t xml:space="preserve">(3), 305-309. </w:t>
      </w:r>
    </w:p>
    <w:p w14:paraId="0DBCAEA0" w14:textId="77777777" w:rsidR="00AD568D" w:rsidRPr="004D3A7C" w:rsidRDefault="00AD568D" w:rsidP="00AD568D">
      <w:pPr>
        <w:pStyle w:val="NoSpacing"/>
        <w:rPr>
          <w:rFonts w:ascii="Times New Roman" w:hAnsi="Times New Roman"/>
          <w:sz w:val="24"/>
          <w:szCs w:val="24"/>
        </w:rPr>
      </w:pPr>
      <w:r w:rsidRPr="004D3A7C">
        <w:rPr>
          <w:rFonts w:ascii="Times New Roman" w:hAnsi="Times New Roman"/>
          <w:sz w:val="24"/>
          <w:szCs w:val="24"/>
        </w:rPr>
        <w:t xml:space="preserve">Oliver, J. D., &amp; Hinkle, D. E. (1982). Occupational education research: Selecting </w:t>
      </w:r>
    </w:p>
    <w:p w14:paraId="006DC21E" w14:textId="79523BB4" w:rsidR="00AD568D" w:rsidRPr="004D3A7C" w:rsidRDefault="00AD568D" w:rsidP="00AD568D">
      <w:pPr>
        <w:pStyle w:val="NoSpacing"/>
        <w:ind w:firstLine="720"/>
        <w:rPr>
          <w:rFonts w:ascii="Times New Roman" w:hAnsi="Times New Roman"/>
          <w:sz w:val="24"/>
          <w:szCs w:val="24"/>
        </w:rPr>
      </w:pPr>
      <w:r w:rsidRPr="004D3A7C">
        <w:rPr>
          <w:rFonts w:ascii="Times New Roman" w:hAnsi="Times New Roman"/>
          <w:sz w:val="24"/>
          <w:szCs w:val="24"/>
        </w:rPr>
        <w:t xml:space="preserve">statistical procedures. </w:t>
      </w:r>
      <w:r w:rsidRPr="004D3A7C">
        <w:rPr>
          <w:rFonts w:ascii="Times New Roman" w:hAnsi="Times New Roman"/>
          <w:i/>
          <w:sz w:val="24"/>
          <w:szCs w:val="24"/>
        </w:rPr>
        <w:t>Journal of Studies in Technical Careers, 4</w:t>
      </w:r>
      <w:r w:rsidRPr="004D3A7C">
        <w:rPr>
          <w:rFonts w:ascii="Times New Roman" w:hAnsi="Times New Roman"/>
          <w:sz w:val="24"/>
          <w:szCs w:val="24"/>
        </w:rPr>
        <w:t xml:space="preserve">(3), 199-208. </w:t>
      </w:r>
    </w:p>
    <w:p w14:paraId="06E7029B" w14:textId="0987D541" w:rsidR="00CC29C0" w:rsidRPr="004D3A7C" w:rsidRDefault="00CC29C0" w:rsidP="00AD568D">
      <w:pPr>
        <w:pStyle w:val="NoSpacing"/>
        <w:ind w:left="720" w:hanging="720"/>
        <w:rPr>
          <w:rFonts w:ascii="Times New Roman" w:hAnsi="Times New Roman"/>
          <w:sz w:val="24"/>
          <w:szCs w:val="24"/>
        </w:rPr>
      </w:pPr>
      <w:r w:rsidRPr="004D3A7C">
        <w:rPr>
          <w:rFonts w:ascii="Times New Roman" w:hAnsi="Times New Roman"/>
          <w:sz w:val="24"/>
          <w:szCs w:val="24"/>
        </w:rPr>
        <w:t xml:space="preserve">Rotter, J.B. (1966). Generalized expectancies for internal versus external control of reinforcement. </w:t>
      </w:r>
      <w:r w:rsidRPr="004D3A7C">
        <w:rPr>
          <w:rFonts w:ascii="Times New Roman" w:hAnsi="Times New Roman"/>
          <w:i/>
          <w:sz w:val="24"/>
          <w:szCs w:val="24"/>
        </w:rPr>
        <w:t>Psychological Monographs: General and Applied, 80</w:t>
      </w:r>
      <w:r w:rsidRPr="004D3A7C">
        <w:rPr>
          <w:rFonts w:ascii="Times New Roman" w:hAnsi="Times New Roman"/>
          <w:sz w:val="24"/>
          <w:szCs w:val="24"/>
        </w:rPr>
        <w:t>(1). Retrieved from http://www.apa.org/pubs/databases/psycarticles/index.aspx</w:t>
      </w:r>
    </w:p>
    <w:p w14:paraId="05681335" w14:textId="5D987BB9" w:rsidR="00B67CB3" w:rsidRPr="00573200" w:rsidRDefault="00CC29C0" w:rsidP="004D3A7C">
      <w:pPr>
        <w:pStyle w:val="NoSpacing"/>
        <w:ind w:left="720" w:hanging="720"/>
        <w:rPr>
          <w:rFonts w:ascii="Times New Roman" w:hAnsi="Times New Roman"/>
          <w:sz w:val="24"/>
          <w:szCs w:val="24"/>
        </w:rPr>
      </w:pPr>
      <w:proofErr w:type="spellStart"/>
      <w:r w:rsidRPr="004D3A7C">
        <w:rPr>
          <w:rFonts w:ascii="Times New Roman" w:hAnsi="Times New Roman"/>
          <w:sz w:val="24"/>
          <w:szCs w:val="24"/>
        </w:rPr>
        <w:t>Veldman</w:t>
      </w:r>
      <w:proofErr w:type="spellEnd"/>
      <w:r w:rsidRPr="004D3A7C">
        <w:rPr>
          <w:rFonts w:ascii="Times New Roman" w:hAnsi="Times New Roman"/>
          <w:sz w:val="24"/>
          <w:szCs w:val="24"/>
        </w:rPr>
        <w:t xml:space="preserve">, I., </w:t>
      </w:r>
      <w:proofErr w:type="spellStart"/>
      <w:r w:rsidRPr="004D3A7C">
        <w:rPr>
          <w:rFonts w:ascii="Times New Roman" w:hAnsi="Times New Roman"/>
          <w:sz w:val="24"/>
          <w:szCs w:val="24"/>
        </w:rPr>
        <w:t>Admiraal</w:t>
      </w:r>
      <w:proofErr w:type="spellEnd"/>
      <w:r w:rsidRPr="004D3A7C">
        <w:rPr>
          <w:rFonts w:ascii="Times New Roman" w:hAnsi="Times New Roman"/>
          <w:sz w:val="24"/>
          <w:szCs w:val="24"/>
        </w:rPr>
        <w:t xml:space="preserve">, W., </w:t>
      </w:r>
      <w:proofErr w:type="spellStart"/>
      <w:r w:rsidRPr="004D3A7C">
        <w:rPr>
          <w:rFonts w:ascii="Times New Roman" w:hAnsi="Times New Roman"/>
          <w:sz w:val="24"/>
          <w:szCs w:val="24"/>
        </w:rPr>
        <w:t>Mainhard</w:t>
      </w:r>
      <w:proofErr w:type="spellEnd"/>
      <w:r w:rsidRPr="004D3A7C">
        <w:rPr>
          <w:rFonts w:ascii="Times New Roman" w:hAnsi="Times New Roman"/>
          <w:sz w:val="24"/>
          <w:szCs w:val="24"/>
        </w:rPr>
        <w:t xml:space="preserve">, T., </w:t>
      </w:r>
      <w:proofErr w:type="spellStart"/>
      <w:r w:rsidRPr="004D3A7C">
        <w:rPr>
          <w:rFonts w:ascii="Times New Roman" w:hAnsi="Times New Roman"/>
          <w:sz w:val="24"/>
          <w:szCs w:val="24"/>
        </w:rPr>
        <w:t>Wubbles</w:t>
      </w:r>
      <w:proofErr w:type="spellEnd"/>
      <w:r w:rsidRPr="004D3A7C">
        <w:rPr>
          <w:rFonts w:ascii="Times New Roman" w:hAnsi="Times New Roman"/>
          <w:sz w:val="24"/>
          <w:szCs w:val="24"/>
        </w:rPr>
        <w:t xml:space="preserve">, T., &amp; van </w:t>
      </w:r>
      <w:proofErr w:type="spellStart"/>
      <w:r w:rsidRPr="004D3A7C">
        <w:rPr>
          <w:rFonts w:ascii="Times New Roman" w:hAnsi="Times New Roman"/>
          <w:sz w:val="24"/>
          <w:szCs w:val="24"/>
        </w:rPr>
        <w:t>Tartwijk</w:t>
      </w:r>
      <w:proofErr w:type="spellEnd"/>
      <w:r w:rsidRPr="004D3A7C">
        <w:rPr>
          <w:rFonts w:ascii="Times New Roman" w:hAnsi="Times New Roman"/>
          <w:sz w:val="24"/>
          <w:szCs w:val="24"/>
        </w:rPr>
        <w:t xml:space="preserve">, J. (2017). Measuring teachers’ interpersonal self-efficacy: relationship with realized interpersonal aspirations, classroom management efficacy and age. </w:t>
      </w:r>
      <w:r w:rsidRPr="004D3A7C">
        <w:rPr>
          <w:rFonts w:ascii="Times New Roman" w:hAnsi="Times New Roman"/>
          <w:i/>
          <w:sz w:val="24"/>
          <w:szCs w:val="24"/>
        </w:rPr>
        <w:t>Social Psychology of Education, 20</w:t>
      </w:r>
      <w:r w:rsidR="00B67CB3" w:rsidRPr="004D3A7C">
        <w:rPr>
          <w:rFonts w:ascii="Times New Roman" w:hAnsi="Times New Roman"/>
          <w:sz w:val="24"/>
          <w:szCs w:val="24"/>
        </w:rPr>
        <w:t>, 411-426. doi:</w:t>
      </w:r>
      <w:r w:rsidRPr="004D3A7C">
        <w:rPr>
          <w:rFonts w:ascii="Times New Roman" w:hAnsi="Times New Roman"/>
          <w:sz w:val="24"/>
          <w:szCs w:val="24"/>
        </w:rPr>
        <w:t>10.1007/s11218-017-9374-1</w:t>
      </w:r>
    </w:p>
    <w:sectPr w:rsidR="00B67CB3" w:rsidRPr="00573200" w:rsidSect="005E7A11">
      <w:headerReference w:type="first" r:id="rId7"/>
      <w:footerReference w:type="first" r:id="rId8"/>
      <w:pgSz w:w="12240" w:h="15840" w:code="1"/>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CEEA3F" w14:textId="77777777" w:rsidR="00623B44" w:rsidRDefault="00623B44">
      <w:r>
        <w:separator/>
      </w:r>
    </w:p>
  </w:endnote>
  <w:endnote w:type="continuationSeparator" w:id="0">
    <w:p w14:paraId="46115FCF" w14:textId="77777777" w:rsidR="00623B44" w:rsidRDefault="00623B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78BDC6" w14:textId="77777777" w:rsidR="00581F31" w:rsidRDefault="00581F31" w:rsidP="005E7A11">
    <w:pPr>
      <w:pStyle w:val="Footer"/>
      <w:tabs>
        <w:tab w:val="clear" w:pos="4320"/>
        <w:tab w:val="center" w:pos="4680"/>
      </w:tabs>
    </w:pPr>
    <w:r>
      <w:tab/>
    </w:r>
    <w:r>
      <w:rPr>
        <w:rStyle w:val="PageNumber"/>
      </w:rPr>
      <w:fldChar w:fldCharType="begin"/>
    </w:r>
    <w:r>
      <w:rPr>
        <w:rStyle w:val="PageNumber"/>
      </w:rPr>
      <w:instrText xml:space="preserve"> PAGE </w:instrText>
    </w:r>
    <w:r>
      <w:rPr>
        <w:rStyle w:val="PageNumber"/>
      </w:rPr>
      <w:fldChar w:fldCharType="separate"/>
    </w:r>
    <w:r w:rsidR="0008725B">
      <w:rPr>
        <w:rStyle w:val="PageNumber"/>
        <w:noProof/>
      </w:rPr>
      <w:t>1</w:t>
    </w:r>
    <w:r>
      <w:rPr>
        <w:rStyle w:val="PageNumber"/>
      </w:rPr>
      <w:fldChar w:fldCharType="end"/>
    </w:r>
  </w:p>
  <w:p w14:paraId="5BBE92A1" w14:textId="77777777" w:rsidR="00DD7A5A" w:rsidRDefault="00DD7A5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C0CB31" w14:textId="77777777" w:rsidR="00623B44" w:rsidRDefault="00623B44">
      <w:r>
        <w:separator/>
      </w:r>
    </w:p>
  </w:footnote>
  <w:footnote w:type="continuationSeparator" w:id="0">
    <w:p w14:paraId="25494CE8" w14:textId="77777777" w:rsidR="00623B44" w:rsidRDefault="00623B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AB7671" w14:textId="7EEBBE7D" w:rsidR="0008725B" w:rsidRDefault="0008725B" w:rsidP="0008725B">
    <w:pPr>
      <w:pStyle w:val="Header"/>
      <w:jc w:val="right"/>
    </w:pPr>
    <w:r>
      <w:t>Research</w:t>
    </w:r>
  </w:p>
  <w:p w14:paraId="6D5C871A" w14:textId="77777777" w:rsidR="00DD7A5A" w:rsidRDefault="00DD7A5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6A58451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6C16F47A"/>
    <w:lvl w:ilvl="0">
      <w:start w:val="1"/>
      <w:numFmt w:val="decimal"/>
      <w:lvlText w:val="%1."/>
      <w:lvlJc w:val="left"/>
      <w:pPr>
        <w:tabs>
          <w:tab w:val="num" w:pos="1800"/>
        </w:tabs>
        <w:ind w:left="1800" w:hanging="360"/>
      </w:pPr>
    </w:lvl>
  </w:abstractNum>
  <w:abstractNum w:abstractNumId="2" w15:restartNumberingAfterBreak="0">
    <w:nsid w:val="FFFFFF7D"/>
    <w:multiLevelType w:val="singleLevel"/>
    <w:tmpl w:val="3136473C"/>
    <w:lvl w:ilvl="0">
      <w:start w:val="1"/>
      <w:numFmt w:val="decimal"/>
      <w:lvlText w:val="%1."/>
      <w:lvlJc w:val="left"/>
      <w:pPr>
        <w:tabs>
          <w:tab w:val="num" w:pos="1440"/>
        </w:tabs>
        <w:ind w:left="1440" w:hanging="360"/>
      </w:pPr>
    </w:lvl>
  </w:abstractNum>
  <w:abstractNum w:abstractNumId="3" w15:restartNumberingAfterBreak="0">
    <w:nsid w:val="FFFFFF7E"/>
    <w:multiLevelType w:val="singleLevel"/>
    <w:tmpl w:val="4A4CC814"/>
    <w:lvl w:ilvl="0">
      <w:start w:val="1"/>
      <w:numFmt w:val="decimal"/>
      <w:lvlText w:val="%1."/>
      <w:lvlJc w:val="left"/>
      <w:pPr>
        <w:tabs>
          <w:tab w:val="num" w:pos="1080"/>
        </w:tabs>
        <w:ind w:left="1080" w:hanging="360"/>
      </w:pPr>
    </w:lvl>
  </w:abstractNum>
  <w:abstractNum w:abstractNumId="4" w15:restartNumberingAfterBreak="0">
    <w:nsid w:val="FFFFFF7F"/>
    <w:multiLevelType w:val="singleLevel"/>
    <w:tmpl w:val="60C61AC2"/>
    <w:lvl w:ilvl="0">
      <w:start w:val="1"/>
      <w:numFmt w:val="decimal"/>
      <w:lvlText w:val="%1."/>
      <w:lvlJc w:val="left"/>
      <w:pPr>
        <w:tabs>
          <w:tab w:val="num" w:pos="720"/>
        </w:tabs>
        <w:ind w:left="720" w:hanging="360"/>
      </w:pPr>
    </w:lvl>
  </w:abstractNum>
  <w:abstractNum w:abstractNumId="5" w15:restartNumberingAfterBreak="0">
    <w:nsid w:val="FFFFFF80"/>
    <w:multiLevelType w:val="singleLevel"/>
    <w:tmpl w:val="AC2224DE"/>
    <w:lvl w:ilvl="0">
      <w:start w:val="1"/>
      <w:numFmt w:val="bullet"/>
      <w:lvlText w:val=""/>
      <w:lvlJc w:val="left"/>
      <w:pPr>
        <w:tabs>
          <w:tab w:val="num" w:pos="1800"/>
        </w:tabs>
        <w:ind w:left="1800" w:hanging="360"/>
      </w:pPr>
      <w:rPr>
        <w:rFonts w:ascii="Symbol" w:hAnsi="Symbol" w:hint="default"/>
      </w:rPr>
    </w:lvl>
  </w:abstractNum>
  <w:abstractNum w:abstractNumId="6" w15:restartNumberingAfterBreak="0">
    <w:nsid w:val="FFFFFF81"/>
    <w:multiLevelType w:val="singleLevel"/>
    <w:tmpl w:val="AA46C056"/>
    <w:lvl w:ilvl="0">
      <w:start w:val="1"/>
      <w:numFmt w:val="bullet"/>
      <w:lvlText w:val=""/>
      <w:lvlJc w:val="left"/>
      <w:pPr>
        <w:tabs>
          <w:tab w:val="num" w:pos="1440"/>
        </w:tabs>
        <w:ind w:left="1440" w:hanging="360"/>
      </w:pPr>
      <w:rPr>
        <w:rFonts w:ascii="Symbol" w:hAnsi="Symbol" w:hint="default"/>
      </w:rPr>
    </w:lvl>
  </w:abstractNum>
  <w:abstractNum w:abstractNumId="7" w15:restartNumberingAfterBreak="0">
    <w:nsid w:val="FFFFFF82"/>
    <w:multiLevelType w:val="singleLevel"/>
    <w:tmpl w:val="0FA0AC5A"/>
    <w:lvl w:ilvl="0">
      <w:start w:val="1"/>
      <w:numFmt w:val="bullet"/>
      <w:lvlText w:val=""/>
      <w:lvlJc w:val="left"/>
      <w:pPr>
        <w:tabs>
          <w:tab w:val="num" w:pos="1080"/>
        </w:tabs>
        <w:ind w:left="1080" w:hanging="360"/>
      </w:pPr>
      <w:rPr>
        <w:rFonts w:ascii="Symbol" w:hAnsi="Symbol" w:hint="default"/>
      </w:rPr>
    </w:lvl>
  </w:abstractNum>
  <w:abstractNum w:abstractNumId="8" w15:restartNumberingAfterBreak="0">
    <w:nsid w:val="FFFFFF83"/>
    <w:multiLevelType w:val="singleLevel"/>
    <w:tmpl w:val="0A64080E"/>
    <w:lvl w:ilvl="0">
      <w:start w:val="1"/>
      <w:numFmt w:val="bullet"/>
      <w:lvlText w:val=""/>
      <w:lvlJc w:val="left"/>
      <w:pPr>
        <w:tabs>
          <w:tab w:val="num" w:pos="720"/>
        </w:tabs>
        <w:ind w:left="720" w:hanging="360"/>
      </w:pPr>
      <w:rPr>
        <w:rFonts w:ascii="Symbol" w:hAnsi="Symbol" w:hint="default"/>
      </w:rPr>
    </w:lvl>
  </w:abstractNum>
  <w:abstractNum w:abstractNumId="9" w15:restartNumberingAfterBreak="0">
    <w:nsid w:val="FFFFFF88"/>
    <w:multiLevelType w:val="singleLevel"/>
    <w:tmpl w:val="07FCB9E0"/>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F1FACC80"/>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0822988"/>
    <w:multiLevelType w:val="hybridMultilevel"/>
    <w:tmpl w:val="0FD014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0055AEE"/>
    <w:multiLevelType w:val="hybridMultilevel"/>
    <w:tmpl w:val="6B1EBC8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10"/>
  </w:num>
  <w:num w:numId="2">
    <w:abstractNumId w:val="8"/>
  </w:num>
  <w:num w:numId="3">
    <w:abstractNumId w:val="7"/>
  </w:num>
  <w:num w:numId="4">
    <w:abstractNumId w:val="6"/>
  </w:num>
  <w:num w:numId="5">
    <w:abstractNumId w:val="5"/>
  </w:num>
  <w:num w:numId="6">
    <w:abstractNumId w:val="9"/>
  </w:num>
  <w:num w:numId="7">
    <w:abstractNumId w:val="4"/>
  </w:num>
  <w:num w:numId="8">
    <w:abstractNumId w:val="3"/>
  </w:num>
  <w:num w:numId="9">
    <w:abstractNumId w:val="2"/>
  </w:num>
  <w:num w:numId="10">
    <w:abstractNumId w:val="1"/>
  </w:num>
  <w:num w:numId="11">
    <w:abstractNumId w:val="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9"/>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75B98"/>
    <w:rsid w:val="00075394"/>
    <w:rsid w:val="0008725B"/>
    <w:rsid w:val="000B0B5D"/>
    <w:rsid w:val="000B32B9"/>
    <w:rsid w:val="000E6AA4"/>
    <w:rsid w:val="00145DDB"/>
    <w:rsid w:val="00167CAF"/>
    <w:rsid w:val="001D33BB"/>
    <w:rsid w:val="001D4489"/>
    <w:rsid w:val="001E44F5"/>
    <w:rsid w:val="001F4B5B"/>
    <w:rsid w:val="00207392"/>
    <w:rsid w:val="00221E73"/>
    <w:rsid w:val="0025135E"/>
    <w:rsid w:val="0028163C"/>
    <w:rsid w:val="002B7250"/>
    <w:rsid w:val="002C601A"/>
    <w:rsid w:val="002E6197"/>
    <w:rsid w:val="002F5F78"/>
    <w:rsid w:val="00357A76"/>
    <w:rsid w:val="00357BB1"/>
    <w:rsid w:val="003677DE"/>
    <w:rsid w:val="00375E77"/>
    <w:rsid w:val="00394A98"/>
    <w:rsid w:val="003C5D19"/>
    <w:rsid w:val="003F46D0"/>
    <w:rsid w:val="00422474"/>
    <w:rsid w:val="004437C0"/>
    <w:rsid w:val="004B57CB"/>
    <w:rsid w:val="004D3A7C"/>
    <w:rsid w:val="005014B8"/>
    <w:rsid w:val="00510BE4"/>
    <w:rsid w:val="0051419A"/>
    <w:rsid w:val="0052074E"/>
    <w:rsid w:val="005321CF"/>
    <w:rsid w:val="00533221"/>
    <w:rsid w:val="0055601C"/>
    <w:rsid w:val="00561848"/>
    <w:rsid w:val="005726EF"/>
    <w:rsid w:val="00573200"/>
    <w:rsid w:val="00581F31"/>
    <w:rsid w:val="005A5FF7"/>
    <w:rsid w:val="005B1753"/>
    <w:rsid w:val="005E7A11"/>
    <w:rsid w:val="006112E1"/>
    <w:rsid w:val="00623B44"/>
    <w:rsid w:val="00637950"/>
    <w:rsid w:val="00662E32"/>
    <w:rsid w:val="0067485B"/>
    <w:rsid w:val="00683913"/>
    <w:rsid w:val="006C46A8"/>
    <w:rsid w:val="006D72B2"/>
    <w:rsid w:val="00704461"/>
    <w:rsid w:val="00714790"/>
    <w:rsid w:val="00763512"/>
    <w:rsid w:val="007909F4"/>
    <w:rsid w:val="007A053D"/>
    <w:rsid w:val="007A6F64"/>
    <w:rsid w:val="007B2E8B"/>
    <w:rsid w:val="007C7F74"/>
    <w:rsid w:val="00847235"/>
    <w:rsid w:val="008C2490"/>
    <w:rsid w:val="008D0258"/>
    <w:rsid w:val="009360B4"/>
    <w:rsid w:val="00946730"/>
    <w:rsid w:val="00950B26"/>
    <w:rsid w:val="00954A7F"/>
    <w:rsid w:val="00982AAE"/>
    <w:rsid w:val="009E5059"/>
    <w:rsid w:val="00A06BB1"/>
    <w:rsid w:val="00A232EC"/>
    <w:rsid w:val="00A97566"/>
    <w:rsid w:val="00AA312B"/>
    <w:rsid w:val="00AA512A"/>
    <w:rsid w:val="00AD4139"/>
    <w:rsid w:val="00AD568D"/>
    <w:rsid w:val="00B429B1"/>
    <w:rsid w:val="00B51AED"/>
    <w:rsid w:val="00B67CB3"/>
    <w:rsid w:val="00B71169"/>
    <w:rsid w:val="00B75B98"/>
    <w:rsid w:val="00B85C52"/>
    <w:rsid w:val="00B872F2"/>
    <w:rsid w:val="00B929A7"/>
    <w:rsid w:val="00BA611D"/>
    <w:rsid w:val="00BB1C0B"/>
    <w:rsid w:val="00BC41AF"/>
    <w:rsid w:val="00BD76C5"/>
    <w:rsid w:val="00C26F4E"/>
    <w:rsid w:val="00C31FE8"/>
    <w:rsid w:val="00C85324"/>
    <w:rsid w:val="00CB34E9"/>
    <w:rsid w:val="00CC29C0"/>
    <w:rsid w:val="00CD788C"/>
    <w:rsid w:val="00D32FBD"/>
    <w:rsid w:val="00DA4C6A"/>
    <w:rsid w:val="00DD7A5A"/>
    <w:rsid w:val="00E13053"/>
    <w:rsid w:val="00E4054A"/>
    <w:rsid w:val="00E73206"/>
    <w:rsid w:val="00E90A24"/>
    <w:rsid w:val="00ED0C14"/>
    <w:rsid w:val="00F01155"/>
    <w:rsid w:val="00F0606F"/>
    <w:rsid w:val="00F075EE"/>
    <w:rsid w:val="00F36438"/>
    <w:rsid w:val="00F657DD"/>
    <w:rsid w:val="00F72E6C"/>
    <w:rsid w:val="00F865A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414CA26"/>
  <w15:docId w15:val="{D325E6FA-A553-2141-A7CB-B579F3B531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41"/>
    <w:lsdException w:name="Colorful Grid Accent 6" w:uiPriority="42"/>
    <w:lsdException w:name="Subtle Emphasis" w:uiPriority="43"/>
    <w:lsdException w:name="Intense Emphasis" w:uiPriority="44"/>
    <w:lsdException w:name="Subtle Reference" w:uiPriority="45"/>
    <w:lsdException w:name="Intense Reference" w:uiPriority="40"/>
    <w:lsdException w:name="Book Title" w:uiPriority="46"/>
    <w:lsdException w:name="Bibliography" w:uiPriority="47"/>
    <w:lsdException w:name="TOC Heading"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rPr>
  </w:style>
  <w:style w:type="paragraph" w:styleId="Heading3">
    <w:name w:val="heading 3"/>
    <w:basedOn w:val="Normal"/>
    <w:next w:val="Normal"/>
    <w:link w:val="Heading3Char"/>
    <w:qFormat/>
    <w:rsid w:val="007C7F74"/>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sid w:val="007C7F74"/>
    <w:rPr>
      <w:rFonts w:ascii="Arial" w:hAnsi="Arial" w:cs="Arial"/>
      <w:b/>
      <w:bCs/>
      <w:sz w:val="26"/>
      <w:szCs w:val="26"/>
      <w:lang w:val="en-US" w:eastAsia="en-US" w:bidi="ar-SA"/>
    </w:rPr>
  </w:style>
  <w:style w:type="paragraph" w:styleId="BalloonText">
    <w:name w:val="Balloon Text"/>
    <w:basedOn w:val="Normal"/>
    <w:link w:val="BalloonTextChar"/>
    <w:uiPriority w:val="99"/>
    <w:semiHidden/>
    <w:rsid w:val="00207392"/>
    <w:rPr>
      <w:rFonts w:ascii="Tahoma" w:hAnsi="Tahoma" w:cs="Tahoma"/>
      <w:sz w:val="16"/>
      <w:szCs w:val="16"/>
    </w:rPr>
  </w:style>
  <w:style w:type="paragraph" w:styleId="Title">
    <w:name w:val="Title"/>
    <w:basedOn w:val="Normal"/>
    <w:qFormat/>
    <w:rsid w:val="00763512"/>
    <w:pPr>
      <w:spacing w:after="60"/>
      <w:jc w:val="center"/>
      <w:outlineLvl w:val="0"/>
    </w:pPr>
    <w:rPr>
      <w:rFonts w:cs="Arial"/>
      <w:b/>
      <w:bCs/>
      <w:kern w:val="28"/>
      <w:szCs w:val="32"/>
    </w:rPr>
  </w:style>
  <w:style w:type="paragraph" w:customStyle="1" w:styleId="Author">
    <w:name w:val="Author"/>
    <w:basedOn w:val="Title"/>
    <w:rsid w:val="00763512"/>
    <w:rPr>
      <w:b w:val="0"/>
    </w:rPr>
  </w:style>
  <w:style w:type="paragraph" w:styleId="Header">
    <w:name w:val="header"/>
    <w:basedOn w:val="Normal"/>
    <w:rsid w:val="005E7A11"/>
    <w:pPr>
      <w:tabs>
        <w:tab w:val="center" w:pos="4320"/>
        <w:tab w:val="right" w:pos="8640"/>
      </w:tabs>
    </w:pPr>
  </w:style>
  <w:style w:type="paragraph" w:styleId="Footer">
    <w:name w:val="footer"/>
    <w:basedOn w:val="Normal"/>
    <w:rsid w:val="005E7A11"/>
    <w:pPr>
      <w:tabs>
        <w:tab w:val="center" w:pos="4320"/>
        <w:tab w:val="right" w:pos="8640"/>
      </w:tabs>
    </w:pPr>
  </w:style>
  <w:style w:type="character" w:styleId="PageNumber">
    <w:name w:val="page number"/>
    <w:basedOn w:val="DefaultParagraphFont"/>
    <w:rsid w:val="005E7A11"/>
  </w:style>
  <w:style w:type="character" w:styleId="Hyperlink">
    <w:name w:val="Hyperlink"/>
    <w:rsid w:val="005E7A11"/>
    <w:rPr>
      <w:color w:val="0000FF"/>
      <w:u w:val="single"/>
    </w:rPr>
  </w:style>
  <w:style w:type="paragraph" w:styleId="NoSpacing">
    <w:name w:val="No Spacing"/>
    <w:uiPriority w:val="1"/>
    <w:qFormat/>
    <w:rsid w:val="00AA512A"/>
    <w:rPr>
      <w:rFonts w:ascii="Calibri" w:eastAsia="MS Mincho" w:hAnsi="Calibri"/>
      <w:sz w:val="22"/>
      <w:szCs w:val="22"/>
    </w:rPr>
  </w:style>
  <w:style w:type="character" w:customStyle="1" w:styleId="BalloonTextChar">
    <w:name w:val="Balloon Text Char"/>
    <w:basedOn w:val="DefaultParagraphFont"/>
    <w:link w:val="BalloonText"/>
    <w:uiPriority w:val="99"/>
    <w:semiHidden/>
    <w:rsid w:val="00BA611D"/>
    <w:rPr>
      <w:rFonts w:ascii="Tahoma" w:hAnsi="Tahoma" w:cs="Tahoma"/>
      <w:sz w:val="16"/>
      <w:szCs w:val="16"/>
    </w:rPr>
  </w:style>
  <w:style w:type="character" w:customStyle="1" w:styleId="apple-converted-space">
    <w:name w:val="apple-converted-space"/>
    <w:basedOn w:val="DefaultParagraphFont"/>
    <w:rsid w:val="00CC29C0"/>
  </w:style>
  <w:style w:type="character" w:styleId="UnresolvedMention">
    <w:name w:val="Unresolved Mention"/>
    <w:basedOn w:val="DefaultParagraphFont"/>
    <w:uiPriority w:val="99"/>
    <w:semiHidden/>
    <w:unhideWhenUsed/>
    <w:rsid w:val="00E13053"/>
    <w:rPr>
      <w:color w:val="605E5C"/>
      <w:shd w:val="clear" w:color="auto" w:fill="E1DFDD"/>
    </w:rPr>
  </w:style>
  <w:style w:type="character" w:styleId="FollowedHyperlink">
    <w:name w:val="FollowedHyperlink"/>
    <w:basedOn w:val="DefaultParagraphFont"/>
    <w:uiPriority w:val="99"/>
    <w:semiHidden/>
    <w:unhideWhenUsed/>
    <w:rsid w:val="00E13053"/>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299</TotalTime>
  <Pages>4</Pages>
  <Words>1725</Words>
  <Characters>9838</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AAAE Poster Abstract template</vt:lpstr>
    </vt:vector>
  </TitlesOfParts>
  <Company>Peak Consulting</Company>
  <LinksUpToDate>false</LinksUpToDate>
  <CharactersWithSpaces>11540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AAAE Poster Abstract template</dc:title>
  <dc:subject/>
  <dc:creator>Michael Spiess</dc:creator>
  <cp:keywords/>
  <dc:description/>
  <cp:lastModifiedBy>Microsoft Office User</cp:lastModifiedBy>
  <cp:revision>13</cp:revision>
  <cp:lastPrinted>2018-08-20T17:37:00Z</cp:lastPrinted>
  <dcterms:created xsi:type="dcterms:W3CDTF">2018-08-03T13:16:00Z</dcterms:created>
  <dcterms:modified xsi:type="dcterms:W3CDTF">2018-08-21T19:36:00Z</dcterms:modified>
</cp:coreProperties>
</file>