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B5D53" w14:textId="77777777" w:rsidR="002926FD" w:rsidRPr="003622AC" w:rsidRDefault="002926FD" w:rsidP="002926FD">
      <w:pPr>
        <w:spacing w:after="0" w:line="240" w:lineRule="auto"/>
        <w:jc w:val="center"/>
        <w:rPr>
          <w:rFonts w:ascii="Times New Roman" w:hAnsi="Times New Roman"/>
          <w:b/>
          <w:sz w:val="24"/>
          <w:szCs w:val="24"/>
        </w:rPr>
      </w:pPr>
      <w:r w:rsidRPr="003622AC">
        <w:rPr>
          <w:rFonts w:ascii="Times New Roman" w:hAnsi="Times New Roman"/>
          <w:b/>
          <w:sz w:val="24"/>
          <w:szCs w:val="24"/>
        </w:rPr>
        <w:t>Effects of a Professional Development Session on Career and Technical Education Teachers’ Perceptions of Importance, Competence, Curriculum Availability, and Ability to Teach Two-Stroke Engine Theory and Safety</w:t>
      </w:r>
    </w:p>
    <w:p w14:paraId="701B42C4" w14:textId="12048DDC" w:rsidR="002926FD" w:rsidRDefault="002926FD" w:rsidP="005B2E74">
      <w:pPr>
        <w:spacing w:after="0" w:line="240" w:lineRule="auto"/>
        <w:jc w:val="center"/>
        <w:rPr>
          <w:rFonts w:ascii="Times New Roman" w:hAnsi="Times New Roman"/>
          <w:b/>
          <w:sz w:val="24"/>
          <w:szCs w:val="24"/>
        </w:rPr>
      </w:pPr>
    </w:p>
    <w:p w14:paraId="53C2F10F" w14:textId="78A6B8DE" w:rsidR="002926FD" w:rsidRDefault="002926FD" w:rsidP="005B2E74">
      <w:pPr>
        <w:spacing w:after="0" w:line="240" w:lineRule="auto"/>
        <w:jc w:val="center"/>
        <w:rPr>
          <w:rFonts w:ascii="Times New Roman" w:hAnsi="Times New Roman"/>
          <w:b/>
          <w:sz w:val="24"/>
          <w:szCs w:val="24"/>
        </w:rPr>
      </w:pPr>
    </w:p>
    <w:p w14:paraId="2F0F167C" w14:textId="70DE5402" w:rsidR="002926FD" w:rsidRDefault="002926FD" w:rsidP="005B2E74">
      <w:pPr>
        <w:spacing w:after="0" w:line="240" w:lineRule="auto"/>
        <w:jc w:val="center"/>
        <w:rPr>
          <w:rFonts w:ascii="Times New Roman" w:hAnsi="Times New Roman"/>
          <w:b/>
          <w:sz w:val="24"/>
          <w:szCs w:val="24"/>
        </w:rPr>
      </w:pPr>
    </w:p>
    <w:p w14:paraId="1C49BD13" w14:textId="53E74E8E" w:rsidR="002926FD" w:rsidRDefault="002926FD" w:rsidP="005B2E74">
      <w:pPr>
        <w:spacing w:after="0" w:line="240" w:lineRule="auto"/>
        <w:jc w:val="center"/>
        <w:rPr>
          <w:rFonts w:ascii="Times New Roman" w:hAnsi="Times New Roman"/>
          <w:b/>
          <w:sz w:val="24"/>
          <w:szCs w:val="24"/>
        </w:rPr>
      </w:pPr>
    </w:p>
    <w:p w14:paraId="6BBD7074" w14:textId="5D900E4C" w:rsidR="002926FD" w:rsidRDefault="002926FD" w:rsidP="005B2E74">
      <w:pPr>
        <w:spacing w:after="0" w:line="240" w:lineRule="auto"/>
        <w:jc w:val="center"/>
        <w:rPr>
          <w:rFonts w:ascii="Times New Roman" w:hAnsi="Times New Roman"/>
          <w:b/>
          <w:sz w:val="24"/>
          <w:szCs w:val="24"/>
        </w:rPr>
      </w:pPr>
    </w:p>
    <w:p w14:paraId="7A8152B2" w14:textId="77777777" w:rsidR="002926FD" w:rsidRDefault="002926FD" w:rsidP="005B2E74">
      <w:pPr>
        <w:spacing w:after="0" w:line="240" w:lineRule="auto"/>
        <w:jc w:val="center"/>
        <w:rPr>
          <w:rFonts w:ascii="Times New Roman" w:hAnsi="Times New Roman"/>
          <w:b/>
          <w:sz w:val="24"/>
          <w:szCs w:val="24"/>
        </w:rPr>
      </w:pPr>
    </w:p>
    <w:p w14:paraId="7C95EDAC" w14:textId="53D58180"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Ms. Kaitlyn Anderson</w:t>
      </w:r>
    </w:p>
    <w:p w14:paraId="40D5F393" w14:textId="201D2DBF"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Ogden High School</w:t>
      </w:r>
    </w:p>
    <w:p w14:paraId="1A70BAC7" w14:textId="6F33BEB5"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72</w:t>
      </w:r>
      <w:r w:rsidR="00CB2550">
        <w:rPr>
          <w:rFonts w:ascii="Times New Roman" w:hAnsi="Times New Roman"/>
          <w:b/>
          <w:sz w:val="24"/>
          <w:szCs w:val="24"/>
        </w:rPr>
        <w:t>3</w:t>
      </w:r>
      <w:r>
        <w:rPr>
          <w:rFonts w:ascii="Times New Roman" w:hAnsi="Times New Roman"/>
          <w:b/>
          <w:sz w:val="24"/>
          <w:szCs w:val="24"/>
        </w:rPr>
        <w:t xml:space="preserve"> W. Division St.</w:t>
      </w:r>
    </w:p>
    <w:p w14:paraId="1C279FCE" w14:textId="15F2133A"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Ogden, IA. 50212</w:t>
      </w:r>
    </w:p>
    <w:p w14:paraId="04F35313" w14:textId="2B406371"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515-</w:t>
      </w:r>
      <w:r w:rsidR="00CB2550">
        <w:rPr>
          <w:rFonts w:ascii="Times New Roman" w:hAnsi="Times New Roman"/>
          <w:b/>
          <w:sz w:val="24"/>
          <w:szCs w:val="24"/>
        </w:rPr>
        <w:t>835-2028</w:t>
      </w:r>
    </w:p>
    <w:p w14:paraId="6033BE04" w14:textId="47200756" w:rsidR="00CB2550" w:rsidRDefault="00CB2550"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Katelyn.anderson@ogden.k12.ia.us</w:t>
      </w:r>
    </w:p>
    <w:p w14:paraId="421FDD8B" w14:textId="77777777" w:rsidR="002926FD" w:rsidRDefault="002926FD" w:rsidP="002926FD">
      <w:pPr>
        <w:spacing w:after="0" w:line="240" w:lineRule="auto"/>
        <w:contextualSpacing/>
        <w:jc w:val="center"/>
        <w:rPr>
          <w:rFonts w:ascii="Times New Roman" w:hAnsi="Times New Roman"/>
          <w:b/>
          <w:sz w:val="24"/>
          <w:szCs w:val="24"/>
        </w:rPr>
      </w:pPr>
    </w:p>
    <w:p w14:paraId="778D42B8" w14:textId="299CB9F0"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Dr. Ryan Anderson</w:t>
      </w:r>
    </w:p>
    <w:p w14:paraId="01457EF7" w14:textId="77777777" w:rsidR="002926FD" w:rsidRDefault="002926FD" w:rsidP="002926FD">
      <w:pPr>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Texas State University </w:t>
      </w:r>
    </w:p>
    <w:p w14:paraId="62246F6B" w14:textId="77777777" w:rsidR="002926FD" w:rsidRPr="000C30BB" w:rsidRDefault="002926FD" w:rsidP="002926FD">
      <w:pPr>
        <w:spacing w:after="0" w:line="240" w:lineRule="auto"/>
        <w:contextualSpacing/>
        <w:jc w:val="center"/>
        <w:rPr>
          <w:rFonts w:ascii="Times New Roman" w:hAnsi="Times New Roman"/>
          <w:b/>
          <w:sz w:val="24"/>
          <w:szCs w:val="24"/>
        </w:rPr>
      </w:pPr>
      <w:r w:rsidRPr="000C30BB">
        <w:rPr>
          <w:rFonts w:ascii="Times New Roman" w:hAnsi="Times New Roman"/>
          <w:b/>
          <w:sz w:val="24"/>
          <w:szCs w:val="24"/>
        </w:rPr>
        <w:t>601 University Dr.</w:t>
      </w:r>
    </w:p>
    <w:p w14:paraId="2AD343B9" w14:textId="77777777" w:rsidR="002926FD" w:rsidRPr="000C30BB" w:rsidRDefault="002926FD" w:rsidP="002926FD">
      <w:pPr>
        <w:spacing w:after="0" w:line="240" w:lineRule="auto"/>
        <w:contextualSpacing/>
        <w:jc w:val="center"/>
        <w:rPr>
          <w:rFonts w:ascii="Times New Roman" w:hAnsi="Times New Roman"/>
          <w:b/>
          <w:sz w:val="24"/>
          <w:szCs w:val="24"/>
        </w:rPr>
      </w:pPr>
      <w:r w:rsidRPr="000C30BB">
        <w:rPr>
          <w:rFonts w:ascii="Times New Roman" w:hAnsi="Times New Roman"/>
          <w:b/>
          <w:sz w:val="24"/>
          <w:szCs w:val="24"/>
        </w:rPr>
        <w:t>San Marcos, TX. 78666</w:t>
      </w:r>
    </w:p>
    <w:p w14:paraId="05D9EC13" w14:textId="77777777" w:rsidR="002926FD" w:rsidRDefault="002926FD" w:rsidP="002926FD">
      <w:pPr>
        <w:spacing w:after="0" w:line="240" w:lineRule="auto"/>
        <w:contextualSpacing/>
        <w:jc w:val="center"/>
        <w:rPr>
          <w:rFonts w:ascii="Times New Roman" w:hAnsi="Times New Roman"/>
          <w:b/>
          <w:sz w:val="24"/>
          <w:szCs w:val="24"/>
        </w:rPr>
      </w:pPr>
      <w:r w:rsidRPr="000C30BB">
        <w:rPr>
          <w:rFonts w:ascii="Times New Roman" w:hAnsi="Times New Roman"/>
          <w:b/>
          <w:sz w:val="24"/>
          <w:szCs w:val="24"/>
        </w:rPr>
        <w:t>512-245-3325</w:t>
      </w:r>
    </w:p>
    <w:p w14:paraId="14423C8B" w14:textId="77777777" w:rsidR="002926FD" w:rsidRDefault="002926FD" w:rsidP="002926FD">
      <w:pPr>
        <w:spacing w:after="0" w:line="240" w:lineRule="auto"/>
        <w:contextualSpacing/>
        <w:jc w:val="center"/>
        <w:rPr>
          <w:rFonts w:ascii="Times New Roman" w:hAnsi="Times New Roman"/>
          <w:b/>
          <w:sz w:val="24"/>
          <w:szCs w:val="24"/>
        </w:rPr>
      </w:pPr>
      <w:r w:rsidRPr="000C30BB">
        <w:rPr>
          <w:rFonts w:ascii="Times New Roman" w:hAnsi="Times New Roman"/>
          <w:b/>
          <w:sz w:val="24"/>
          <w:szCs w:val="24"/>
        </w:rPr>
        <w:t>r_a461@txstate.edu</w:t>
      </w:r>
    </w:p>
    <w:p w14:paraId="38D324CB" w14:textId="77777777" w:rsidR="002926FD" w:rsidRDefault="002926FD" w:rsidP="002926FD">
      <w:pPr>
        <w:spacing w:after="0" w:line="240" w:lineRule="auto"/>
        <w:jc w:val="center"/>
        <w:rPr>
          <w:rFonts w:ascii="Times New Roman" w:hAnsi="Times New Roman"/>
          <w:b/>
          <w:sz w:val="24"/>
          <w:szCs w:val="24"/>
        </w:rPr>
      </w:pPr>
    </w:p>
    <w:p w14:paraId="012A899F" w14:textId="14F5E808" w:rsidR="002926FD" w:rsidRPr="002926FD" w:rsidRDefault="002926FD" w:rsidP="002926FD">
      <w:pPr>
        <w:spacing w:after="0" w:line="240" w:lineRule="auto"/>
        <w:jc w:val="center"/>
        <w:rPr>
          <w:rFonts w:ascii="Times New Roman" w:hAnsi="Times New Roman"/>
          <w:b/>
          <w:sz w:val="24"/>
          <w:szCs w:val="24"/>
        </w:rPr>
      </w:pPr>
      <w:r w:rsidRPr="002926FD">
        <w:rPr>
          <w:rFonts w:ascii="Times New Roman" w:hAnsi="Times New Roman"/>
          <w:b/>
          <w:sz w:val="24"/>
          <w:szCs w:val="24"/>
        </w:rPr>
        <w:t>Dr. A. Preston Byrd</w:t>
      </w:r>
    </w:p>
    <w:p w14:paraId="57EE3C94" w14:textId="77777777" w:rsidR="002926FD" w:rsidRPr="002926FD" w:rsidRDefault="002926FD" w:rsidP="002926FD">
      <w:pPr>
        <w:spacing w:after="0" w:line="240" w:lineRule="auto"/>
        <w:jc w:val="center"/>
        <w:rPr>
          <w:rFonts w:ascii="Times New Roman" w:hAnsi="Times New Roman"/>
          <w:b/>
          <w:sz w:val="24"/>
          <w:szCs w:val="24"/>
        </w:rPr>
      </w:pPr>
      <w:r w:rsidRPr="002926FD">
        <w:rPr>
          <w:rFonts w:ascii="Times New Roman" w:hAnsi="Times New Roman"/>
          <w:b/>
          <w:sz w:val="24"/>
          <w:szCs w:val="24"/>
        </w:rPr>
        <w:t>Clemson University</w:t>
      </w:r>
    </w:p>
    <w:p w14:paraId="6996CCDC" w14:textId="77777777" w:rsidR="002926FD" w:rsidRPr="002926FD" w:rsidRDefault="002926FD" w:rsidP="002926FD">
      <w:pPr>
        <w:spacing w:after="0" w:line="240" w:lineRule="auto"/>
        <w:jc w:val="center"/>
        <w:rPr>
          <w:rFonts w:ascii="Times New Roman" w:hAnsi="Times New Roman"/>
          <w:b/>
          <w:sz w:val="24"/>
          <w:szCs w:val="24"/>
        </w:rPr>
      </w:pPr>
      <w:r w:rsidRPr="002926FD">
        <w:rPr>
          <w:rFonts w:ascii="Times New Roman" w:hAnsi="Times New Roman"/>
          <w:b/>
          <w:sz w:val="24"/>
          <w:szCs w:val="24"/>
        </w:rPr>
        <w:t>253 McAdams Hall</w:t>
      </w:r>
    </w:p>
    <w:p w14:paraId="593AEB79" w14:textId="77777777" w:rsidR="002926FD" w:rsidRDefault="002926FD" w:rsidP="002926FD">
      <w:pPr>
        <w:spacing w:after="0" w:line="240" w:lineRule="auto"/>
        <w:jc w:val="center"/>
        <w:rPr>
          <w:rFonts w:ascii="Times New Roman" w:hAnsi="Times New Roman"/>
          <w:b/>
          <w:sz w:val="24"/>
          <w:szCs w:val="24"/>
        </w:rPr>
      </w:pPr>
      <w:r w:rsidRPr="002926FD">
        <w:rPr>
          <w:rFonts w:ascii="Times New Roman" w:hAnsi="Times New Roman"/>
          <w:b/>
          <w:sz w:val="24"/>
          <w:szCs w:val="24"/>
        </w:rPr>
        <w:t>Clemson, SC 29634</w:t>
      </w:r>
    </w:p>
    <w:p w14:paraId="593E0A15" w14:textId="446869B5" w:rsidR="002926FD" w:rsidRPr="002926FD" w:rsidRDefault="002926FD" w:rsidP="002926FD">
      <w:pPr>
        <w:spacing w:after="0" w:line="240" w:lineRule="auto"/>
        <w:jc w:val="center"/>
        <w:rPr>
          <w:rFonts w:ascii="Times New Roman" w:hAnsi="Times New Roman"/>
          <w:b/>
          <w:sz w:val="24"/>
          <w:szCs w:val="24"/>
        </w:rPr>
      </w:pPr>
      <w:r w:rsidRPr="002926FD">
        <w:rPr>
          <w:rFonts w:ascii="Times New Roman" w:hAnsi="Times New Roman"/>
          <w:b/>
          <w:bCs/>
          <w:sz w:val="24"/>
          <w:szCs w:val="24"/>
        </w:rPr>
        <w:t>864-656-5675</w:t>
      </w:r>
    </w:p>
    <w:p w14:paraId="3C15B2A1" w14:textId="09BCC34B" w:rsidR="002926FD" w:rsidRPr="002926FD" w:rsidRDefault="002926FD" w:rsidP="002926FD">
      <w:pPr>
        <w:spacing w:after="0" w:line="240" w:lineRule="auto"/>
        <w:jc w:val="center"/>
        <w:rPr>
          <w:rFonts w:ascii="Times New Roman" w:hAnsi="Times New Roman"/>
          <w:b/>
          <w:bCs/>
          <w:sz w:val="24"/>
          <w:szCs w:val="24"/>
          <w:u w:val="single"/>
        </w:rPr>
      </w:pPr>
      <w:r w:rsidRPr="002926FD">
        <w:rPr>
          <w:rFonts w:ascii="Times New Roman" w:hAnsi="Times New Roman"/>
          <w:b/>
          <w:bCs/>
          <w:sz w:val="24"/>
          <w:szCs w:val="24"/>
        </w:rPr>
        <w:t>apbyrd@clemson.edu</w:t>
      </w:r>
    </w:p>
    <w:p w14:paraId="23888176" w14:textId="02D865ED" w:rsidR="002926FD" w:rsidRDefault="002926FD" w:rsidP="005B2E74">
      <w:pPr>
        <w:spacing w:after="0" w:line="240" w:lineRule="auto"/>
        <w:jc w:val="center"/>
        <w:rPr>
          <w:rFonts w:ascii="Times New Roman" w:hAnsi="Times New Roman"/>
          <w:b/>
          <w:sz w:val="24"/>
          <w:szCs w:val="24"/>
        </w:rPr>
      </w:pPr>
    </w:p>
    <w:p w14:paraId="42CADE02" w14:textId="7BB3D34F" w:rsidR="002926FD" w:rsidRDefault="002926FD" w:rsidP="005B2E74">
      <w:pPr>
        <w:spacing w:after="0" w:line="240" w:lineRule="auto"/>
        <w:jc w:val="center"/>
        <w:rPr>
          <w:rFonts w:ascii="Times New Roman" w:hAnsi="Times New Roman"/>
          <w:b/>
          <w:sz w:val="24"/>
          <w:szCs w:val="24"/>
        </w:rPr>
      </w:pPr>
    </w:p>
    <w:p w14:paraId="3CBE73B6" w14:textId="7169EA40" w:rsidR="002926FD" w:rsidRDefault="002926FD" w:rsidP="005B2E74">
      <w:pPr>
        <w:spacing w:after="0" w:line="240" w:lineRule="auto"/>
        <w:jc w:val="center"/>
        <w:rPr>
          <w:rFonts w:ascii="Times New Roman" w:hAnsi="Times New Roman"/>
          <w:b/>
          <w:sz w:val="24"/>
          <w:szCs w:val="24"/>
        </w:rPr>
      </w:pPr>
    </w:p>
    <w:p w14:paraId="074C90FD" w14:textId="1F62F794" w:rsidR="002926FD" w:rsidRDefault="002926FD" w:rsidP="005B2E74">
      <w:pPr>
        <w:spacing w:after="0" w:line="240" w:lineRule="auto"/>
        <w:jc w:val="center"/>
        <w:rPr>
          <w:rFonts w:ascii="Times New Roman" w:hAnsi="Times New Roman"/>
          <w:b/>
          <w:sz w:val="24"/>
          <w:szCs w:val="24"/>
        </w:rPr>
      </w:pPr>
    </w:p>
    <w:p w14:paraId="32C0AF0D" w14:textId="250847BD" w:rsidR="002926FD" w:rsidRDefault="002926FD" w:rsidP="005B2E74">
      <w:pPr>
        <w:spacing w:after="0" w:line="240" w:lineRule="auto"/>
        <w:jc w:val="center"/>
        <w:rPr>
          <w:rFonts w:ascii="Times New Roman" w:hAnsi="Times New Roman"/>
          <w:b/>
          <w:sz w:val="24"/>
          <w:szCs w:val="24"/>
        </w:rPr>
      </w:pPr>
    </w:p>
    <w:p w14:paraId="49B4D21C" w14:textId="38ED5BB5" w:rsidR="002926FD" w:rsidRDefault="002926FD" w:rsidP="005B2E74">
      <w:pPr>
        <w:spacing w:after="0" w:line="240" w:lineRule="auto"/>
        <w:jc w:val="center"/>
        <w:rPr>
          <w:rFonts w:ascii="Times New Roman" w:hAnsi="Times New Roman"/>
          <w:b/>
          <w:sz w:val="24"/>
          <w:szCs w:val="24"/>
        </w:rPr>
      </w:pPr>
    </w:p>
    <w:p w14:paraId="04E3F8F0" w14:textId="38D1BBEC" w:rsidR="002926FD" w:rsidRDefault="002926FD" w:rsidP="005B2E74">
      <w:pPr>
        <w:spacing w:after="0" w:line="240" w:lineRule="auto"/>
        <w:jc w:val="center"/>
        <w:rPr>
          <w:rFonts w:ascii="Times New Roman" w:hAnsi="Times New Roman"/>
          <w:b/>
          <w:sz w:val="24"/>
          <w:szCs w:val="24"/>
        </w:rPr>
      </w:pPr>
    </w:p>
    <w:p w14:paraId="61231111" w14:textId="1952AC32" w:rsidR="002926FD" w:rsidRDefault="002926FD" w:rsidP="005B2E74">
      <w:pPr>
        <w:spacing w:after="0" w:line="240" w:lineRule="auto"/>
        <w:jc w:val="center"/>
        <w:rPr>
          <w:rFonts w:ascii="Times New Roman" w:hAnsi="Times New Roman"/>
          <w:b/>
          <w:sz w:val="24"/>
          <w:szCs w:val="24"/>
        </w:rPr>
      </w:pPr>
    </w:p>
    <w:p w14:paraId="13A4A6AD" w14:textId="2E9AEA47" w:rsidR="002926FD" w:rsidRDefault="002926FD" w:rsidP="005B2E74">
      <w:pPr>
        <w:spacing w:after="0" w:line="240" w:lineRule="auto"/>
        <w:jc w:val="center"/>
        <w:rPr>
          <w:rFonts w:ascii="Times New Roman" w:hAnsi="Times New Roman"/>
          <w:b/>
          <w:sz w:val="24"/>
          <w:szCs w:val="24"/>
        </w:rPr>
      </w:pPr>
    </w:p>
    <w:p w14:paraId="081A7ED0" w14:textId="7B7F9CF1" w:rsidR="002926FD" w:rsidRDefault="002926FD" w:rsidP="005B2E74">
      <w:pPr>
        <w:spacing w:after="0" w:line="240" w:lineRule="auto"/>
        <w:jc w:val="center"/>
        <w:rPr>
          <w:rFonts w:ascii="Times New Roman" w:hAnsi="Times New Roman"/>
          <w:b/>
          <w:sz w:val="24"/>
          <w:szCs w:val="24"/>
        </w:rPr>
      </w:pPr>
    </w:p>
    <w:p w14:paraId="69B4D045" w14:textId="4E4E75BE" w:rsidR="002926FD" w:rsidRDefault="002926FD" w:rsidP="005B2E74">
      <w:pPr>
        <w:spacing w:after="0" w:line="240" w:lineRule="auto"/>
        <w:jc w:val="center"/>
        <w:rPr>
          <w:rFonts w:ascii="Times New Roman" w:hAnsi="Times New Roman"/>
          <w:b/>
          <w:sz w:val="24"/>
          <w:szCs w:val="24"/>
        </w:rPr>
      </w:pPr>
    </w:p>
    <w:p w14:paraId="3307D643" w14:textId="4EB392D1" w:rsidR="002926FD" w:rsidRDefault="002926FD" w:rsidP="005B2E74">
      <w:pPr>
        <w:spacing w:after="0" w:line="240" w:lineRule="auto"/>
        <w:jc w:val="center"/>
        <w:rPr>
          <w:rFonts w:ascii="Times New Roman" w:hAnsi="Times New Roman"/>
          <w:b/>
          <w:sz w:val="24"/>
          <w:szCs w:val="24"/>
        </w:rPr>
      </w:pPr>
    </w:p>
    <w:p w14:paraId="5A144AE5" w14:textId="578A0D67" w:rsidR="002926FD" w:rsidRDefault="002926FD" w:rsidP="005B2E74">
      <w:pPr>
        <w:spacing w:after="0" w:line="240" w:lineRule="auto"/>
        <w:jc w:val="center"/>
        <w:rPr>
          <w:rFonts w:ascii="Times New Roman" w:hAnsi="Times New Roman"/>
          <w:b/>
          <w:sz w:val="24"/>
          <w:szCs w:val="24"/>
        </w:rPr>
      </w:pPr>
    </w:p>
    <w:p w14:paraId="66311CEE" w14:textId="77777777" w:rsidR="002926FD" w:rsidRDefault="002926FD" w:rsidP="005B2E74">
      <w:pPr>
        <w:spacing w:after="0" w:line="240" w:lineRule="auto"/>
        <w:jc w:val="center"/>
        <w:rPr>
          <w:rFonts w:ascii="Times New Roman" w:hAnsi="Times New Roman"/>
          <w:b/>
          <w:sz w:val="24"/>
          <w:szCs w:val="24"/>
        </w:rPr>
      </w:pPr>
    </w:p>
    <w:p w14:paraId="13AD2EA4" w14:textId="75E309CA" w:rsidR="002926FD" w:rsidRDefault="002926FD" w:rsidP="005B2E74">
      <w:pPr>
        <w:spacing w:after="0" w:line="240" w:lineRule="auto"/>
        <w:jc w:val="center"/>
        <w:rPr>
          <w:rFonts w:ascii="Times New Roman" w:hAnsi="Times New Roman"/>
          <w:b/>
          <w:sz w:val="24"/>
          <w:szCs w:val="24"/>
        </w:rPr>
      </w:pPr>
    </w:p>
    <w:p w14:paraId="21FB7DC6" w14:textId="4814E447" w:rsidR="002926FD" w:rsidRDefault="002926FD" w:rsidP="005B2E74">
      <w:pPr>
        <w:spacing w:after="0" w:line="240" w:lineRule="auto"/>
        <w:jc w:val="center"/>
        <w:rPr>
          <w:rFonts w:ascii="Times New Roman" w:hAnsi="Times New Roman"/>
          <w:b/>
          <w:sz w:val="24"/>
          <w:szCs w:val="24"/>
        </w:rPr>
      </w:pPr>
    </w:p>
    <w:p w14:paraId="64865F58" w14:textId="77777777" w:rsidR="002926FD" w:rsidRDefault="002926FD" w:rsidP="005B2E74">
      <w:pPr>
        <w:spacing w:after="0" w:line="240" w:lineRule="auto"/>
        <w:jc w:val="center"/>
        <w:rPr>
          <w:rFonts w:ascii="Times New Roman" w:hAnsi="Times New Roman"/>
          <w:b/>
          <w:sz w:val="24"/>
          <w:szCs w:val="24"/>
        </w:rPr>
      </w:pPr>
    </w:p>
    <w:p w14:paraId="348FA897" w14:textId="60DD440D" w:rsidR="00AF2FB2" w:rsidRPr="003622AC" w:rsidRDefault="005B2E74" w:rsidP="005B2E74">
      <w:pPr>
        <w:spacing w:after="0" w:line="240" w:lineRule="auto"/>
        <w:jc w:val="center"/>
        <w:rPr>
          <w:rFonts w:ascii="Times New Roman" w:hAnsi="Times New Roman"/>
          <w:b/>
          <w:sz w:val="24"/>
          <w:szCs w:val="24"/>
        </w:rPr>
      </w:pPr>
      <w:r w:rsidRPr="003622AC">
        <w:rPr>
          <w:rFonts w:ascii="Times New Roman" w:hAnsi="Times New Roman"/>
          <w:b/>
          <w:sz w:val="24"/>
          <w:szCs w:val="24"/>
        </w:rPr>
        <w:lastRenderedPageBreak/>
        <w:t>Effects of a Professional Development Session on Career and Technical Education Teachers’ Perceptions of Importance, Competence, Curriculum Availability, and Ability to Teach Two-Stroke Engine Theory and Safety</w:t>
      </w:r>
    </w:p>
    <w:p w14:paraId="06438219" w14:textId="77777777" w:rsidR="005B2E74" w:rsidRPr="005B2E74" w:rsidRDefault="005B2E74" w:rsidP="005B2E74">
      <w:pPr>
        <w:spacing w:after="0" w:line="240" w:lineRule="auto"/>
        <w:jc w:val="center"/>
        <w:rPr>
          <w:rFonts w:ascii="Times New Roman" w:hAnsi="Times New Roman"/>
          <w:sz w:val="24"/>
          <w:szCs w:val="24"/>
        </w:rPr>
      </w:pPr>
    </w:p>
    <w:p w14:paraId="66E2B95E" w14:textId="77777777" w:rsidR="005B2E74" w:rsidRPr="003622AC" w:rsidRDefault="005B2E74" w:rsidP="005B2E74">
      <w:pPr>
        <w:spacing w:after="0" w:line="240" w:lineRule="auto"/>
        <w:jc w:val="center"/>
        <w:rPr>
          <w:rFonts w:ascii="Times New Roman" w:hAnsi="Times New Roman"/>
          <w:b/>
          <w:sz w:val="24"/>
          <w:szCs w:val="24"/>
        </w:rPr>
      </w:pPr>
      <w:r w:rsidRPr="003622AC">
        <w:rPr>
          <w:rFonts w:ascii="Times New Roman" w:hAnsi="Times New Roman"/>
          <w:b/>
          <w:sz w:val="24"/>
          <w:szCs w:val="24"/>
        </w:rPr>
        <w:t>Introduction</w:t>
      </w:r>
    </w:p>
    <w:p w14:paraId="22EE4582" w14:textId="77777777" w:rsidR="005B2E74" w:rsidRDefault="005B2E74" w:rsidP="005B2E74">
      <w:pPr>
        <w:spacing w:after="0" w:line="240" w:lineRule="auto"/>
        <w:ind w:firstLine="720"/>
        <w:rPr>
          <w:rFonts w:ascii="Times New Roman" w:hAnsi="Times New Roman"/>
          <w:color w:val="000000" w:themeColor="text1"/>
          <w:sz w:val="24"/>
          <w:szCs w:val="24"/>
        </w:rPr>
      </w:pPr>
      <w:r w:rsidRPr="005B2E74">
        <w:rPr>
          <w:rFonts w:ascii="Times New Roman" w:hAnsi="Times New Roman"/>
          <w:color w:val="000000" w:themeColor="text1"/>
          <w:sz w:val="24"/>
          <w:szCs w:val="24"/>
        </w:rPr>
        <w:t xml:space="preserve">Shultz, Anderson, Shultz and Paulsen (2014) investigated the perceived capabilities and perceived importance of skills within the mechanic’s laboratory setting. One such content area that [STATE] career and technical education teachers need more professional development is small engines (Shultz et al., 2014). The small engine safety content area within small engines was rated as one of the top ten important skills to learn. The recommendations called for an in-depth look at each of the topics to locate specific areas of need. Other studies regarding agricultural education teachers and their professional development needs have been conducted and illustrate the need to offer more opportunities for agricultural mechanics professional development (Byrd, Anderson, Paulsen, &amp; Shultz, 2015b; McKim, Saucier, &amp; Reynolds, 2010; Peake, Duncan, Rickets, 2007; </w:t>
      </w:r>
      <w:r w:rsidR="003622AC">
        <w:rPr>
          <w:rFonts w:ascii="Times New Roman" w:hAnsi="Times New Roman"/>
          <w:color w:val="000000" w:themeColor="text1"/>
          <w:sz w:val="24"/>
          <w:szCs w:val="24"/>
        </w:rPr>
        <w:t xml:space="preserve">and </w:t>
      </w:r>
      <w:r w:rsidRPr="005B2E74">
        <w:rPr>
          <w:rFonts w:ascii="Times New Roman" w:hAnsi="Times New Roman"/>
          <w:color w:val="000000" w:themeColor="text1"/>
          <w:sz w:val="24"/>
          <w:szCs w:val="24"/>
        </w:rPr>
        <w:t>Saucier &amp; McKim, 2010;). Byrd et al. (2015b) found that agricultural education teachers needed more time in their teacher preparation program in order to gain sufficient competence in small engines to feel effective in the classroom.</w:t>
      </w:r>
    </w:p>
    <w:p w14:paraId="29ED5775" w14:textId="77777777" w:rsidR="005B2E74" w:rsidRDefault="005B2E74" w:rsidP="005B2E74">
      <w:pPr>
        <w:spacing w:after="0" w:line="240" w:lineRule="auto"/>
        <w:rPr>
          <w:rFonts w:ascii="Times New Roman" w:hAnsi="Times New Roman"/>
          <w:color w:val="000000" w:themeColor="text1"/>
          <w:sz w:val="24"/>
          <w:szCs w:val="24"/>
        </w:rPr>
      </w:pPr>
    </w:p>
    <w:p w14:paraId="1140E512" w14:textId="77777777" w:rsidR="005B2E74" w:rsidRPr="003622AC" w:rsidRDefault="005B2E74" w:rsidP="005B2E74">
      <w:pPr>
        <w:spacing w:after="0" w:line="240" w:lineRule="auto"/>
        <w:jc w:val="center"/>
        <w:rPr>
          <w:rFonts w:ascii="Times New Roman" w:hAnsi="Times New Roman"/>
          <w:b/>
          <w:color w:val="000000" w:themeColor="text1"/>
          <w:sz w:val="24"/>
          <w:szCs w:val="24"/>
        </w:rPr>
      </w:pPr>
      <w:r w:rsidRPr="003622AC">
        <w:rPr>
          <w:rFonts w:ascii="Times New Roman" w:hAnsi="Times New Roman"/>
          <w:b/>
          <w:color w:val="000000" w:themeColor="text1"/>
          <w:sz w:val="24"/>
          <w:szCs w:val="24"/>
        </w:rPr>
        <w:t>Theoretical Framework</w:t>
      </w:r>
    </w:p>
    <w:p w14:paraId="01A0948C" w14:textId="77777777" w:rsidR="005B2E74" w:rsidRPr="005B2E74" w:rsidRDefault="005B2E74" w:rsidP="005B2E74">
      <w:pPr>
        <w:spacing w:after="0" w:line="240" w:lineRule="auto"/>
        <w:ind w:firstLine="720"/>
        <w:rPr>
          <w:rFonts w:ascii="Times New Roman" w:hAnsi="Times New Roman"/>
          <w:color w:val="000000" w:themeColor="text1"/>
          <w:sz w:val="24"/>
          <w:szCs w:val="24"/>
        </w:rPr>
      </w:pPr>
      <w:r w:rsidRPr="005B2E74">
        <w:rPr>
          <w:rFonts w:ascii="Times New Roman" w:hAnsi="Times New Roman"/>
          <w:color w:val="000000" w:themeColor="text1"/>
          <w:sz w:val="24"/>
          <w:szCs w:val="24"/>
        </w:rPr>
        <w:t xml:space="preserve"> </w:t>
      </w:r>
      <w:r>
        <w:rPr>
          <w:rFonts w:ascii="Times New Roman" w:hAnsi="Times New Roman"/>
          <w:sz w:val="24"/>
        </w:rPr>
        <w:t>T</w:t>
      </w:r>
      <w:r w:rsidRPr="00141E42">
        <w:rPr>
          <w:rFonts w:ascii="Times New Roman" w:hAnsi="Times New Roman"/>
          <w:sz w:val="24"/>
        </w:rPr>
        <w:t>his research was guided by the Concerns-Based Adoption Model (CBAM) (Hall &amp; Hord, 2006). See Figure 1 below. The model is designed to describe, measure, and explain the change process that teachers experience when attempting to implement new curriculum materials and instructional processes (</w:t>
      </w:r>
      <w:r w:rsidRPr="00B61E37">
        <w:rPr>
          <w:rFonts w:ascii="Times New Roman" w:hAnsi="Times New Roman"/>
          <w:sz w:val="24"/>
        </w:rPr>
        <w:t>Anderson, 1997</w:t>
      </w:r>
      <w:r w:rsidRPr="00141E42">
        <w:rPr>
          <w:rFonts w:ascii="Times New Roman" w:hAnsi="Times New Roman"/>
          <w:sz w:val="24"/>
        </w:rPr>
        <w:t>). Utilizing CBAM allows researchers to gather two types of data that relates to the concerns of the teacher about new programs, products, or ideas that are newly implemented or offered and the teacher’s knowledge of the new curriculum or idea and how they implement it (</w:t>
      </w:r>
      <w:proofErr w:type="spellStart"/>
      <w:r w:rsidRPr="00141E42">
        <w:rPr>
          <w:rFonts w:ascii="Times New Roman" w:hAnsi="Times New Roman"/>
          <w:sz w:val="24"/>
        </w:rPr>
        <w:t>Chumbley</w:t>
      </w:r>
      <w:proofErr w:type="spellEnd"/>
      <w:r w:rsidRPr="00141E42">
        <w:rPr>
          <w:rFonts w:ascii="Times New Roman" w:hAnsi="Times New Roman"/>
          <w:sz w:val="24"/>
        </w:rPr>
        <w:t>, 2016).</w:t>
      </w:r>
    </w:p>
    <w:p w14:paraId="086F6A65" w14:textId="77777777" w:rsidR="005B2E74" w:rsidRDefault="005B2E74" w:rsidP="005B2E74">
      <w:pPr>
        <w:spacing w:after="0" w:line="240" w:lineRule="auto"/>
        <w:ind w:firstLine="720"/>
        <w:rPr>
          <w:rFonts w:ascii="Times New Roman" w:hAnsi="Times New Roman"/>
          <w:sz w:val="24"/>
          <w:szCs w:val="24"/>
        </w:rPr>
      </w:pPr>
    </w:p>
    <w:p w14:paraId="35516CA0" w14:textId="77777777" w:rsidR="005B2E74" w:rsidRPr="003622AC" w:rsidRDefault="005B2E74" w:rsidP="005B2E74">
      <w:pPr>
        <w:spacing w:after="0" w:line="240" w:lineRule="auto"/>
        <w:jc w:val="center"/>
        <w:rPr>
          <w:rFonts w:ascii="Times New Roman" w:hAnsi="Times New Roman"/>
          <w:b/>
          <w:sz w:val="24"/>
          <w:szCs w:val="24"/>
        </w:rPr>
      </w:pPr>
      <w:r w:rsidRPr="003622AC">
        <w:rPr>
          <w:rFonts w:ascii="Times New Roman" w:hAnsi="Times New Roman"/>
          <w:b/>
          <w:sz w:val="24"/>
          <w:szCs w:val="24"/>
        </w:rPr>
        <w:t>Purpose and Objectives</w:t>
      </w:r>
    </w:p>
    <w:p w14:paraId="0FC1037E" w14:textId="77777777" w:rsidR="005B2E74" w:rsidRDefault="005B2E74" w:rsidP="00F5571C">
      <w:pPr>
        <w:spacing w:after="0" w:line="240" w:lineRule="auto"/>
        <w:ind w:firstLine="720"/>
        <w:rPr>
          <w:rFonts w:ascii="Times New Roman" w:hAnsi="Times New Roman"/>
          <w:sz w:val="24"/>
          <w:szCs w:val="24"/>
        </w:rPr>
      </w:pPr>
      <w:r>
        <w:rPr>
          <w:rFonts w:ascii="Times New Roman" w:hAnsi="Times New Roman"/>
          <w:sz w:val="24"/>
          <w:szCs w:val="24"/>
        </w:rPr>
        <w:t xml:space="preserve">As the present study was part of a larger study related to the teaching and learning of two-stroke engines, its purpose was multi-faceted. The first purpose was to create and validate a new instrument related to understanding the teaching of two-stroke engines content within secondary career and technical education coursework, while the second purpose was to assess the effectiveness of an industry-led two-stroke engines instructional workshop. The purpose of the present study was to evaluate perceived importance to teach, perceived competence to perform, perception of the curriculum available to teach, and perceived ability to teach selected skill areas related to two-stroke engine theory and safety prior to and after attending a two-day intensive professional development session. </w:t>
      </w:r>
    </w:p>
    <w:p w14:paraId="7AAFADEF" w14:textId="77777777" w:rsidR="00F5571C" w:rsidRDefault="00F5571C" w:rsidP="00F5571C">
      <w:pPr>
        <w:spacing w:after="0" w:line="240" w:lineRule="auto"/>
        <w:rPr>
          <w:rFonts w:ascii="Times New Roman" w:hAnsi="Times New Roman"/>
          <w:sz w:val="24"/>
          <w:szCs w:val="24"/>
        </w:rPr>
      </w:pPr>
    </w:p>
    <w:p w14:paraId="40B09203" w14:textId="77777777" w:rsidR="00F5571C" w:rsidRPr="003622AC" w:rsidRDefault="00F5571C" w:rsidP="00F5571C">
      <w:pPr>
        <w:spacing w:after="0" w:line="240" w:lineRule="auto"/>
        <w:jc w:val="center"/>
        <w:rPr>
          <w:rFonts w:ascii="Times New Roman" w:hAnsi="Times New Roman"/>
          <w:b/>
          <w:sz w:val="24"/>
          <w:szCs w:val="24"/>
        </w:rPr>
      </w:pPr>
      <w:r w:rsidRPr="003622AC">
        <w:rPr>
          <w:rFonts w:ascii="Times New Roman" w:hAnsi="Times New Roman"/>
          <w:b/>
          <w:sz w:val="24"/>
          <w:szCs w:val="24"/>
        </w:rPr>
        <w:t>Methods</w:t>
      </w:r>
    </w:p>
    <w:p w14:paraId="50DE59C7" w14:textId="77777777" w:rsidR="005B2E74" w:rsidRDefault="00F5571C" w:rsidP="00F5571C">
      <w:pPr>
        <w:spacing w:after="0" w:line="240" w:lineRule="auto"/>
        <w:ind w:firstLine="720"/>
        <w:rPr>
          <w:rFonts w:ascii="Times New Roman" w:hAnsi="Times New Roman"/>
          <w:sz w:val="24"/>
          <w:szCs w:val="24"/>
        </w:rPr>
      </w:pPr>
      <w:r>
        <w:rPr>
          <w:rFonts w:ascii="Times New Roman" w:hAnsi="Times New Roman"/>
          <w:sz w:val="24"/>
          <w:szCs w:val="24"/>
        </w:rPr>
        <w:t>The population of this study consisted of 20 (</w:t>
      </w:r>
      <w:r>
        <w:rPr>
          <w:rFonts w:ascii="Times New Roman" w:hAnsi="Times New Roman"/>
          <w:i/>
          <w:sz w:val="24"/>
          <w:szCs w:val="24"/>
        </w:rPr>
        <w:t>N</w:t>
      </w:r>
      <w:r>
        <w:rPr>
          <w:rFonts w:ascii="Times New Roman" w:hAnsi="Times New Roman"/>
          <w:sz w:val="24"/>
          <w:szCs w:val="24"/>
        </w:rPr>
        <w:t xml:space="preserve"> = 20) career and technical education teachers from across the United States. These teachers participated in an intensive two-day, two-stroke engines training workshop held at the [UNIVERSITY] agricultural mechanics-teaching laboratory. The focus of the workshop was instruction related to a wide variety of areas related to two-stroke engines, service, testing, repair, etc. Prior to the workshop activities, we developed a research instrument designed to gather data related to two-stroke engines instruction conducted within secondary schools. This instrument, using a Likert-type scale, addressed a variety of </w:t>
      </w:r>
      <w:r>
        <w:rPr>
          <w:rFonts w:ascii="Times New Roman" w:hAnsi="Times New Roman"/>
          <w:sz w:val="24"/>
          <w:szCs w:val="24"/>
        </w:rPr>
        <w:lastRenderedPageBreak/>
        <w:t>areas, including curriculum availability, skill performance competency, teaching competency, etc., and as designed to be used to collect pre- and post-workshop data. A panel of 10 experts with varying backgrounds that included agricultural education teacher educators with experience teaching agricultural systems technology-related courses and industry representatives were consulted as the instrument was constructed. These experts identified 51 different skill areas commonly taught within two-stroke engines instruction. The panel of experts also served to review the instrument for face and content validity.</w:t>
      </w:r>
    </w:p>
    <w:p w14:paraId="7D26F537" w14:textId="77777777" w:rsidR="00F5571C" w:rsidRDefault="00F5571C" w:rsidP="00F5571C">
      <w:pPr>
        <w:spacing w:after="0" w:line="240" w:lineRule="auto"/>
        <w:ind w:firstLine="720"/>
        <w:rPr>
          <w:rFonts w:ascii="Times New Roman" w:hAnsi="Times New Roman"/>
          <w:sz w:val="24"/>
          <w:szCs w:val="24"/>
        </w:rPr>
      </w:pPr>
    </w:p>
    <w:p w14:paraId="5A9A3B96" w14:textId="77777777" w:rsidR="00F5571C" w:rsidRPr="003622AC" w:rsidRDefault="00F5571C" w:rsidP="00F5571C">
      <w:pPr>
        <w:spacing w:after="0" w:line="240" w:lineRule="auto"/>
        <w:jc w:val="center"/>
        <w:rPr>
          <w:rFonts w:ascii="Times New Roman" w:hAnsi="Times New Roman"/>
          <w:b/>
          <w:sz w:val="24"/>
          <w:szCs w:val="24"/>
        </w:rPr>
      </w:pPr>
      <w:r w:rsidRPr="003622AC">
        <w:rPr>
          <w:rFonts w:ascii="Times New Roman" w:hAnsi="Times New Roman"/>
          <w:b/>
          <w:sz w:val="24"/>
          <w:szCs w:val="24"/>
        </w:rPr>
        <w:t>Results</w:t>
      </w:r>
    </w:p>
    <w:p w14:paraId="69ECC607" w14:textId="77777777" w:rsidR="00F5571C" w:rsidRPr="00F426F0" w:rsidRDefault="00F5571C" w:rsidP="00F5571C">
      <w:pPr>
        <w:spacing w:after="0" w:line="240" w:lineRule="auto"/>
        <w:ind w:firstLine="720"/>
        <w:rPr>
          <w:rFonts w:ascii="Times New Roman" w:hAnsi="Times New Roman"/>
          <w:sz w:val="24"/>
          <w:szCs w:val="24"/>
        </w:rPr>
      </w:pPr>
      <w:r>
        <w:rPr>
          <w:rFonts w:ascii="Times New Roman" w:hAnsi="Times New Roman"/>
          <w:sz w:val="24"/>
          <w:szCs w:val="24"/>
        </w:rPr>
        <w:t xml:space="preserve">Data displayed in Table 1 details the grand means and standard deviations of the responses given pre- and post- workshop from teachers in each of the four categories. The largest increase from the pre-workshop to post-workshop perceptions were found in the two-stroke engine competence construct with a pre-workshop </w:t>
      </w:r>
      <w:r>
        <w:rPr>
          <w:rFonts w:ascii="Times New Roman" w:hAnsi="Times New Roman"/>
          <w:i/>
          <w:sz w:val="24"/>
          <w:szCs w:val="24"/>
        </w:rPr>
        <w:t>M</w:t>
      </w:r>
      <w:r>
        <w:rPr>
          <w:rFonts w:ascii="Times New Roman" w:hAnsi="Times New Roman"/>
          <w:sz w:val="24"/>
          <w:szCs w:val="24"/>
        </w:rPr>
        <w:t xml:space="preserve"> = 3.18 and a post-workshop </w:t>
      </w:r>
      <w:r>
        <w:rPr>
          <w:rFonts w:ascii="Times New Roman" w:hAnsi="Times New Roman"/>
          <w:i/>
          <w:sz w:val="24"/>
          <w:szCs w:val="24"/>
        </w:rPr>
        <w:t>M</w:t>
      </w:r>
      <w:r>
        <w:rPr>
          <w:rFonts w:ascii="Times New Roman" w:hAnsi="Times New Roman"/>
          <w:sz w:val="24"/>
          <w:szCs w:val="24"/>
        </w:rPr>
        <w:t xml:space="preserve"> = 3.91. Participant overall abilities also increased when you compare the pre-workshop </w:t>
      </w:r>
      <w:r>
        <w:rPr>
          <w:rFonts w:ascii="Times New Roman" w:hAnsi="Times New Roman"/>
          <w:i/>
          <w:sz w:val="24"/>
          <w:szCs w:val="24"/>
        </w:rPr>
        <w:t>M</w:t>
      </w:r>
      <w:r>
        <w:rPr>
          <w:rFonts w:ascii="Times New Roman" w:hAnsi="Times New Roman"/>
          <w:sz w:val="24"/>
          <w:szCs w:val="24"/>
        </w:rPr>
        <w:t xml:space="preserve"> = 2.89 to their post-workshop </w:t>
      </w:r>
      <w:r>
        <w:rPr>
          <w:rFonts w:ascii="Times New Roman" w:hAnsi="Times New Roman"/>
          <w:i/>
          <w:sz w:val="24"/>
          <w:szCs w:val="24"/>
        </w:rPr>
        <w:t xml:space="preserve">M = </w:t>
      </w:r>
      <w:r>
        <w:rPr>
          <w:rFonts w:ascii="Times New Roman" w:hAnsi="Times New Roman"/>
          <w:sz w:val="24"/>
          <w:szCs w:val="24"/>
        </w:rPr>
        <w:t xml:space="preserve">3.52. Participants did exhibit a slight decrease in their level of importance of the two-stroke engines workshop from their pre-workshop </w:t>
      </w:r>
      <w:r>
        <w:rPr>
          <w:rFonts w:ascii="Times New Roman" w:hAnsi="Times New Roman"/>
          <w:i/>
          <w:sz w:val="24"/>
          <w:szCs w:val="24"/>
        </w:rPr>
        <w:t xml:space="preserve">M </w:t>
      </w:r>
      <w:r>
        <w:rPr>
          <w:rFonts w:ascii="Times New Roman" w:hAnsi="Times New Roman"/>
          <w:sz w:val="24"/>
          <w:szCs w:val="24"/>
        </w:rPr>
        <w:t xml:space="preserve">= 4.39 to their post-workshop </w:t>
      </w:r>
      <w:r>
        <w:rPr>
          <w:rFonts w:ascii="Times New Roman" w:hAnsi="Times New Roman"/>
          <w:i/>
          <w:sz w:val="24"/>
          <w:szCs w:val="24"/>
        </w:rPr>
        <w:t xml:space="preserve">M </w:t>
      </w:r>
      <w:r>
        <w:rPr>
          <w:rFonts w:ascii="Times New Roman" w:hAnsi="Times New Roman"/>
          <w:sz w:val="24"/>
          <w:szCs w:val="24"/>
        </w:rPr>
        <w:t>= 4.31.</w:t>
      </w:r>
    </w:p>
    <w:p w14:paraId="3B75E0E5" w14:textId="77777777" w:rsidR="00F5571C" w:rsidRDefault="00F5571C" w:rsidP="00F5571C">
      <w:pPr>
        <w:spacing w:after="0" w:line="240" w:lineRule="auto"/>
        <w:rPr>
          <w:rFonts w:ascii="Times New Roman" w:hAnsi="Times New Roman"/>
          <w:sz w:val="24"/>
          <w:szCs w:val="24"/>
        </w:rPr>
      </w:pPr>
    </w:p>
    <w:p w14:paraId="34418FAD" w14:textId="77777777" w:rsidR="00F5571C" w:rsidRDefault="00F5571C" w:rsidP="00F5571C">
      <w:pPr>
        <w:spacing w:after="0" w:line="240" w:lineRule="auto"/>
        <w:rPr>
          <w:rFonts w:ascii="Times New Roman" w:hAnsi="Times New Roman"/>
          <w:sz w:val="24"/>
          <w:szCs w:val="24"/>
        </w:rPr>
      </w:pPr>
      <w:r>
        <w:rPr>
          <w:rFonts w:ascii="Times New Roman" w:hAnsi="Times New Roman"/>
          <w:sz w:val="24"/>
          <w:szCs w:val="24"/>
        </w:rPr>
        <w:t>Table 1</w:t>
      </w:r>
    </w:p>
    <w:p w14:paraId="5231BB8F" w14:textId="77777777" w:rsidR="00F5571C" w:rsidRPr="00F5571C" w:rsidRDefault="00F5571C" w:rsidP="00F5571C">
      <w:pPr>
        <w:spacing w:after="0" w:line="240" w:lineRule="auto"/>
        <w:rPr>
          <w:rFonts w:ascii="Times New Roman" w:hAnsi="Times New Roman"/>
          <w:i/>
          <w:sz w:val="24"/>
          <w:szCs w:val="24"/>
        </w:rPr>
      </w:pPr>
      <w:r w:rsidRPr="00F95EEE">
        <w:rPr>
          <w:rFonts w:ascii="Times New Roman" w:hAnsi="Times New Roman"/>
          <w:sz w:val="24"/>
          <w:szCs w:val="24"/>
        </w:rPr>
        <w:t xml:space="preserve"> </w:t>
      </w:r>
      <w:r w:rsidRPr="00F5571C">
        <w:rPr>
          <w:rFonts w:ascii="Times New Roman" w:hAnsi="Times New Roman"/>
          <w:i/>
          <w:sz w:val="24"/>
          <w:szCs w:val="24"/>
        </w:rPr>
        <w:t>Grand Mean Construct Scores for Two-Stroke Engine Workshop Participants.</w:t>
      </w: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3023"/>
        <w:gridCol w:w="2806"/>
      </w:tblGrid>
      <w:tr w:rsidR="00F5571C" w:rsidRPr="00F5571C" w14:paraId="7057BF9C" w14:textId="77777777" w:rsidTr="003622AC">
        <w:tc>
          <w:tcPr>
            <w:tcW w:w="3513" w:type="dxa"/>
            <w:tcBorders>
              <w:top w:val="single" w:sz="4" w:space="0" w:color="auto"/>
              <w:bottom w:val="single" w:sz="4" w:space="0" w:color="auto"/>
            </w:tcBorders>
          </w:tcPr>
          <w:p w14:paraId="58F54360"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Construct</w:t>
            </w:r>
          </w:p>
        </w:tc>
        <w:tc>
          <w:tcPr>
            <w:tcW w:w="3023" w:type="dxa"/>
            <w:tcBorders>
              <w:top w:val="single" w:sz="4" w:space="0" w:color="auto"/>
              <w:bottom w:val="single" w:sz="4" w:space="0" w:color="auto"/>
            </w:tcBorders>
          </w:tcPr>
          <w:p w14:paraId="54269F54"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Pre (</w:t>
            </w:r>
            <w:r w:rsidRPr="00F5571C">
              <w:rPr>
                <w:rFonts w:ascii="Times New Roman" w:hAnsi="Times New Roman"/>
                <w:i/>
                <w:sz w:val="24"/>
                <w:szCs w:val="24"/>
              </w:rPr>
              <w:t>n</w:t>
            </w:r>
            <w:r w:rsidRPr="00F5571C">
              <w:rPr>
                <w:rFonts w:ascii="Times New Roman" w:hAnsi="Times New Roman"/>
                <w:sz w:val="24"/>
                <w:szCs w:val="24"/>
              </w:rPr>
              <w:t xml:space="preserve"> = 20)</w:t>
            </w:r>
          </w:p>
        </w:tc>
        <w:tc>
          <w:tcPr>
            <w:tcW w:w="2806" w:type="dxa"/>
            <w:tcBorders>
              <w:top w:val="single" w:sz="4" w:space="0" w:color="auto"/>
              <w:bottom w:val="single" w:sz="4" w:space="0" w:color="auto"/>
            </w:tcBorders>
          </w:tcPr>
          <w:p w14:paraId="68BB311B" w14:textId="77777777" w:rsidR="00F5571C" w:rsidRPr="00F5571C" w:rsidRDefault="00F5571C" w:rsidP="00F5571C">
            <w:pPr>
              <w:spacing w:after="0" w:line="240" w:lineRule="auto"/>
              <w:jc w:val="center"/>
              <w:rPr>
                <w:rFonts w:ascii="Times New Roman" w:hAnsi="Times New Roman"/>
                <w:i/>
                <w:sz w:val="24"/>
                <w:szCs w:val="24"/>
              </w:rPr>
            </w:pPr>
            <w:r w:rsidRPr="00F5571C">
              <w:rPr>
                <w:rFonts w:ascii="Times New Roman" w:hAnsi="Times New Roman"/>
                <w:sz w:val="24"/>
                <w:szCs w:val="24"/>
              </w:rPr>
              <w:t>Post (</w:t>
            </w:r>
            <w:r w:rsidRPr="00F5571C">
              <w:rPr>
                <w:rFonts w:ascii="Times New Roman" w:hAnsi="Times New Roman"/>
                <w:i/>
                <w:sz w:val="24"/>
                <w:szCs w:val="24"/>
              </w:rPr>
              <w:t>n</w:t>
            </w:r>
            <w:r w:rsidRPr="00F5571C">
              <w:rPr>
                <w:rFonts w:ascii="Times New Roman" w:hAnsi="Times New Roman"/>
                <w:sz w:val="24"/>
                <w:szCs w:val="24"/>
              </w:rPr>
              <w:t xml:space="preserve"> = 20)</w:t>
            </w:r>
          </w:p>
        </w:tc>
      </w:tr>
      <w:tr w:rsidR="00F5571C" w:rsidRPr="00F5571C" w14:paraId="4188C6D2" w14:textId="77777777" w:rsidTr="003622AC">
        <w:tc>
          <w:tcPr>
            <w:tcW w:w="3513" w:type="dxa"/>
            <w:tcBorders>
              <w:top w:val="single" w:sz="4" w:space="0" w:color="auto"/>
            </w:tcBorders>
          </w:tcPr>
          <w:p w14:paraId="715EA59A" w14:textId="77777777" w:rsidR="00F5571C" w:rsidRPr="00F5571C" w:rsidRDefault="00F5571C" w:rsidP="00F5571C">
            <w:pPr>
              <w:spacing w:after="0" w:line="240" w:lineRule="auto"/>
              <w:rPr>
                <w:rFonts w:ascii="Times New Roman" w:hAnsi="Times New Roman"/>
                <w:sz w:val="24"/>
                <w:szCs w:val="24"/>
              </w:rPr>
            </w:pPr>
            <w:r w:rsidRPr="00F5571C">
              <w:rPr>
                <w:rFonts w:ascii="Times New Roman" w:hAnsi="Times New Roman"/>
                <w:sz w:val="24"/>
                <w:szCs w:val="24"/>
              </w:rPr>
              <w:t>Importance</w:t>
            </w:r>
          </w:p>
        </w:tc>
        <w:tc>
          <w:tcPr>
            <w:tcW w:w="3023" w:type="dxa"/>
            <w:tcBorders>
              <w:top w:val="single" w:sz="4" w:space="0" w:color="auto"/>
            </w:tcBorders>
          </w:tcPr>
          <w:p w14:paraId="5703EE5E"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4.39; SD =   .618</w:t>
            </w:r>
          </w:p>
        </w:tc>
        <w:tc>
          <w:tcPr>
            <w:tcW w:w="2806" w:type="dxa"/>
            <w:tcBorders>
              <w:top w:val="single" w:sz="4" w:space="0" w:color="auto"/>
            </w:tcBorders>
          </w:tcPr>
          <w:p w14:paraId="4CDC7BDE"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4.31; SD = .603</w:t>
            </w:r>
          </w:p>
        </w:tc>
      </w:tr>
      <w:tr w:rsidR="00F5571C" w:rsidRPr="00F5571C" w14:paraId="03E67CE9" w14:textId="77777777" w:rsidTr="003622AC">
        <w:tc>
          <w:tcPr>
            <w:tcW w:w="3513" w:type="dxa"/>
          </w:tcPr>
          <w:p w14:paraId="37403198" w14:textId="77777777" w:rsidR="00F5571C" w:rsidRPr="00F5571C" w:rsidRDefault="00F5571C" w:rsidP="00F5571C">
            <w:pPr>
              <w:spacing w:after="0" w:line="240" w:lineRule="auto"/>
              <w:rPr>
                <w:rFonts w:ascii="Times New Roman" w:hAnsi="Times New Roman"/>
                <w:sz w:val="24"/>
                <w:szCs w:val="24"/>
              </w:rPr>
            </w:pPr>
            <w:r w:rsidRPr="00F5571C">
              <w:rPr>
                <w:rFonts w:ascii="Times New Roman" w:hAnsi="Times New Roman"/>
                <w:sz w:val="24"/>
                <w:szCs w:val="24"/>
              </w:rPr>
              <w:t>Competence</w:t>
            </w:r>
          </w:p>
        </w:tc>
        <w:tc>
          <w:tcPr>
            <w:tcW w:w="3023" w:type="dxa"/>
          </w:tcPr>
          <w:p w14:paraId="34BB5CC0"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3.18; SD =   .738</w:t>
            </w:r>
          </w:p>
        </w:tc>
        <w:tc>
          <w:tcPr>
            <w:tcW w:w="2806" w:type="dxa"/>
          </w:tcPr>
          <w:p w14:paraId="12E20500"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3.91; SD = .697</w:t>
            </w:r>
          </w:p>
        </w:tc>
      </w:tr>
      <w:tr w:rsidR="00F5571C" w:rsidRPr="00F5571C" w14:paraId="2D9E9408" w14:textId="77777777" w:rsidTr="003622AC">
        <w:tc>
          <w:tcPr>
            <w:tcW w:w="3513" w:type="dxa"/>
          </w:tcPr>
          <w:p w14:paraId="3C52BB0E" w14:textId="77777777" w:rsidR="00F5571C" w:rsidRPr="00F5571C" w:rsidRDefault="00F5571C" w:rsidP="00F5571C">
            <w:pPr>
              <w:spacing w:after="0" w:line="240" w:lineRule="auto"/>
              <w:rPr>
                <w:rFonts w:ascii="Times New Roman" w:hAnsi="Times New Roman"/>
                <w:sz w:val="24"/>
                <w:szCs w:val="24"/>
              </w:rPr>
            </w:pPr>
            <w:r w:rsidRPr="00F5571C">
              <w:rPr>
                <w:rFonts w:ascii="Times New Roman" w:hAnsi="Times New Roman"/>
                <w:sz w:val="24"/>
                <w:szCs w:val="24"/>
              </w:rPr>
              <w:t>Curriculum</w:t>
            </w:r>
          </w:p>
        </w:tc>
        <w:tc>
          <w:tcPr>
            <w:tcW w:w="3023" w:type="dxa"/>
          </w:tcPr>
          <w:p w14:paraId="4CDEDBB5"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2.32; SD = 1.039</w:t>
            </w:r>
          </w:p>
        </w:tc>
        <w:tc>
          <w:tcPr>
            <w:tcW w:w="2806" w:type="dxa"/>
          </w:tcPr>
          <w:p w14:paraId="1C9F7D82"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2.87; SD = .878</w:t>
            </w:r>
          </w:p>
        </w:tc>
      </w:tr>
      <w:tr w:rsidR="00F5571C" w:rsidRPr="00F5571C" w14:paraId="198E5B93" w14:textId="77777777" w:rsidTr="003622AC">
        <w:tc>
          <w:tcPr>
            <w:tcW w:w="3513" w:type="dxa"/>
            <w:tcBorders>
              <w:bottom w:val="single" w:sz="4" w:space="0" w:color="auto"/>
            </w:tcBorders>
          </w:tcPr>
          <w:p w14:paraId="37A1CC66" w14:textId="77777777" w:rsidR="00F5571C" w:rsidRPr="00F5571C" w:rsidRDefault="00F5571C" w:rsidP="00F5571C">
            <w:pPr>
              <w:spacing w:after="0" w:line="240" w:lineRule="auto"/>
              <w:rPr>
                <w:rFonts w:ascii="Times New Roman" w:hAnsi="Times New Roman"/>
                <w:sz w:val="24"/>
                <w:szCs w:val="24"/>
              </w:rPr>
            </w:pPr>
            <w:r w:rsidRPr="00F5571C">
              <w:rPr>
                <w:rFonts w:ascii="Times New Roman" w:hAnsi="Times New Roman"/>
                <w:sz w:val="24"/>
                <w:szCs w:val="24"/>
              </w:rPr>
              <w:t>Ability</w:t>
            </w:r>
          </w:p>
        </w:tc>
        <w:tc>
          <w:tcPr>
            <w:tcW w:w="3023" w:type="dxa"/>
            <w:tcBorders>
              <w:bottom w:val="single" w:sz="4" w:space="0" w:color="auto"/>
            </w:tcBorders>
          </w:tcPr>
          <w:p w14:paraId="552B488F"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2.89; SD =   .748</w:t>
            </w:r>
          </w:p>
        </w:tc>
        <w:tc>
          <w:tcPr>
            <w:tcW w:w="2806" w:type="dxa"/>
            <w:tcBorders>
              <w:bottom w:val="single" w:sz="4" w:space="0" w:color="auto"/>
            </w:tcBorders>
          </w:tcPr>
          <w:p w14:paraId="788B782D" w14:textId="77777777" w:rsidR="00F5571C" w:rsidRPr="00F5571C" w:rsidRDefault="00F5571C" w:rsidP="00F5571C">
            <w:pPr>
              <w:spacing w:after="0" w:line="240" w:lineRule="auto"/>
              <w:jc w:val="center"/>
              <w:rPr>
                <w:rFonts w:ascii="Times New Roman" w:hAnsi="Times New Roman"/>
                <w:sz w:val="24"/>
                <w:szCs w:val="24"/>
              </w:rPr>
            </w:pPr>
            <w:r w:rsidRPr="00F5571C">
              <w:rPr>
                <w:rFonts w:ascii="Times New Roman" w:hAnsi="Times New Roman"/>
                <w:sz w:val="24"/>
                <w:szCs w:val="24"/>
              </w:rPr>
              <w:t>3.52; SD = .740</w:t>
            </w:r>
          </w:p>
        </w:tc>
      </w:tr>
    </w:tbl>
    <w:p w14:paraId="055BC862" w14:textId="77777777" w:rsidR="003622AC" w:rsidRDefault="003622AC" w:rsidP="003622AC">
      <w:pPr>
        <w:spacing w:after="0" w:line="240" w:lineRule="auto"/>
        <w:jc w:val="center"/>
        <w:rPr>
          <w:rFonts w:ascii="Times New Roman" w:hAnsi="Times New Roman"/>
          <w:b/>
          <w:sz w:val="24"/>
          <w:szCs w:val="24"/>
        </w:rPr>
      </w:pPr>
    </w:p>
    <w:p w14:paraId="2D231100" w14:textId="77777777" w:rsidR="003622AC" w:rsidRDefault="003622AC" w:rsidP="003622AC">
      <w:pPr>
        <w:spacing w:after="0" w:line="240" w:lineRule="auto"/>
        <w:jc w:val="center"/>
        <w:rPr>
          <w:rFonts w:ascii="Times New Roman" w:hAnsi="Times New Roman"/>
          <w:b/>
          <w:sz w:val="24"/>
          <w:szCs w:val="24"/>
        </w:rPr>
      </w:pPr>
      <w:r>
        <w:rPr>
          <w:rFonts w:ascii="Times New Roman" w:hAnsi="Times New Roman"/>
          <w:b/>
          <w:sz w:val="24"/>
          <w:szCs w:val="24"/>
        </w:rPr>
        <w:t>Conclusions, Discussion, &amp; Recommendations</w:t>
      </w:r>
    </w:p>
    <w:p w14:paraId="354FE5B9" w14:textId="77777777" w:rsidR="003622AC" w:rsidRDefault="003622AC" w:rsidP="003622AC">
      <w:pPr>
        <w:spacing w:after="0" w:line="240" w:lineRule="auto"/>
        <w:ind w:firstLine="720"/>
        <w:rPr>
          <w:rFonts w:ascii="Times New Roman" w:hAnsi="Times New Roman"/>
          <w:sz w:val="24"/>
          <w:szCs w:val="24"/>
        </w:rPr>
      </w:pPr>
      <w:r>
        <w:rPr>
          <w:rFonts w:ascii="Times New Roman" w:hAnsi="Times New Roman"/>
          <w:sz w:val="24"/>
          <w:szCs w:val="24"/>
        </w:rPr>
        <w:t xml:space="preserve">There are several conclusions that come from the results of this study; however, it should be reiterated that due to the small nature of this study that these conclusions </w:t>
      </w:r>
      <w:proofErr w:type="gramStart"/>
      <w:r>
        <w:rPr>
          <w:rFonts w:ascii="Times New Roman" w:hAnsi="Times New Roman"/>
          <w:sz w:val="24"/>
          <w:szCs w:val="24"/>
        </w:rPr>
        <w:t>not be</w:t>
      </w:r>
      <w:proofErr w:type="gramEnd"/>
      <w:r>
        <w:rPr>
          <w:rFonts w:ascii="Times New Roman" w:hAnsi="Times New Roman"/>
          <w:sz w:val="24"/>
          <w:szCs w:val="24"/>
        </w:rPr>
        <w:t xml:space="preserve"> generalized beyond this population. It can be concluded that career and technical education teachers that participated in the workshop had a high perception of importance of teaching two-stroke engine concepts. This is evident with their decision to attend a professional development activity on this topic. This coincides with the conclusions found by Shultz et al. (2014) where teachers identified small engines as an important content area to teach. According to the Concerns-Based Adoption Model (SEDL, 2018), the participants would have progressed to the Informational stage because they have sought out an opportunity to learn more about two-stroke engines.</w:t>
      </w:r>
    </w:p>
    <w:p w14:paraId="552CB0F0" w14:textId="77777777" w:rsidR="003622AC" w:rsidRDefault="003622AC" w:rsidP="003622AC">
      <w:pPr>
        <w:spacing w:after="0" w:line="240" w:lineRule="auto"/>
        <w:ind w:firstLine="720"/>
        <w:rPr>
          <w:rFonts w:ascii="Times New Roman" w:hAnsi="Times New Roman"/>
          <w:sz w:val="24"/>
          <w:szCs w:val="24"/>
        </w:rPr>
      </w:pPr>
      <w:r>
        <w:rPr>
          <w:rFonts w:ascii="Times New Roman" w:hAnsi="Times New Roman"/>
          <w:sz w:val="24"/>
          <w:szCs w:val="24"/>
        </w:rPr>
        <w:t xml:space="preserve">Teachers also exhibited an increase in their competence to perform two-stroke engine theory and safety skills after taking part in the two-day workshop. This conclusion reinforces Byrd et al. (2015a) findings that teachers need more time to become competent with small engine content. Participant competence increased the most in the areas of theory of operation and troubleshooting &amp; failure analysis. With such large increases in these areas and the initial high levels of perceived importance of the content, these areas could be the specific topics that participants wanted to learn about prior to taking the workshop. To continue to enhance teacher competence in two-stroke small engines, it is </w:t>
      </w:r>
      <w:bookmarkStart w:id="0" w:name="_GoBack"/>
      <w:r>
        <w:rPr>
          <w:rFonts w:ascii="Times New Roman" w:hAnsi="Times New Roman"/>
          <w:sz w:val="24"/>
          <w:szCs w:val="24"/>
        </w:rPr>
        <w:t xml:space="preserve">recommended to provide additional professional development opportunities that continue to build upon the knowledge gained </w:t>
      </w:r>
      <w:bookmarkEnd w:id="0"/>
      <w:r>
        <w:rPr>
          <w:rFonts w:ascii="Times New Roman" w:hAnsi="Times New Roman"/>
          <w:sz w:val="24"/>
          <w:szCs w:val="24"/>
        </w:rPr>
        <w:t>in the workshop.</w:t>
      </w:r>
    </w:p>
    <w:p w14:paraId="2E8CD303" w14:textId="77777777" w:rsidR="003622AC" w:rsidRDefault="003622AC" w:rsidP="003622AC">
      <w:pPr>
        <w:spacing w:after="0" w:line="240" w:lineRule="auto"/>
        <w:ind w:firstLine="720"/>
        <w:jc w:val="center"/>
        <w:rPr>
          <w:rFonts w:ascii="Times New Roman" w:hAnsi="Times New Roman"/>
          <w:b/>
          <w:sz w:val="24"/>
          <w:szCs w:val="24"/>
        </w:rPr>
      </w:pPr>
    </w:p>
    <w:p w14:paraId="6B87DC2D" w14:textId="77777777" w:rsidR="003622AC" w:rsidRDefault="003622AC" w:rsidP="003622AC">
      <w:pPr>
        <w:spacing w:after="0" w:line="240" w:lineRule="auto"/>
        <w:ind w:firstLine="720"/>
        <w:jc w:val="center"/>
        <w:rPr>
          <w:rFonts w:ascii="Times New Roman" w:hAnsi="Times New Roman"/>
          <w:b/>
          <w:sz w:val="24"/>
          <w:szCs w:val="24"/>
        </w:rPr>
      </w:pPr>
      <w:r w:rsidRPr="003622AC">
        <w:rPr>
          <w:rFonts w:ascii="Times New Roman" w:hAnsi="Times New Roman"/>
          <w:b/>
          <w:sz w:val="24"/>
          <w:szCs w:val="24"/>
        </w:rPr>
        <w:lastRenderedPageBreak/>
        <w:t>References</w:t>
      </w:r>
    </w:p>
    <w:p w14:paraId="56168C21" w14:textId="77777777" w:rsidR="003622AC" w:rsidRPr="003622AC" w:rsidRDefault="003622AC" w:rsidP="003622AC">
      <w:pPr>
        <w:spacing w:after="0" w:line="240" w:lineRule="auto"/>
        <w:ind w:firstLine="720"/>
        <w:rPr>
          <w:rFonts w:ascii="Times New Roman" w:hAnsi="Times New Roman"/>
          <w:sz w:val="24"/>
          <w:szCs w:val="24"/>
        </w:rPr>
      </w:pPr>
    </w:p>
    <w:p w14:paraId="3A0AA97A" w14:textId="77777777" w:rsidR="003622AC" w:rsidRDefault="003622AC" w:rsidP="003622AC">
      <w:pPr>
        <w:spacing w:line="240" w:lineRule="auto"/>
        <w:ind w:left="720" w:hanging="720"/>
        <w:rPr>
          <w:rFonts w:ascii="Times New Roman" w:hAnsi="Times New Roman"/>
          <w:color w:val="000000" w:themeColor="text1"/>
          <w:sz w:val="24"/>
          <w:szCs w:val="24"/>
          <w:shd w:val="clear" w:color="auto" w:fill="FFFFFF"/>
        </w:rPr>
      </w:pPr>
      <w:r w:rsidRPr="00EF529E">
        <w:rPr>
          <w:rFonts w:ascii="Times New Roman" w:hAnsi="Times New Roman"/>
          <w:color w:val="000000" w:themeColor="text1"/>
          <w:sz w:val="24"/>
          <w:szCs w:val="24"/>
          <w:shd w:val="clear" w:color="auto" w:fill="FFFFFF"/>
        </w:rPr>
        <w:t>Anderson, S. E. (1997). Understand</w:t>
      </w:r>
      <w:r>
        <w:rPr>
          <w:rFonts w:ascii="Times New Roman" w:hAnsi="Times New Roman"/>
          <w:color w:val="000000" w:themeColor="text1"/>
          <w:sz w:val="24"/>
          <w:szCs w:val="24"/>
          <w:shd w:val="clear" w:color="auto" w:fill="FFFFFF"/>
        </w:rPr>
        <w:t>ing teacher change: Revisiting the</w:t>
      </w:r>
      <w:r w:rsidRPr="00EF529E">
        <w:rPr>
          <w:rFonts w:ascii="Times New Roman" w:hAnsi="Times New Roman"/>
          <w:color w:val="000000" w:themeColor="text1"/>
          <w:sz w:val="24"/>
          <w:szCs w:val="24"/>
          <w:shd w:val="clear" w:color="auto" w:fill="FFFFFF"/>
        </w:rPr>
        <w:t xml:space="preserve"> conc</w:t>
      </w:r>
      <w:r>
        <w:rPr>
          <w:rFonts w:ascii="Times New Roman" w:hAnsi="Times New Roman"/>
          <w:color w:val="000000" w:themeColor="text1"/>
          <w:sz w:val="24"/>
          <w:szCs w:val="24"/>
          <w:shd w:val="clear" w:color="auto" w:fill="FFFFFF"/>
        </w:rPr>
        <w:t xml:space="preserve">erns based adoption model.  </w:t>
      </w:r>
      <w:r w:rsidRPr="00B61E37">
        <w:rPr>
          <w:rFonts w:ascii="Times New Roman" w:hAnsi="Times New Roman"/>
          <w:i/>
          <w:color w:val="000000" w:themeColor="text1"/>
          <w:sz w:val="24"/>
          <w:szCs w:val="24"/>
          <w:shd w:val="clear" w:color="auto" w:fill="FFFFFF"/>
        </w:rPr>
        <w:t>Curriculum Inquiry, 27</w:t>
      </w:r>
      <w:r>
        <w:rPr>
          <w:rFonts w:ascii="Times New Roman" w:hAnsi="Times New Roman"/>
          <w:color w:val="000000" w:themeColor="text1"/>
          <w:sz w:val="24"/>
          <w:szCs w:val="24"/>
          <w:shd w:val="clear" w:color="auto" w:fill="FFFFFF"/>
        </w:rPr>
        <w:t xml:space="preserve">, </w:t>
      </w:r>
      <w:r w:rsidRPr="00EF529E">
        <w:rPr>
          <w:rFonts w:ascii="Times New Roman" w:hAnsi="Times New Roman"/>
          <w:color w:val="000000" w:themeColor="text1"/>
          <w:sz w:val="24"/>
          <w:szCs w:val="24"/>
          <w:shd w:val="clear" w:color="auto" w:fill="FFFFFF"/>
        </w:rPr>
        <w:t xml:space="preserve">331-367. </w:t>
      </w:r>
    </w:p>
    <w:p w14:paraId="46147ED8" w14:textId="77777777" w:rsidR="003622AC" w:rsidRPr="00F426F0" w:rsidRDefault="003622AC" w:rsidP="003622AC">
      <w:pPr>
        <w:spacing w:line="240" w:lineRule="auto"/>
        <w:ind w:left="720" w:hanging="720"/>
        <w:rPr>
          <w:rFonts w:ascii="Times New Roman" w:hAnsi="Times New Roman"/>
          <w:color w:val="000000" w:themeColor="text1"/>
          <w:sz w:val="24"/>
          <w:szCs w:val="24"/>
          <w:shd w:val="clear" w:color="auto" w:fill="FFFFFF"/>
        </w:rPr>
      </w:pPr>
      <w:r w:rsidRPr="00F426F0">
        <w:rPr>
          <w:rFonts w:ascii="Times New Roman" w:hAnsi="Times New Roman"/>
          <w:color w:val="000000" w:themeColor="text1"/>
          <w:sz w:val="24"/>
          <w:szCs w:val="24"/>
          <w:shd w:val="clear" w:color="auto" w:fill="FFFFFF"/>
        </w:rPr>
        <w:t>Byrd, A.P., Anderson, R.G., &amp; Paulsen, T.H. (2015</w:t>
      </w:r>
      <w:r>
        <w:rPr>
          <w:rFonts w:ascii="Times New Roman" w:hAnsi="Times New Roman"/>
          <w:color w:val="000000" w:themeColor="text1"/>
          <w:sz w:val="24"/>
          <w:szCs w:val="24"/>
          <w:shd w:val="clear" w:color="auto" w:fill="FFFFFF"/>
        </w:rPr>
        <w:t>a</w:t>
      </w:r>
      <w:r w:rsidRPr="00F426F0">
        <w:rPr>
          <w:rFonts w:ascii="Times New Roman" w:hAnsi="Times New Roman"/>
          <w:color w:val="000000" w:themeColor="text1"/>
          <w:sz w:val="24"/>
          <w:szCs w:val="24"/>
          <w:shd w:val="clear" w:color="auto" w:fill="FFFFFF"/>
        </w:rPr>
        <w:t xml:space="preserve">). Does agricultural mechanics laboratory size affect agricultural education teachers' job </w:t>
      </w:r>
      <w:proofErr w:type="gramStart"/>
      <w:r w:rsidRPr="00F426F0">
        <w:rPr>
          <w:rFonts w:ascii="Times New Roman" w:hAnsi="Times New Roman"/>
          <w:color w:val="000000" w:themeColor="text1"/>
          <w:sz w:val="24"/>
          <w:szCs w:val="24"/>
          <w:shd w:val="clear" w:color="auto" w:fill="FFFFFF"/>
        </w:rPr>
        <w:t>satisfaction?.</w:t>
      </w:r>
      <w:proofErr w:type="gramEnd"/>
      <w:r w:rsidRPr="00F426F0">
        <w:rPr>
          <w:rFonts w:ascii="Times New Roman" w:hAnsi="Times New Roman"/>
          <w:color w:val="000000" w:themeColor="text1"/>
          <w:sz w:val="24"/>
          <w:szCs w:val="24"/>
          <w:shd w:val="clear" w:color="auto" w:fill="FFFFFF"/>
        </w:rPr>
        <w:t xml:space="preserve"> </w:t>
      </w:r>
      <w:r w:rsidRPr="00F426F0">
        <w:rPr>
          <w:rFonts w:ascii="Times New Roman" w:hAnsi="Times New Roman"/>
          <w:i/>
          <w:color w:val="000000" w:themeColor="text1"/>
          <w:sz w:val="24"/>
          <w:szCs w:val="24"/>
          <w:shd w:val="clear" w:color="auto" w:fill="FFFFFF"/>
        </w:rPr>
        <w:t>Journal of Agricultural Education. 56</w:t>
      </w:r>
      <w:r w:rsidRPr="00F426F0">
        <w:rPr>
          <w:rFonts w:ascii="Times New Roman" w:hAnsi="Times New Roman"/>
          <w:color w:val="000000" w:themeColor="text1"/>
          <w:sz w:val="24"/>
          <w:szCs w:val="24"/>
          <w:shd w:val="clear" w:color="auto" w:fill="FFFFFF"/>
        </w:rPr>
        <w:t xml:space="preserve">(1), 6-19. </w:t>
      </w:r>
      <w:proofErr w:type="spellStart"/>
      <w:r w:rsidRPr="00F426F0">
        <w:rPr>
          <w:rFonts w:ascii="Times New Roman" w:hAnsi="Times New Roman"/>
          <w:color w:val="000000" w:themeColor="text1"/>
          <w:sz w:val="24"/>
          <w:szCs w:val="24"/>
          <w:shd w:val="clear" w:color="auto" w:fill="FFFFFF"/>
        </w:rPr>
        <w:t>doi</w:t>
      </w:r>
      <w:proofErr w:type="spellEnd"/>
      <w:r w:rsidRPr="00F426F0">
        <w:rPr>
          <w:rFonts w:ascii="Times New Roman" w:hAnsi="Times New Roman"/>
          <w:color w:val="000000" w:themeColor="text1"/>
          <w:sz w:val="24"/>
          <w:szCs w:val="24"/>
          <w:shd w:val="clear" w:color="auto" w:fill="FFFFFF"/>
        </w:rPr>
        <w:t>: 10.5032/jae.2015.01006</w:t>
      </w:r>
    </w:p>
    <w:p w14:paraId="1B52EFED" w14:textId="77777777" w:rsidR="003622AC" w:rsidRDefault="003622AC" w:rsidP="003622AC">
      <w:pPr>
        <w:spacing w:line="240" w:lineRule="auto"/>
        <w:ind w:left="720" w:hanging="720"/>
        <w:rPr>
          <w:rFonts w:ascii="Times New Roman" w:hAnsi="Times New Roman"/>
          <w:color w:val="000000" w:themeColor="text1"/>
          <w:sz w:val="24"/>
          <w:szCs w:val="24"/>
          <w:shd w:val="clear" w:color="auto" w:fill="FFFFFF"/>
        </w:rPr>
      </w:pPr>
      <w:r w:rsidRPr="00F426F0">
        <w:rPr>
          <w:rFonts w:ascii="Times New Roman" w:hAnsi="Times New Roman"/>
          <w:color w:val="000000" w:themeColor="text1"/>
          <w:sz w:val="24"/>
          <w:szCs w:val="24"/>
          <w:shd w:val="clear" w:color="auto" w:fill="FFFFFF"/>
        </w:rPr>
        <w:t>Byrd, A.P., Anderson, R.G., Paulsen, T.H., &amp; Schultz, M.J. (2015</w:t>
      </w:r>
      <w:r>
        <w:rPr>
          <w:rFonts w:ascii="Times New Roman" w:hAnsi="Times New Roman"/>
          <w:color w:val="000000" w:themeColor="text1"/>
          <w:sz w:val="24"/>
          <w:szCs w:val="24"/>
          <w:shd w:val="clear" w:color="auto" w:fill="FFFFFF"/>
        </w:rPr>
        <w:t>b</w:t>
      </w:r>
      <w:r w:rsidRPr="00F426F0">
        <w:rPr>
          <w:rFonts w:ascii="Times New Roman" w:hAnsi="Times New Roman"/>
          <w:color w:val="000000" w:themeColor="text1"/>
          <w:sz w:val="24"/>
          <w:szCs w:val="24"/>
          <w:shd w:val="clear" w:color="auto" w:fill="FFFFFF"/>
        </w:rPr>
        <w:t xml:space="preserve">). Does the number of post-secondary agricultural mechanics courses completed affect teacher </w:t>
      </w:r>
      <w:proofErr w:type="gramStart"/>
      <w:r w:rsidRPr="00F426F0">
        <w:rPr>
          <w:rFonts w:ascii="Times New Roman" w:hAnsi="Times New Roman"/>
          <w:color w:val="000000" w:themeColor="text1"/>
          <w:sz w:val="24"/>
          <w:szCs w:val="24"/>
          <w:shd w:val="clear" w:color="auto" w:fill="FFFFFF"/>
        </w:rPr>
        <w:t>competence?.</w:t>
      </w:r>
      <w:proofErr w:type="gramEnd"/>
      <w:r w:rsidRPr="00F426F0">
        <w:rPr>
          <w:rFonts w:ascii="Times New Roman" w:hAnsi="Times New Roman"/>
          <w:color w:val="000000" w:themeColor="text1"/>
          <w:sz w:val="24"/>
          <w:szCs w:val="24"/>
          <w:shd w:val="clear" w:color="auto" w:fill="FFFFFF"/>
        </w:rPr>
        <w:t xml:space="preserve"> </w:t>
      </w:r>
      <w:r w:rsidRPr="00F426F0">
        <w:rPr>
          <w:rFonts w:ascii="Times New Roman" w:hAnsi="Times New Roman"/>
          <w:i/>
          <w:color w:val="000000" w:themeColor="text1"/>
          <w:sz w:val="24"/>
          <w:szCs w:val="24"/>
          <w:shd w:val="clear" w:color="auto" w:fill="FFFFFF"/>
        </w:rPr>
        <w:t>Journal of Agricultural Education. 56</w:t>
      </w:r>
      <w:r w:rsidRPr="00F426F0">
        <w:rPr>
          <w:rFonts w:ascii="Times New Roman" w:hAnsi="Times New Roman"/>
          <w:color w:val="000000" w:themeColor="text1"/>
          <w:sz w:val="24"/>
          <w:szCs w:val="24"/>
          <w:shd w:val="clear" w:color="auto" w:fill="FFFFFF"/>
        </w:rPr>
        <w:t xml:space="preserve">(1), 20-31. </w:t>
      </w:r>
      <w:proofErr w:type="spellStart"/>
      <w:r w:rsidRPr="00F426F0">
        <w:rPr>
          <w:rFonts w:ascii="Times New Roman" w:hAnsi="Times New Roman"/>
          <w:color w:val="000000" w:themeColor="text1"/>
          <w:sz w:val="24"/>
          <w:szCs w:val="24"/>
          <w:shd w:val="clear" w:color="auto" w:fill="FFFFFF"/>
        </w:rPr>
        <w:t>doi</w:t>
      </w:r>
      <w:proofErr w:type="spellEnd"/>
      <w:r w:rsidRPr="00F426F0">
        <w:rPr>
          <w:rFonts w:ascii="Times New Roman" w:hAnsi="Times New Roman"/>
          <w:color w:val="000000" w:themeColor="text1"/>
          <w:sz w:val="24"/>
          <w:szCs w:val="24"/>
          <w:shd w:val="clear" w:color="auto" w:fill="FFFFFF"/>
        </w:rPr>
        <w:t>: 10.5032/jae.2015.01020</w:t>
      </w:r>
    </w:p>
    <w:p w14:paraId="57CB0733" w14:textId="77777777" w:rsidR="003622AC" w:rsidRPr="003622AC" w:rsidRDefault="003622AC" w:rsidP="003622AC">
      <w:pPr>
        <w:spacing w:line="240" w:lineRule="auto"/>
        <w:ind w:left="720" w:hanging="720"/>
        <w:rPr>
          <w:rFonts w:ascii="Times New Roman" w:hAnsi="Times New Roman"/>
          <w:color w:val="000000" w:themeColor="text1"/>
          <w:sz w:val="24"/>
          <w:szCs w:val="24"/>
          <w:shd w:val="clear" w:color="auto" w:fill="FFFFFF"/>
        </w:rPr>
      </w:pPr>
      <w:proofErr w:type="spellStart"/>
      <w:r>
        <w:rPr>
          <w:rFonts w:ascii="Times New Roman" w:hAnsi="Times New Roman"/>
          <w:color w:val="000000" w:themeColor="text1"/>
          <w:sz w:val="24"/>
          <w:szCs w:val="24"/>
          <w:shd w:val="clear" w:color="auto" w:fill="FFFFFF"/>
        </w:rPr>
        <w:t>Chumbley</w:t>
      </w:r>
      <w:proofErr w:type="spellEnd"/>
      <w:r>
        <w:rPr>
          <w:rFonts w:ascii="Times New Roman" w:hAnsi="Times New Roman"/>
          <w:color w:val="000000" w:themeColor="text1"/>
          <w:sz w:val="24"/>
          <w:szCs w:val="24"/>
          <w:shd w:val="clear" w:color="auto" w:fill="FFFFFF"/>
        </w:rPr>
        <w:t xml:space="preserve">, S. B. (2016). The impact of a career and technology education program. </w:t>
      </w:r>
      <w:r>
        <w:rPr>
          <w:rFonts w:ascii="Times New Roman" w:hAnsi="Times New Roman"/>
          <w:i/>
          <w:color w:val="000000" w:themeColor="text1"/>
          <w:sz w:val="24"/>
          <w:szCs w:val="24"/>
          <w:shd w:val="clear" w:color="auto" w:fill="FFFFFF"/>
        </w:rPr>
        <w:t>Sage Open, 6</w:t>
      </w:r>
      <w:r>
        <w:rPr>
          <w:rFonts w:ascii="Times New Roman" w:hAnsi="Times New Roman"/>
          <w:color w:val="000000" w:themeColor="text1"/>
          <w:sz w:val="24"/>
          <w:szCs w:val="24"/>
          <w:shd w:val="clear" w:color="auto" w:fill="FFFFFF"/>
        </w:rPr>
        <w:t xml:space="preserve">. </w:t>
      </w:r>
      <w:proofErr w:type="spellStart"/>
      <w:r>
        <w:rPr>
          <w:rFonts w:ascii="Times New Roman" w:hAnsi="Times New Roman"/>
          <w:color w:val="000000" w:themeColor="text1"/>
          <w:sz w:val="24"/>
          <w:szCs w:val="24"/>
          <w:shd w:val="clear" w:color="auto" w:fill="FFFFFF"/>
        </w:rPr>
        <w:t>doi</w:t>
      </w:r>
      <w:proofErr w:type="spellEnd"/>
      <w:r>
        <w:rPr>
          <w:rFonts w:ascii="Times New Roman" w:hAnsi="Times New Roman"/>
          <w:color w:val="000000" w:themeColor="text1"/>
          <w:sz w:val="24"/>
          <w:szCs w:val="24"/>
          <w:shd w:val="clear" w:color="auto" w:fill="FFFFFF"/>
        </w:rPr>
        <w:t>:</w:t>
      </w:r>
      <w:r w:rsidRPr="00293885">
        <w:t xml:space="preserve"> </w:t>
      </w:r>
      <w:r w:rsidRPr="00293885">
        <w:rPr>
          <w:rFonts w:ascii="Times New Roman" w:hAnsi="Times New Roman"/>
          <w:color w:val="000000" w:themeColor="text1"/>
          <w:sz w:val="24"/>
          <w:szCs w:val="24"/>
          <w:shd w:val="clear" w:color="auto" w:fill="FFFFFF"/>
        </w:rPr>
        <w:t>10.1177/2158244016678036</w:t>
      </w:r>
    </w:p>
    <w:p w14:paraId="22E020E5" w14:textId="77777777" w:rsidR="003622AC" w:rsidRPr="0005452F" w:rsidRDefault="003622AC" w:rsidP="003622AC">
      <w:pPr>
        <w:spacing w:line="240" w:lineRule="auto"/>
        <w:ind w:left="720" w:hanging="720"/>
        <w:rPr>
          <w:rFonts w:ascii="Times New Roman" w:hAnsi="Times New Roman"/>
          <w:sz w:val="24"/>
          <w:szCs w:val="24"/>
        </w:rPr>
      </w:pPr>
      <w:r w:rsidRPr="0005452F">
        <w:rPr>
          <w:rFonts w:ascii="Times New Roman" w:hAnsi="Times New Roman"/>
          <w:sz w:val="24"/>
          <w:szCs w:val="24"/>
        </w:rPr>
        <w:t xml:space="preserve">Hall, G. E., &amp; Hord, S. M. (2006). </w:t>
      </w:r>
      <w:r w:rsidRPr="0005452F">
        <w:rPr>
          <w:rFonts w:ascii="Times New Roman" w:hAnsi="Times New Roman"/>
          <w:i/>
          <w:sz w:val="24"/>
          <w:szCs w:val="24"/>
        </w:rPr>
        <w:t>Implementing change: Patterns, principles, and potholes</w:t>
      </w:r>
      <w:r w:rsidRPr="0005452F">
        <w:rPr>
          <w:rFonts w:ascii="Times New Roman" w:hAnsi="Times New Roman"/>
          <w:sz w:val="24"/>
          <w:szCs w:val="24"/>
        </w:rPr>
        <w:t>. Boston, MA: Pearson Education</w:t>
      </w:r>
    </w:p>
    <w:p w14:paraId="0B5AC437" w14:textId="77777777" w:rsidR="003622AC" w:rsidRDefault="003622AC" w:rsidP="003622AC">
      <w:pPr>
        <w:spacing w:line="240" w:lineRule="auto"/>
        <w:ind w:left="720" w:hanging="720"/>
        <w:rPr>
          <w:rFonts w:ascii="Times New Roman" w:hAnsi="Times New Roman"/>
          <w:color w:val="000000" w:themeColor="text1"/>
          <w:sz w:val="24"/>
          <w:szCs w:val="24"/>
          <w:shd w:val="clear" w:color="auto" w:fill="FFFFFF"/>
        </w:rPr>
      </w:pPr>
      <w:r w:rsidRPr="00F426F0">
        <w:rPr>
          <w:rFonts w:ascii="Times New Roman" w:hAnsi="Times New Roman"/>
          <w:color w:val="000000" w:themeColor="text1"/>
          <w:sz w:val="24"/>
          <w:szCs w:val="24"/>
          <w:shd w:val="clear" w:color="auto" w:fill="FFFFFF"/>
        </w:rPr>
        <w:t xml:space="preserve">McKim, B. R., Saucier, P. R., &amp; Reynolds, C. L. (2010). Laboratory management in–service needs of Wyoming secondary agricultural education teachers. </w:t>
      </w:r>
      <w:r w:rsidRPr="00635711">
        <w:rPr>
          <w:rFonts w:ascii="Times New Roman" w:hAnsi="Times New Roman"/>
          <w:i/>
          <w:color w:val="000000" w:themeColor="text1"/>
          <w:sz w:val="24"/>
          <w:szCs w:val="24"/>
          <w:shd w:val="clear" w:color="auto" w:fill="FFFFFF"/>
        </w:rPr>
        <w:t>Journal of Agricultural Education, 52</w:t>
      </w:r>
      <w:r w:rsidRPr="00F426F0">
        <w:rPr>
          <w:rFonts w:ascii="Times New Roman" w:hAnsi="Times New Roman"/>
          <w:color w:val="000000" w:themeColor="text1"/>
          <w:sz w:val="24"/>
          <w:szCs w:val="24"/>
          <w:shd w:val="clear" w:color="auto" w:fill="FFFFFF"/>
        </w:rPr>
        <w:t xml:space="preserve">(3), 75-86. </w:t>
      </w:r>
      <w:proofErr w:type="spellStart"/>
      <w:r w:rsidRPr="00F426F0">
        <w:rPr>
          <w:rFonts w:ascii="Times New Roman" w:hAnsi="Times New Roman"/>
          <w:color w:val="000000" w:themeColor="text1"/>
          <w:sz w:val="24"/>
          <w:szCs w:val="24"/>
          <w:shd w:val="clear" w:color="auto" w:fill="FFFFFF"/>
        </w:rPr>
        <w:t>doi</w:t>
      </w:r>
      <w:proofErr w:type="spellEnd"/>
      <w:r w:rsidRPr="00F426F0">
        <w:rPr>
          <w:rFonts w:ascii="Times New Roman" w:hAnsi="Times New Roman"/>
          <w:color w:val="000000" w:themeColor="text1"/>
          <w:sz w:val="24"/>
          <w:szCs w:val="24"/>
          <w:shd w:val="clear" w:color="auto" w:fill="FFFFFF"/>
        </w:rPr>
        <w:t>: 10.5032/jae.2011.03075</w:t>
      </w:r>
    </w:p>
    <w:p w14:paraId="34262F59" w14:textId="77777777" w:rsidR="003622AC" w:rsidRPr="00F426F0" w:rsidRDefault="003622AC" w:rsidP="003622AC">
      <w:pPr>
        <w:spacing w:line="240" w:lineRule="auto"/>
        <w:ind w:left="720" w:hanging="720"/>
        <w:rPr>
          <w:rFonts w:ascii="Times New Roman" w:hAnsi="Times New Roman"/>
          <w:color w:val="000000" w:themeColor="text1"/>
          <w:sz w:val="24"/>
          <w:szCs w:val="24"/>
          <w:shd w:val="clear" w:color="auto" w:fill="FFFFFF"/>
        </w:rPr>
      </w:pPr>
      <w:r w:rsidRPr="00F426F0">
        <w:rPr>
          <w:rFonts w:ascii="Times New Roman" w:hAnsi="Times New Roman"/>
          <w:color w:val="000000" w:themeColor="text1"/>
          <w:sz w:val="24"/>
          <w:szCs w:val="24"/>
          <w:shd w:val="clear" w:color="auto" w:fill="FFFFFF"/>
        </w:rPr>
        <w:t xml:space="preserve">Peake, J. B., Duncan, D. W., &amp; Ricketts, J. C. (2007). Identifying technical content training needs of Georgia agricultural education teachers. </w:t>
      </w:r>
      <w:r w:rsidRPr="00635711">
        <w:rPr>
          <w:rFonts w:ascii="Times New Roman" w:hAnsi="Times New Roman"/>
          <w:i/>
          <w:color w:val="000000" w:themeColor="text1"/>
          <w:sz w:val="24"/>
          <w:szCs w:val="24"/>
          <w:shd w:val="clear" w:color="auto" w:fill="FFFFFF"/>
        </w:rPr>
        <w:t>Journal of Career and Technical Education, 23</w:t>
      </w:r>
      <w:r w:rsidRPr="00F426F0">
        <w:rPr>
          <w:rFonts w:ascii="Times New Roman" w:hAnsi="Times New Roman"/>
          <w:color w:val="000000" w:themeColor="text1"/>
          <w:sz w:val="24"/>
          <w:szCs w:val="24"/>
          <w:shd w:val="clear" w:color="auto" w:fill="FFFFFF"/>
        </w:rPr>
        <w:t>(1), 44-54.</w:t>
      </w:r>
      <w:r>
        <w:rPr>
          <w:rFonts w:ascii="Times New Roman" w:hAnsi="Times New Roman"/>
          <w:color w:val="000000" w:themeColor="text1"/>
          <w:sz w:val="24"/>
          <w:szCs w:val="24"/>
          <w:shd w:val="clear" w:color="auto" w:fill="FFFFFF"/>
        </w:rPr>
        <w:t xml:space="preserve"> </w:t>
      </w:r>
      <w:proofErr w:type="spellStart"/>
      <w:r>
        <w:rPr>
          <w:rFonts w:ascii="Times New Roman" w:hAnsi="Times New Roman"/>
          <w:color w:val="000000" w:themeColor="text1"/>
          <w:sz w:val="24"/>
          <w:szCs w:val="24"/>
          <w:shd w:val="clear" w:color="auto" w:fill="FFFFFF"/>
        </w:rPr>
        <w:t>doi</w:t>
      </w:r>
      <w:proofErr w:type="spellEnd"/>
      <w:r>
        <w:rPr>
          <w:rFonts w:ascii="Times New Roman" w:hAnsi="Times New Roman"/>
          <w:color w:val="000000" w:themeColor="text1"/>
          <w:sz w:val="24"/>
          <w:szCs w:val="24"/>
          <w:shd w:val="clear" w:color="auto" w:fill="FFFFFF"/>
        </w:rPr>
        <w:t>:</w:t>
      </w:r>
      <w:r w:rsidRPr="00635711">
        <w:rPr>
          <w:rFonts w:ascii="Times New Roman" w:hAnsi="Times New Roman"/>
          <w:color w:val="000000" w:themeColor="text1"/>
          <w:sz w:val="24"/>
          <w:szCs w:val="24"/>
          <w:shd w:val="clear" w:color="auto" w:fill="FFFFFF"/>
        </w:rPr>
        <w:t xml:space="preserve"> 10.21061/</w:t>
      </w:r>
      <w:proofErr w:type="gramStart"/>
      <w:r w:rsidRPr="00635711">
        <w:rPr>
          <w:rFonts w:ascii="Times New Roman" w:hAnsi="Times New Roman"/>
          <w:color w:val="000000" w:themeColor="text1"/>
          <w:sz w:val="24"/>
          <w:szCs w:val="24"/>
          <w:shd w:val="clear" w:color="auto" w:fill="FFFFFF"/>
        </w:rPr>
        <w:t>jcte.v</w:t>
      </w:r>
      <w:proofErr w:type="gramEnd"/>
      <w:r w:rsidRPr="00635711">
        <w:rPr>
          <w:rFonts w:ascii="Times New Roman" w:hAnsi="Times New Roman"/>
          <w:color w:val="000000" w:themeColor="text1"/>
          <w:sz w:val="24"/>
          <w:szCs w:val="24"/>
          <w:shd w:val="clear" w:color="auto" w:fill="FFFFFF"/>
        </w:rPr>
        <w:t>23i1.442</w:t>
      </w:r>
    </w:p>
    <w:p w14:paraId="37F33A1B" w14:textId="77777777" w:rsidR="003622AC" w:rsidRPr="00F426F0" w:rsidRDefault="003622AC" w:rsidP="003622AC">
      <w:pPr>
        <w:spacing w:line="240" w:lineRule="auto"/>
        <w:ind w:left="720" w:hanging="720"/>
        <w:rPr>
          <w:rFonts w:ascii="Times New Roman" w:hAnsi="Times New Roman"/>
          <w:color w:val="000000" w:themeColor="text1"/>
          <w:sz w:val="24"/>
          <w:szCs w:val="24"/>
          <w:shd w:val="clear" w:color="auto" w:fill="FFFFFF"/>
        </w:rPr>
      </w:pPr>
      <w:r w:rsidRPr="00F426F0">
        <w:rPr>
          <w:rFonts w:ascii="Times New Roman" w:hAnsi="Times New Roman"/>
          <w:color w:val="000000" w:themeColor="text1"/>
          <w:sz w:val="24"/>
          <w:szCs w:val="24"/>
          <w:shd w:val="clear" w:color="auto" w:fill="FFFFFF"/>
        </w:rPr>
        <w:t>Saucier, P. R., &amp; McKim, B. R. (2010, November). Agricultural mechanics laboratory management professional development needs of Texas agricultural education student teachers. Paper presented at the 2010 Association for Career and Technical Education Conference, Las Vegas, NV.</w:t>
      </w:r>
    </w:p>
    <w:p w14:paraId="0908F04F" w14:textId="77777777" w:rsidR="003A4CF1" w:rsidRDefault="003A4CF1" w:rsidP="003A4CF1">
      <w:pPr>
        <w:spacing w:after="0" w:line="240" w:lineRule="auto"/>
        <w:ind w:left="720" w:hanging="720"/>
        <w:rPr>
          <w:rFonts w:ascii="Times New Roman" w:hAnsi="Times New Roman"/>
          <w:color w:val="000000" w:themeColor="text1"/>
          <w:sz w:val="24"/>
          <w:szCs w:val="24"/>
        </w:rPr>
      </w:pPr>
      <w:r>
        <w:rPr>
          <w:rFonts w:ascii="Times New Roman" w:hAnsi="Times New Roman"/>
          <w:color w:val="000000" w:themeColor="text1"/>
          <w:sz w:val="24"/>
          <w:szCs w:val="24"/>
        </w:rPr>
        <w:t xml:space="preserve">SEDL. (2018). </w:t>
      </w:r>
      <w:r w:rsidRPr="002C5C32">
        <w:rPr>
          <w:rFonts w:ascii="Times New Roman" w:hAnsi="Times New Roman"/>
          <w:i/>
          <w:color w:val="000000" w:themeColor="text1"/>
          <w:sz w:val="24"/>
          <w:szCs w:val="24"/>
        </w:rPr>
        <w:t>Concerns-Based Adoption Model (CBAM)</w:t>
      </w:r>
      <w:r>
        <w:rPr>
          <w:rFonts w:ascii="Times New Roman" w:hAnsi="Times New Roman"/>
          <w:color w:val="000000" w:themeColor="text1"/>
          <w:sz w:val="24"/>
          <w:szCs w:val="24"/>
        </w:rPr>
        <w:t xml:space="preserve">. Retrieved from </w:t>
      </w:r>
      <w:r w:rsidRPr="002C5C32">
        <w:rPr>
          <w:rFonts w:ascii="Times New Roman" w:hAnsi="Times New Roman"/>
          <w:color w:val="000000" w:themeColor="text1"/>
          <w:sz w:val="24"/>
          <w:szCs w:val="24"/>
        </w:rPr>
        <w:t>http://www.sedl.org/cbam/</w:t>
      </w:r>
      <w:r>
        <w:rPr>
          <w:rFonts w:ascii="Times New Roman" w:hAnsi="Times New Roman"/>
          <w:color w:val="000000" w:themeColor="text1"/>
          <w:sz w:val="24"/>
          <w:szCs w:val="24"/>
        </w:rPr>
        <w:t xml:space="preserve"> </w:t>
      </w:r>
    </w:p>
    <w:p w14:paraId="36F7B9A7" w14:textId="77777777" w:rsidR="003A4CF1" w:rsidRDefault="003A4CF1" w:rsidP="003622AC">
      <w:pPr>
        <w:spacing w:after="0" w:line="240" w:lineRule="auto"/>
        <w:rPr>
          <w:rFonts w:ascii="Times New Roman" w:hAnsi="Times New Roman"/>
          <w:color w:val="000000" w:themeColor="text1"/>
          <w:sz w:val="24"/>
          <w:szCs w:val="24"/>
          <w:shd w:val="clear" w:color="auto" w:fill="FFFFFF"/>
        </w:rPr>
      </w:pPr>
    </w:p>
    <w:p w14:paraId="589A02EC" w14:textId="77777777" w:rsidR="003622AC" w:rsidRPr="000E3A60" w:rsidRDefault="003622AC" w:rsidP="003622AC">
      <w:pPr>
        <w:spacing w:after="0" w:line="240" w:lineRule="auto"/>
        <w:rPr>
          <w:rFonts w:ascii="Times New Roman" w:hAnsi="Times New Roman"/>
          <w:color w:val="000000" w:themeColor="text1"/>
          <w:sz w:val="24"/>
          <w:szCs w:val="24"/>
        </w:rPr>
      </w:pPr>
      <w:r w:rsidRPr="000E3A60">
        <w:rPr>
          <w:rFonts w:ascii="Times New Roman" w:hAnsi="Times New Roman"/>
          <w:color w:val="000000" w:themeColor="text1"/>
          <w:sz w:val="24"/>
          <w:szCs w:val="24"/>
          <w:shd w:val="clear" w:color="auto" w:fill="FFFFFF"/>
        </w:rPr>
        <w:t xml:space="preserve">Shultz, M. J., Anderson, R. G., Shultz, A. M., &amp; Paulsen, T. H. (2014). Importance and </w:t>
      </w:r>
      <w:r>
        <w:rPr>
          <w:rFonts w:ascii="Times New Roman" w:hAnsi="Times New Roman"/>
          <w:color w:val="000000" w:themeColor="text1"/>
          <w:sz w:val="24"/>
          <w:szCs w:val="24"/>
          <w:shd w:val="clear" w:color="auto" w:fill="FFFFFF"/>
        </w:rPr>
        <w:tab/>
      </w:r>
      <w:r w:rsidRPr="000E3A60">
        <w:rPr>
          <w:rFonts w:ascii="Times New Roman" w:hAnsi="Times New Roman"/>
          <w:color w:val="000000" w:themeColor="text1"/>
          <w:sz w:val="24"/>
          <w:szCs w:val="24"/>
          <w:shd w:val="clear" w:color="auto" w:fill="FFFFFF"/>
        </w:rPr>
        <w:t xml:space="preserve">Capability of Teaching Agricultural Mechanics as Perceived by Secondary Agricultural </w:t>
      </w:r>
      <w:r>
        <w:rPr>
          <w:rFonts w:ascii="Times New Roman" w:hAnsi="Times New Roman"/>
          <w:color w:val="000000" w:themeColor="text1"/>
          <w:sz w:val="24"/>
          <w:szCs w:val="24"/>
          <w:shd w:val="clear" w:color="auto" w:fill="FFFFFF"/>
        </w:rPr>
        <w:tab/>
      </w:r>
      <w:r w:rsidRPr="000E3A60">
        <w:rPr>
          <w:rFonts w:ascii="Times New Roman" w:hAnsi="Times New Roman"/>
          <w:color w:val="000000" w:themeColor="text1"/>
          <w:sz w:val="24"/>
          <w:szCs w:val="24"/>
          <w:shd w:val="clear" w:color="auto" w:fill="FFFFFF"/>
        </w:rPr>
        <w:t>Educators. </w:t>
      </w:r>
      <w:r w:rsidRPr="000E3A60">
        <w:rPr>
          <w:rFonts w:ascii="Times New Roman" w:hAnsi="Times New Roman"/>
          <w:i/>
          <w:iCs/>
          <w:color w:val="000000" w:themeColor="text1"/>
          <w:sz w:val="24"/>
          <w:szCs w:val="24"/>
          <w:shd w:val="clear" w:color="auto" w:fill="FFFFFF"/>
        </w:rPr>
        <w:t>Journal of Agricultural Education,</w:t>
      </w:r>
      <w:r>
        <w:rPr>
          <w:rFonts w:ascii="Times New Roman" w:hAnsi="Times New Roman"/>
          <w:i/>
          <w:iCs/>
          <w:color w:val="000000" w:themeColor="text1"/>
          <w:sz w:val="24"/>
          <w:szCs w:val="24"/>
          <w:shd w:val="clear" w:color="auto" w:fill="FFFFFF"/>
        </w:rPr>
        <w:t xml:space="preserve"> </w:t>
      </w:r>
      <w:r w:rsidRPr="000E3A60">
        <w:rPr>
          <w:rFonts w:ascii="Times New Roman" w:hAnsi="Times New Roman"/>
          <w:i/>
          <w:iCs/>
          <w:color w:val="000000" w:themeColor="text1"/>
          <w:sz w:val="24"/>
          <w:szCs w:val="24"/>
          <w:shd w:val="clear" w:color="auto" w:fill="FFFFFF"/>
        </w:rPr>
        <w:t>55</w:t>
      </w:r>
      <w:r w:rsidRPr="000E3A60">
        <w:rPr>
          <w:rFonts w:ascii="Times New Roman" w:hAnsi="Times New Roman"/>
          <w:color w:val="000000" w:themeColor="text1"/>
          <w:sz w:val="24"/>
          <w:szCs w:val="24"/>
          <w:shd w:val="clear" w:color="auto" w:fill="FFFFFF"/>
        </w:rPr>
        <w:t>(2), 48-65. doi:10.5032/jae.2014.02048</w:t>
      </w:r>
    </w:p>
    <w:p w14:paraId="276F0DF9" w14:textId="77777777" w:rsidR="00F5571C" w:rsidRPr="00F5571C" w:rsidRDefault="00F5571C" w:rsidP="003622AC">
      <w:pPr>
        <w:spacing w:after="0" w:line="240" w:lineRule="auto"/>
        <w:rPr>
          <w:rFonts w:ascii="Times New Roman" w:hAnsi="Times New Roman"/>
          <w:sz w:val="24"/>
          <w:szCs w:val="24"/>
        </w:rPr>
      </w:pPr>
    </w:p>
    <w:sectPr w:rsidR="00F5571C" w:rsidRPr="00F5571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A2E32" w14:textId="77777777" w:rsidR="00FA0525" w:rsidRDefault="00FA0525" w:rsidP="005B2E74">
      <w:pPr>
        <w:spacing w:after="0" w:line="240" w:lineRule="auto"/>
      </w:pPr>
      <w:r>
        <w:separator/>
      </w:r>
    </w:p>
  </w:endnote>
  <w:endnote w:type="continuationSeparator" w:id="0">
    <w:p w14:paraId="33D36D64" w14:textId="77777777" w:rsidR="00FA0525" w:rsidRDefault="00FA0525" w:rsidP="005B2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43171" w14:textId="77777777" w:rsidR="00FA0525" w:rsidRDefault="00FA0525" w:rsidP="005B2E74">
      <w:pPr>
        <w:spacing w:after="0" w:line="240" w:lineRule="auto"/>
      </w:pPr>
      <w:r>
        <w:separator/>
      </w:r>
    </w:p>
  </w:footnote>
  <w:footnote w:type="continuationSeparator" w:id="0">
    <w:p w14:paraId="50ED41A7" w14:textId="77777777" w:rsidR="00FA0525" w:rsidRDefault="00FA0525" w:rsidP="005B2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249A3" w14:textId="77777777" w:rsidR="005B2E74" w:rsidRDefault="005B2E74" w:rsidP="005B2E74">
    <w:pPr>
      <w:pStyle w:val="Header"/>
      <w:jc w:val="right"/>
    </w:pPr>
    <w: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E74"/>
    <w:rsid w:val="002926FD"/>
    <w:rsid w:val="003620DC"/>
    <w:rsid w:val="003622AC"/>
    <w:rsid w:val="003A4CF1"/>
    <w:rsid w:val="005B2E74"/>
    <w:rsid w:val="00736596"/>
    <w:rsid w:val="00876012"/>
    <w:rsid w:val="00AF2FB2"/>
    <w:rsid w:val="00CB2550"/>
    <w:rsid w:val="00F5571C"/>
    <w:rsid w:val="00FA0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167C7"/>
  <w15:chartTrackingRefBased/>
  <w15:docId w15:val="{3810650E-D5CB-4828-9A44-8A1C7992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2E74"/>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2E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E74"/>
    <w:rPr>
      <w:rFonts w:ascii="Calibri" w:eastAsia="Times New Roman" w:hAnsi="Calibri" w:cs="Times New Roman"/>
    </w:rPr>
  </w:style>
  <w:style w:type="paragraph" w:styleId="Footer">
    <w:name w:val="footer"/>
    <w:basedOn w:val="Normal"/>
    <w:link w:val="FooterChar"/>
    <w:uiPriority w:val="99"/>
    <w:unhideWhenUsed/>
    <w:rsid w:val="005B2E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E74"/>
    <w:rPr>
      <w:rFonts w:ascii="Calibri" w:eastAsia="Times New Roman" w:hAnsi="Calibri" w:cs="Times New Roman"/>
    </w:rPr>
  </w:style>
  <w:style w:type="table" w:styleId="TableGrid">
    <w:name w:val="Table Grid"/>
    <w:basedOn w:val="TableNormal"/>
    <w:uiPriority w:val="59"/>
    <w:rsid w:val="00F5571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3622AC"/>
  </w:style>
  <w:style w:type="character" w:styleId="Hyperlink">
    <w:name w:val="Hyperlink"/>
    <w:basedOn w:val="DefaultParagraphFont"/>
    <w:uiPriority w:val="99"/>
    <w:unhideWhenUsed/>
    <w:rsid w:val="002926FD"/>
    <w:rPr>
      <w:color w:val="0563C1" w:themeColor="hyperlink"/>
      <w:u w:val="single"/>
    </w:rPr>
  </w:style>
  <w:style w:type="character" w:styleId="UnresolvedMention">
    <w:name w:val="Unresolved Mention"/>
    <w:basedOn w:val="DefaultParagraphFont"/>
    <w:uiPriority w:val="99"/>
    <w:semiHidden/>
    <w:unhideWhenUsed/>
    <w:rsid w:val="002926FD"/>
    <w:rPr>
      <w:color w:val="605E5C"/>
      <w:shd w:val="clear" w:color="auto" w:fill="E1DFDD"/>
    </w:rPr>
  </w:style>
  <w:style w:type="paragraph" w:styleId="BalloonText">
    <w:name w:val="Balloon Text"/>
    <w:basedOn w:val="Normal"/>
    <w:link w:val="BalloonTextChar"/>
    <w:uiPriority w:val="99"/>
    <w:semiHidden/>
    <w:unhideWhenUsed/>
    <w:rsid w:val="00876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01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Sauk Valley Community College</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Anderson</dc:creator>
  <cp:keywords/>
  <dc:description/>
  <cp:lastModifiedBy>Anderson, Ryan G</cp:lastModifiedBy>
  <cp:revision>4</cp:revision>
  <dcterms:created xsi:type="dcterms:W3CDTF">2019-09-09T13:49:00Z</dcterms:created>
  <dcterms:modified xsi:type="dcterms:W3CDTF">2019-09-09T15:51:00Z</dcterms:modified>
</cp:coreProperties>
</file>