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D9043" w14:textId="13DF78F7" w:rsidR="00177EF9" w:rsidRPr="00177EF9" w:rsidRDefault="00177EF9" w:rsidP="00177EF9">
      <w:pPr>
        <w:pStyle w:val="Default"/>
        <w:jc w:val="right"/>
      </w:pPr>
      <w:r w:rsidRPr="00177EF9">
        <w:t>Innovative Idea</w:t>
      </w:r>
    </w:p>
    <w:p w14:paraId="30AA30AF" w14:textId="77777777" w:rsidR="00177EF9" w:rsidRDefault="00177EF9" w:rsidP="00177EF9">
      <w:pPr>
        <w:pStyle w:val="Default"/>
        <w:jc w:val="center"/>
        <w:rPr>
          <w:b/>
          <w:bCs/>
        </w:rPr>
      </w:pPr>
    </w:p>
    <w:p w14:paraId="1C34E30F" w14:textId="77777777" w:rsidR="00177EF9" w:rsidRDefault="00177EF9" w:rsidP="00177EF9">
      <w:pPr>
        <w:pStyle w:val="Default"/>
        <w:jc w:val="center"/>
        <w:rPr>
          <w:b/>
          <w:bCs/>
        </w:rPr>
      </w:pPr>
    </w:p>
    <w:p w14:paraId="6BC0D8F6" w14:textId="201D3988" w:rsidR="00177EF9" w:rsidRPr="0016270A" w:rsidRDefault="00177EF9" w:rsidP="00177EF9">
      <w:pPr>
        <w:pStyle w:val="Default"/>
        <w:jc w:val="center"/>
        <w:rPr>
          <w:b/>
          <w:bCs/>
          <w:color w:val="auto"/>
        </w:rPr>
      </w:pPr>
      <w:r w:rsidRPr="0016270A">
        <w:rPr>
          <w:b/>
          <w:bCs/>
        </w:rPr>
        <w:t>Incorporating Diversity and Inclusion in an Agricultural Education Methods Course</w:t>
      </w:r>
    </w:p>
    <w:p w14:paraId="023DB2D4" w14:textId="37CA5519" w:rsidR="00177EF9" w:rsidRDefault="00177EF9" w:rsidP="00177EF9">
      <w:pPr>
        <w:pStyle w:val="NoSpacing"/>
        <w:jc w:val="center"/>
        <w:rPr>
          <w:rFonts w:ascii="Times New Roman" w:hAnsi="Times New Roman" w:cs="Times New Roman"/>
          <w:sz w:val="24"/>
          <w:szCs w:val="24"/>
        </w:rPr>
      </w:pPr>
    </w:p>
    <w:p w14:paraId="682F6670" w14:textId="7D79C607" w:rsidR="00177EF9" w:rsidRDefault="00177EF9" w:rsidP="00177EF9">
      <w:pPr>
        <w:pStyle w:val="NoSpacing"/>
        <w:jc w:val="center"/>
        <w:rPr>
          <w:rFonts w:ascii="Times New Roman" w:hAnsi="Times New Roman" w:cs="Times New Roman"/>
          <w:sz w:val="24"/>
          <w:szCs w:val="24"/>
        </w:rPr>
      </w:pPr>
    </w:p>
    <w:p w14:paraId="43AEF799" w14:textId="2A5D8891" w:rsidR="00177EF9" w:rsidRDefault="00177EF9" w:rsidP="00177EF9">
      <w:pPr>
        <w:pStyle w:val="NoSpacing"/>
        <w:jc w:val="center"/>
        <w:rPr>
          <w:rFonts w:ascii="Times New Roman" w:hAnsi="Times New Roman" w:cs="Times New Roman"/>
          <w:sz w:val="24"/>
          <w:szCs w:val="24"/>
        </w:rPr>
      </w:pPr>
    </w:p>
    <w:p w14:paraId="614CF04D" w14:textId="5FAB9AB4" w:rsidR="00177EF9" w:rsidRDefault="00177EF9" w:rsidP="00177EF9">
      <w:pPr>
        <w:pStyle w:val="NoSpacing"/>
        <w:jc w:val="center"/>
        <w:rPr>
          <w:rFonts w:ascii="Times New Roman" w:hAnsi="Times New Roman" w:cs="Times New Roman"/>
          <w:sz w:val="24"/>
          <w:szCs w:val="24"/>
        </w:rPr>
      </w:pPr>
    </w:p>
    <w:p w14:paraId="555AD856" w14:textId="192A3921" w:rsidR="00177EF9" w:rsidRDefault="00177EF9" w:rsidP="00177EF9">
      <w:pPr>
        <w:pStyle w:val="NoSpacing"/>
        <w:jc w:val="center"/>
        <w:rPr>
          <w:rFonts w:ascii="Times New Roman" w:hAnsi="Times New Roman" w:cs="Times New Roman"/>
          <w:sz w:val="24"/>
          <w:szCs w:val="24"/>
        </w:rPr>
      </w:pPr>
    </w:p>
    <w:p w14:paraId="03DE7152" w14:textId="07AE1176" w:rsidR="00177EF9" w:rsidRDefault="00177EF9" w:rsidP="00177EF9">
      <w:pPr>
        <w:pStyle w:val="NoSpacing"/>
        <w:jc w:val="center"/>
        <w:rPr>
          <w:rFonts w:ascii="Times New Roman" w:hAnsi="Times New Roman" w:cs="Times New Roman"/>
          <w:sz w:val="24"/>
          <w:szCs w:val="24"/>
        </w:rPr>
      </w:pPr>
      <w:bookmarkStart w:id="0" w:name="_GoBack"/>
      <w:bookmarkEnd w:id="0"/>
    </w:p>
    <w:p w14:paraId="3BE097F6" w14:textId="323285C5" w:rsidR="00177EF9" w:rsidRDefault="00177EF9" w:rsidP="00177EF9">
      <w:pPr>
        <w:pStyle w:val="NoSpacing"/>
        <w:jc w:val="center"/>
        <w:rPr>
          <w:rFonts w:ascii="Times New Roman" w:hAnsi="Times New Roman" w:cs="Times New Roman"/>
          <w:sz w:val="24"/>
          <w:szCs w:val="24"/>
        </w:rPr>
      </w:pPr>
    </w:p>
    <w:p w14:paraId="5742A265" w14:textId="325CCFA3" w:rsidR="00177EF9" w:rsidRDefault="00177EF9" w:rsidP="00177EF9">
      <w:pPr>
        <w:pStyle w:val="NoSpacing"/>
        <w:jc w:val="center"/>
        <w:rPr>
          <w:rFonts w:ascii="Times New Roman" w:hAnsi="Times New Roman" w:cs="Times New Roman"/>
          <w:sz w:val="24"/>
          <w:szCs w:val="24"/>
        </w:rPr>
      </w:pPr>
    </w:p>
    <w:p w14:paraId="2D967CFA" w14:textId="014557B8" w:rsidR="00177EF9" w:rsidRDefault="00177EF9" w:rsidP="00177EF9">
      <w:pPr>
        <w:pStyle w:val="NoSpacing"/>
        <w:jc w:val="center"/>
        <w:rPr>
          <w:rFonts w:ascii="Times New Roman" w:hAnsi="Times New Roman" w:cs="Times New Roman"/>
          <w:sz w:val="24"/>
          <w:szCs w:val="24"/>
        </w:rPr>
      </w:pPr>
    </w:p>
    <w:p w14:paraId="5C42D99A" w14:textId="0BA2C5C9" w:rsidR="00177EF9" w:rsidRDefault="00177EF9" w:rsidP="00177EF9">
      <w:pPr>
        <w:pStyle w:val="NoSpacing"/>
        <w:jc w:val="center"/>
        <w:rPr>
          <w:rFonts w:ascii="Times New Roman" w:hAnsi="Times New Roman" w:cs="Times New Roman"/>
          <w:sz w:val="24"/>
          <w:szCs w:val="24"/>
        </w:rPr>
      </w:pPr>
    </w:p>
    <w:p w14:paraId="7E8A70FB" w14:textId="77777777" w:rsidR="00177EF9" w:rsidRDefault="00177EF9" w:rsidP="00177EF9">
      <w:pPr>
        <w:pStyle w:val="NoSpacing"/>
        <w:jc w:val="center"/>
        <w:rPr>
          <w:rFonts w:ascii="Times New Roman" w:hAnsi="Times New Roman" w:cs="Times New Roman"/>
          <w:sz w:val="24"/>
          <w:szCs w:val="24"/>
        </w:rPr>
      </w:pPr>
    </w:p>
    <w:p w14:paraId="5ECEF01C" w14:textId="60504396" w:rsidR="00177EF9" w:rsidRPr="00145675" w:rsidRDefault="00177EF9" w:rsidP="00177EF9">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 xml:space="preserve">Dr. Michael </w:t>
      </w:r>
      <w:r>
        <w:rPr>
          <w:rFonts w:ascii="Times New Roman" w:hAnsi="Times New Roman" w:cs="Times New Roman"/>
          <w:sz w:val="24"/>
          <w:szCs w:val="24"/>
        </w:rPr>
        <w:t xml:space="preserve">J. </w:t>
      </w:r>
      <w:r w:rsidRPr="00145675">
        <w:rPr>
          <w:rFonts w:ascii="Times New Roman" w:hAnsi="Times New Roman" w:cs="Times New Roman"/>
          <w:sz w:val="24"/>
          <w:szCs w:val="24"/>
        </w:rPr>
        <w:t>Martin</w:t>
      </w:r>
    </w:p>
    <w:p w14:paraId="43DE5D34" w14:textId="77777777" w:rsidR="00177EF9" w:rsidRPr="00145675" w:rsidRDefault="00177EF9" w:rsidP="00177EF9">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B-333 Clark Building</w:t>
      </w:r>
    </w:p>
    <w:p w14:paraId="44AA7778" w14:textId="77777777" w:rsidR="00177EF9" w:rsidRPr="00145675" w:rsidRDefault="00177EF9" w:rsidP="00177EF9">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Colorado State University</w:t>
      </w:r>
    </w:p>
    <w:p w14:paraId="5AB61FCB" w14:textId="77777777" w:rsidR="00177EF9" w:rsidRPr="00145675" w:rsidRDefault="00177EF9" w:rsidP="00177EF9">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Fort Collins, CO 80523</w:t>
      </w:r>
    </w:p>
    <w:p w14:paraId="17EE897D" w14:textId="77777777" w:rsidR="00177EF9" w:rsidRPr="00145675" w:rsidRDefault="00177EF9" w:rsidP="00177EF9">
      <w:pPr>
        <w:pStyle w:val="NoSpacing"/>
        <w:jc w:val="center"/>
        <w:rPr>
          <w:rFonts w:ascii="Times New Roman" w:hAnsi="Times New Roman" w:cs="Times New Roman"/>
          <w:sz w:val="24"/>
          <w:szCs w:val="24"/>
        </w:rPr>
      </w:pPr>
      <w:r w:rsidRPr="00145675">
        <w:rPr>
          <w:rFonts w:ascii="Times New Roman" w:hAnsi="Times New Roman" w:cs="Times New Roman"/>
          <w:sz w:val="24"/>
          <w:szCs w:val="24"/>
        </w:rPr>
        <w:t>970-491-6949</w:t>
      </w:r>
    </w:p>
    <w:p w14:paraId="351D329D" w14:textId="77777777" w:rsidR="00177EF9" w:rsidRDefault="00177EF9" w:rsidP="00177EF9">
      <w:pPr>
        <w:pStyle w:val="NoSpacing"/>
        <w:jc w:val="center"/>
        <w:rPr>
          <w:rFonts w:ascii="Times New Roman" w:hAnsi="Times New Roman" w:cs="Times New Roman"/>
          <w:sz w:val="24"/>
          <w:szCs w:val="24"/>
        </w:rPr>
      </w:pPr>
      <w:hyperlink r:id="rId6" w:history="1">
        <w:r w:rsidRPr="00E2309A">
          <w:rPr>
            <w:rStyle w:val="Hyperlink"/>
            <w:rFonts w:ascii="Times New Roman" w:hAnsi="Times New Roman" w:cs="Times New Roman"/>
            <w:sz w:val="24"/>
            <w:szCs w:val="24"/>
          </w:rPr>
          <w:t>michael.j.martin@colostate.edu</w:t>
        </w:r>
      </w:hyperlink>
    </w:p>
    <w:p w14:paraId="2AA62225" w14:textId="77777777" w:rsidR="00177EF9" w:rsidRDefault="00177EF9" w:rsidP="0016270A">
      <w:pPr>
        <w:pStyle w:val="Default"/>
        <w:jc w:val="center"/>
        <w:rPr>
          <w:b/>
          <w:bCs/>
        </w:rPr>
      </w:pPr>
    </w:p>
    <w:p w14:paraId="2A0D6456" w14:textId="77777777" w:rsidR="00177EF9" w:rsidRDefault="00177EF9" w:rsidP="0016270A">
      <w:pPr>
        <w:pStyle w:val="Default"/>
        <w:jc w:val="center"/>
        <w:rPr>
          <w:b/>
          <w:bCs/>
        </w:rPr>
      </w:pPr>
    </w:p>
    <w:p w14:paraId="79E2E6DD" w14:textId="77777777" w:rsidR="00177EF9" w:rsidRDefault="00177EF9" w:rsidP="0016270A">
      <w:pPr>
        <w:pStyle w:val="Default"/>
        <w:jc w:val="center"/>
        <w:rPr>
          <w:b/>
          <w:bCs/>
        </w:rPr>
      </w:pPr>
    </w:p>
    <w:p w14:paraId="24A50505" w14:textId="77777777" w:rsidR="00177EF9" w:rsidRDefault="00177EF9" w:rsidP="0016270A">
      <w:pPr>
        <w:pStyle w:val="Default"/>
        <w:jc w:val="center"/>
        <w:rPr>
          <w:b/>
          <w:bCs/>
        </w:rPr>
      </w:pPr>
    </w:p>
    <w:p w14:paraId="4784B26C" w14:textId="77777777" w:rsidR="00177EF9" w:rsidRDefault="00177EF9" w:rsidP="0016270A">
      <w:pPr>
        <w:pStyle w:val="Default"/>
        <w:jc w:val="center"/>
        <w:rPr>
          <w:b/>
          <w:bCs/>
        </w:rPr>
      </w:pPr>
    </w:p>
    <w:p w14:paraId="2ED9A51B" w14:textId="77777777" w:rsidR="00177EF9" w:rsidRDefault="00177EF9" w:rsidP="0016270A">
      <w:pPr>
        <w:pStyle w:val="Default"/>
        <w:jc w:val="center"/>
        <w:rPr>
          <w:b/>
          <w:bCs/>
        </w:rPr>
      </w:pPr>
    </w:p>
    <w:p w14:paraId="006E445C" w14:textId="77777777" w:rsidR="00177EF9" w:rsidRDefault="00177EF9" w:rsidP="0016270A">
      <w:pPr>
        <w:pStyle w:val="Default"/>
        <w:jc w:val="center"/>
        <w:rPr>
          <w:b/>
          <w:bCs/>
        </w:rPr>
      </w:pPr>
    </w:p>
    <w:p w14:paraId="5A181A98" w14:textId="77777777" w:rsidR="00177EF9" w:rsidRDefault="00177EF9" w:rsidP="0016270A">
      <w:pPr>
        <w:pStyle w:val="Default"/>
        <w:jc w:val="center"/>
        <w:rPr>
          <w:b/>
          <w:bCs/>
        </w:rPr>
      </w:pPr>
    </w:p>
    <w:p w14:paraId="2F0947F7" w14:textId="77777777" w:rsidR="00177EF9" w:rsidRDefault="00177EF9" w:rsidP="0016270A">
      <w:pPr>
        <w:pStyle w:val="Default"/>
        <w:jc w:val="center"/>
        <w:rPr>
          <w:b/>
          <w:bCs/>
        </w:rPr>
      </w:pPr>
    </w:p>
    <w:p w14:paraId="23490025" w14:textId="77777777" w:rsidR="00177EF9" w:rsidRDefault="00177EF9" w:rsidP="0016270A">
      <w:pPr>
        <w:pStyle w:val="Default"/>
        <w:jc w:val="center"/>
        <w:rPr>
          <w:b/>
          <w:bCs/>
        </w:rPr>
      </w:pPr>
    </w:p>
    <w:p w14:paraId="42356DF0" w14:textId="77777777" w:rsidR="00177EF9" w:rsidRDefault="00177EF9" w:rsidP="0016270A">
      <w:pPr>
        <w:pStyle w:val="Default"/>
        <w:jc w:val="center"/>
        <w:rPr>
          <w:b/>
          <w:bCs/>
        </w:rPr>
      </w:pPr>
    </w:p>
    <w:p w14:paraId="784A4218" w14:textId="77777777" w:rsidR="00177EF9" w:rsidRDefault="00177EF9" w:rsidP="0016270A">
      <w:pPr>
        <w:pStyle w:val="Default"/>
        <w:jc w:val="center"/>
        <w:rPr>
          <w:b/>
          <w:bCs/>
        </w:rPr>
      </w:pPr>
    </w:p>
    <w:p w14:paraId="6A92B0AF" w14:textId="77777777" w:rsidR="00177EF9" w:rsidRDefault="00177EF9" w:rsidP="0016270A">
      <w:pPr>
        <w:pStyle w:val="Default"/>
        <w:jc w:val="center"/>
        <w:rPr>
          <w:b/>
          <w:bCs/>
        </w:rPr>
      </w:pPr>
    </w:p>
    <w:p w14:paraId="133631E4" w14:textId="77777777" w:rsidR="00177EF9" w:rsidRDefault="00177EF9" w:rsidP="0016270A">
      <w:pPr>
        <w:pStyle w:val="Default"/>
        <w:jc w:val="center"/>
        <w:rPr>
          <w:b/>
          <w:bCs/>
        </w:rPr>
      </w:pPr>
    </w:p>
    <w:p w14:paraId="1919E680" w14:textId="77777777" w:rsidR="00177EF9" w:rsidRDefault="00177EF9" w:rsidP="0016270A">
      <w:pPr>
        <w:pStyle w:val="Default"/>
        <w:jc w:val="center"/>
        <w:rPr>
          <w:b/>
          <w:bCs/>
        </w:rPr>
      </w:pPr>
    </w:p>
    <w:p w14:paraId="1F1FBDB1" w14:textId="77777777" w:rsidR="00177EF9" w:rsidRDefault="00177EF9" w:rsidP="0016270A">
      <w:pPr>
        <w:pStyle w:val="Default"/>
        <w:jc w:val="center"/>
        <w:rPr>
          <w:b/>
          <w:bCs/>
        </w:rPr>
      </w:pPr>
    </w:p>
    <w:p w14:paraId="3103680A" w14:textId="77777777" w:rsidR="00177EF9" w:rsidRDefault="00177EF9" w:rsidP="0016270A">
      <w:pPr>
        <w:pStyle w:val="Default"/>
        <w:jc w:val="center"/>
        <w:rPr>
          <w:b/>
          <w:bCs/>
        </w:rPr>
      </w:pPr>
    </w:p>
    <w:p w14:paraId="235CC60B" w14:textId="77777777" w:rsidR="00177EF9" w:rsidRDefault="00177EF9" w:rsidP="0016270A">
      <w:pPr>
        <w:pStyle w:val="Default"/>
        <w:jc w:val="center"/>
        <w:rPr>
          <w:b/>
          <w:bCs/>
        </w:rPr>
      </w:pPr>
    </w:p>
    <w:p w14:paraId="0E990739" w14:textId="77777777" w:rsidR="00177EF9" w:rsidRDefault="00177EF9" w:rsidP="0016270A">
      <w:pPr>
        <w:pStyle w:val="Default"/>
        <w:jc w:val="center"/>
        <w:rPr>
          <w:b/>
          <w:bCs/>
        </w:rPr>
      </w:pPr>
    </w:p>
    <w:p w14:paraId="4572DDAA" w14:textId="77777777" w:rsidR="00177EF9" w:rsidRDefault="00177EF9" w:rsidP="0016270A">
      <w:pPr>
        <w:pStyle w:val="Default"/>
        <w:jc w:val="center"/>
        <w:rPr>
          <w:b/>
          <w:bCs/>
        </w:rPr>
      </w:pPr>
    </w:p>
    <w:p w14:paraId="5FD44A17" w14:textId="77777777" w:rsidR="00177EF9" w:rsidRDefault="00177EF9" w:rsidP="0016270A">
      <w:pPr>
        <w:pStyle w:val="Default"/>
        <w:jc w:val="center"/>
        <w:rPr>
          <w:b/>
          <w:bCs/>
        </w:rPr>
      </w:pPr>
    </w:p>
    <w:p w14:paraId="09B7A46B" w14:textId="77777777" w:rsidR="00177EF9" w:rsidRDefault="00177EF9" w:rsidP="0016270A">
      <w:pPr>
        <w:pStyle w:val="Default"/>
        <w:jc w:val="center"/>
        <w:rPr>
          <w:b/>
          <w:bCs/>
        </w:rPr>
      </w:pPr>
    </w:p>
    <w:p w14:paraId="489C84AD" w14:textId="77777777" w:rsidR="00177EF9" w:rsidRDefault="00177EF9" w:rsidP="0016270A">
      <w:pPr>
        <w:pStyle w:val="Default"/>
        <w:jc w:val="center"/>
        <w:rPr>
          <w:b/>
          <w:bCs/>
        </w:rPr>
      </w:pPr>
    </w:p>
    <w:p w14:paraId="48EFA178" w14:textId="77777777" w:rsidR="00177EF9" w:rsidRDefault="00177EF9" w:rsidP="0016270A">
      <w:pPr>
        <w:pStyle w:val="Default"/>
        <w:jc w:val="center"/>
        <w:rPr>
          <w:b/>
          <w:bCs/>
        </w:rPr>
      </w:pPr>
    </w:p>
    <w:p w14:paraId="53CF1691" w14:textId="77777777" w:rsidR="00177EF9" w:rsidRDefault="00177EF9" w:rsidP="0016270A">
      <w:pPr>
        <w:pStyle w:val="Default"/>
        <w:jc w:val="center"/>
        <w:rPr>
          <w:b/>
          <w:bCs/>
        </w:rPr>
      </w:pPr>
    </w:p>
    <w:p w14:paraId="35C9093E" w14:textId="77777777" w:rsidR="00177EF9" w:rsidRDefault="00177EF9" w:rsidP="0016270A">
      <w:pPr>
        <w:pStyle w:val="Default"/>
        <w:jc w:val="center"/>
        <w:rPr>
          <w:b/>
          <w:bCs/>
        </w:rPr>
      </w:pPr>
    </w:p>
    <w:p w14:paraId="1968218C" w14:textId="77777777" w:rsidR="00177EF9" w:rsidRDefault="00177EF9" w:rsidP="0016270A">
      <w:pPr>
        <w:pStyle w:val="Default"/>
        <w:jc w:val="center"/>
        <w:rPr>
          <w:b/>
          <w:bCs/>
        </w:rPr>
      </w:pPr>
    </w:p>
    <w:p w14:paraId="67BEDA1F" w14:textId="77777777" w:rsidR="00177EF9" w:rsidRDefault="00177EF9" w:rsidP="0016270A">
      <w:pPr>
        <w:pStyle w:val="Default"/>
        <w:jc w:val="center"/>
        <w:rPr>
          <w:b/>
          <w:bCs/>
        </w:rPr>
      </w:pPr>
    </w:p>
    <w:p w14:paraId="0BE5BA8D" w14:textId="77777777" w:rsidR="00177EF9" w:rsidRDefault="00177EF9" w:rsidP="0016270A">
      <w:pPr>
        <w:pStyle w:val="Default"/>
        <w:jc w:val="center"/>
        <w:rPr>
          <w:b/>
          <w:bCs/>
        </w:rPr>
      </w:pPr>
    </w:p>
    <w:p w14:paraId="33D4301D" w14:textId="77777777" w:rsidR="00177EF9" w:rsidRDefault="00177EF9" w:rsidP="0016270A">
      <w:pPr>
        <w:pStyle w:val="Default"/>
        <w:jc w:val="center"/>
        <w:rPr>
          <w:b/>
          <w:bCs/>
        </w:rPr>
      </w:pPr>
    </w:p>
    <w:p w14:paraId="25E45927" w14:textId="77777777" w:rsidR="00177EF9" w:rsidRDefault="00177EF9" w:rsidP="0016270A">
      <w:pPr>
        <w:pStyle w:val="Default"/>
        <w:jc w:val="center"/>
        <w:rPr>
          <w:b/>
          <w:bCs/>
        </w:rPr>
      </w:pPr>
    </w:p>
    <w:p w14:paraId="7317B6D8" w14:textId="77777777" w:rsidR="00177EF9" w:rsidRDefault="00177EF9" w:rsidP="0016270A">
      <w:pPr>
        <w:pStyle w:val="Default"/>
        <w:jc w:val="center"/>
        <w:rPr>
          <w:b/>
          <w:bCs/>
        </w:rPr>
      </w:pPr>
    </w:p>
    <w:p w14:paraId="607D59A0" w14:textId="77777777" w:rsidR="00177EF9" w:rsidRDefault="00177EF9" w:rsidP="0016270A">
      <w:pPr>
        <w:pStyle w:val="Default"/>
        <w:jc w:val="center"/>
        <w:rPr>
          <w:b/>
          <w:bCs/>
        </w:rPr>
      </w:pPr>
    </w:p>
    <w:p w14:paraId="251B055A" w14:textId="77777777" w:rsidR="00177EF9" w:rsidRDefault="00177EF9" w:rsidP="0016270A">
      <w:pPr>
        <w:pStyle w:val="Default"/>
        <w:jc w:val="center"/>
        <w:rPr>
          <w:b/>
          <w:bCs/>
        </w:rPr>
      </w:pPr>
    </w:p>
    <w:p w14:paraId="26AA4624" w14:textId="77777777" w:rsidR="00177EF9" w:rsidRDefault="00177EF9" w:rsidP="0016270A">
      <w:pPr>
        <w:pStyle w:val="Default"/>
        <w:jc w:val="center"/>
        <w:rPr>
          <w:b/>
          <w:bCs/>
        </w:rPr>
      </w:pPr>
    </w:p>
    <w:p w14:paraId="6ED9E245" w14:textId="77777777" w:rsidR="00177EF9" w:rsidRDefault="00177EF9" w:rsidP="0016270A">
      <w:pPr>
        <w:pStyle w:val="Default"/>
        <w:jc w:val="center"/>
        <w:rPr>
          <w:b/>
          <w:bCs/>
        </w:rPr>
      </w:pPr>
    </w:p>
    <w:p w14:paraId="2E6526ED" w14:textId="6D519BFB" w:rsidR="00352B6A" w:rsidRPr="0016270A" w:rsidRDefault="0016270A" w:rsidP="0016270A">
      <w:pPr>
        <w:pStyle w:val="Default"/>
        <w:jc w:val="center"/>
        <w:rPr>
          <w:b/>
          <w:bCs/>
          <w:color w:val="auto"/>
        </w:rPr>
      </w:pPr>
      <w:r w:rsidRPr="0016270A">
        <w:rPr>
          <w:b/>
          <w:bCs/>
        </w:rPr>
        <w:t>Incorporating Diversity and Inclusion in an Agricultural Education Methods Course</w:t>
      </w:r>
    </w:p>
    <w:p w14:paraId="026537D8" w14:textId="77777777" w:rsidR="0016270A" w:rsidRPr="0016270A" w:rsidRDefault="0016270A" w:rsidP="0016270A">
      <w:pPr>
        <w:pStyle w:val="Default"/>
        <w:jc w:val="center"/>
        <w:rPr>
          <w:b/>
          <w:bCs/>
        </w:rPr>
      </w:pPr>
    </w:p>
    <w:p w14:paraId="799317A1" w14:textId="1E6AFFE3" w:rsidR="00352B6A" w:rsidRPr="0016270A" w:rsidRDefault="00352B6A" w:rsidP="00F04EAC">
      <w:pPr>
        <w:pStyle w:val="Default"/>
        <w:jc w:val="center"/>
        <w:rPr>
          <w:b/>
          <w:bCs/>
        </w:rPr>
      </w:pPr>
      <w:r w:rsidRPr="0016270A">
        <w:rPr>
          <w:b/>
          <w:bCs/>
        </w:rPr>
        <w:t>Introduction</w:t>
      </w:r>
    </w:p>
    <w:p w14:paraId="18A057F0" w14:textId="04376EAA" w:rsidR="0016270A" w:rsidRPr="0016270A" w:rsidRDefault="0016270A" w:rsidP="00352B6A">
      <w:pPr>
        <w:pStyle w:val="Default"/>
      </w:pPr>
    </w:p>
    <w:p w14:paraId="5D9D148C" w14:textId="3A671FAA" w:rsidR="0016270A" w:rsidRPr="0016270A" w:rsidRDefault="00711226" w:rsidP="0016270A">
      <w:pPr>
        <w:pStyle w:val="Default"/>
        <w:ind w:firstLine="720"/>
      </w:pPr>
      <w:r>
        <w:t>As society continues to diversify</w:t>
      </w:r>
      <w:r w:rsidR="005F3A2B">
        <w:t>,</w:t>
      </w:r>
      <w:r>
        <w:t xml:space="preserve"> agricultural </w:t>
      </w:r>
      <w:r w:rsidR="005F3A2B">
        <w:t xml:space="preserve">teacher </w:t>
      </w:r>
      <w:r>
        <w:t xml:space="preserve">education must be able to prepare future educators to create inclusive classrooms. A quick review of textbooks which focus on agricultural education teaching methods reveals that little attention is giving to this </w:t>
      </w:r>
      <w:r w:rsidR="005F3A2B">
        <w:t xml:space="preserve">need </w:t>
      </w:r>
      <w:r>
        <w:t>(</w:t>
      </w:r>
      <w:r w:rsidR="00F04EAC">
        <w:rPr>
          <w:rFonts w:eastAsia="Times New Roman"/>
        </w:rPr>
        <w:t xml:space="preserve">Newcomb et al., 2004; Phipps et al., 2008; </w:t>
      </w:r>
      <w:r w:rsidR="00F04EAC">
        <w:rPr>
          <w:rFonts w:eastAsia="Times New Roman"/>
          <w:highlight w:val="white"/>
        </w:rPr>
        <w:t>Talbert et al., 2005</w:t>
      </w:r>
      <w:r>
        <w:t>).  This is especially problematic given the diversity and inclusion issues identified in agricultural education research as well as the inherent complexities of agricultural identity (</w:t>
      </w:r>
      <w:r w:rsidR="00F04EAC" w:rsidRPr="004A5CF6">
        <w:rPr>
          <w:rFonts w:eastAsia="Times New Roman"/>
          <w:highlight w:val="white"/>
        </w:rPr>
        <w:t xml:space="preserve">Elliott &amp; Lambert, 2018; </w:t>
      </w:r>
      <w:r w:rsidR="00F04EAC" w:rsidRPr="004A5CF6">
        <w:t xml:space="preserve">LaVergne et al., 2012; </w:t>
      </w:r>
      <w:r w:rsidR="00B57432" w:rsidRPr="004A5CF6">
        <w:rPr>
          <w:rFonts w:eastAsia="Times New Roman"/>
        </w:rPr>
        <w:t>Martin &amp; Kitchel, 2015</w:t>
      </w:r>
      <w:r w:rsidR="00B57432">
        <w:rPr>
          <w:rFonts w:eastAsia="Times New Roman"/>
        </w:rPr>
        <w:t xml:space="preserve">; </w:t>
      </w:r>
      <w:r w:rsidR="00F04EAC" w:rsidRPr="004A5CF6">
        <w:t>Roberts et al., 2009;  Talbert &amp; Edwin, 2008; Vincent &amp; Torres, 2015; Warren &amp; Alston, 2007</w:t>
      </w:r>
      <w:r>
        <w:t>).  There are multiple ways to address diversity and inclusion in agricultural education</w:t>
      </w:r>
      <w:r w:rsidR="005F3A2B">
        <w:t xml:space="preserve"> and </w:t>
      </w:r>
      <w:r>
        <w:t xml:space="preserve">I </w:t>
      </w:r>
      <w:r w:rsidR="00870902">
        <w:t xml:space="preserve">argue for a </w:t>
      </w:r>
      <w:r w:rsidR="005F3A2B">
        <w:t xml:space="preserve">new </w:t>
      </w:r>
      <w:r w:rsidR="00870902">
        <w:t xml:space="preserve">approach in this abstract.  Diversity and inclusion topics can be strategically folded into your teaching methods course curriculum.  I lay out a direct approach </w:t>
      </w:r>
      <w:r w:rsidR="005F3A2B">
        <w:t>to</w:t>
      </w:r>
      <w:r w:rsidR="00870902">
        <w:t xml:space="preserve"> address diversity and inclusion </w:t>
      </w:r>
      <w:r w:rsidR="005F3A2B">
        <w:t xml:space="preserve">in a </w:t>
      </w:r>
      <w:r w:rsidR="00870902">
        <w:t>five</w:t>
      </w:r>
      <w:r w:rsidR="005F3A2B">
        <w:t>-</w:t>
      </w:r>
      <w:r w:rsidR="00870902">
        <w:t>week</w:t>
      </w:r>
      <w:r w:rsidR="005F3A2B">
        <w:t xml:space="preserve"> unit</w:t>
      </w:r>
      <w:r w:rsidR="00870902">
        <w:t xml:space="preserve"> and offer suggestions for indirectly addressing the topics</w:t>
      </w:r>
      <w:r w:rsidR="005F3A2B">
        <w:t xml:space="preserve"> in</w:t>
      </w:r>
      <w:r w:rsidR="00870902">
        <w:t xml:space="preserve"> the rest of the course.  This approach centers the methods we use in agricultural education as well as the people we serve.    </w:t>
      </w:r>
      <w:r>
        <w:t xml:space="preserve">     </w:t>
      </w:r>
    </w:p>
    <w:p w14:paraId="1178E9AF" w14:textId="77777777" w:rsidR="00352B6A" w:rsidRPr="0016270A" w:rsidRDefault="00352B6A" w:rsidP="00352B6A">
      <w:pPr>
        <w:pStyle w:val="Default"/>
      </w:pPr>
    </w:p>
    <w:p w14:paraId="6B771C71" w14:textId="745CE506" w:rsidR="00352B6A" w:rsidRPr="0016270A" w:rsidRDefault="00352B6A" w:rsidP="00F04EAC">
      <w:pPr>
        <w:pStyle w:val="Default"/>
        <w:jc w:val="center"/>
        <w:rPr>
          <w:b/>
          <w:bCs/>
        </w:rPr>
      </w:pPr>
      <w:r w:rsidRPr="0016270A">
        <w:rPr>
          <w:b/>
          <w:bCs/>
        </w:rPr>
        <w:t>How it works</w:t>
      </w:r>
    </w:p>
    <w:p w14:paraId="73D47AC0" w14:textId="77777777" w:rsidR="00352B6A" w:rsidRPr="0016270A" w:rsidRDefault="00352B6A" w:rsidP="00352B6A">
      <w:pPr>
        <w:pStyle w:val="Default"/>
      </w:pPr>
    </w:p>
    <w:p w14:paraId="7F4B577B" w14:textId="1FAFE61E" w:rsidR="00EF3CFE" w:rsidRDefault="00352B6A" w:rsidP="0016270A">
      <w:pPr>
        <w:ind w:firstLine="720"/>
        <w:rPr>
          <w:rFonts w:ascii="Times New Roman" w:hAnsi="Times New Roman" w:cs="Times New Roman"/>
          <w:sz w:val="24"/>
          <w:szCs w:val="24"/>
        </w:rPr>
      </w:pPr>
      <w:r w:rsidRPr="0016270A">
        <w:rPr>
          <w:rFonts w:ascii="Times New Roman" w:hAnsi="Times New Roman" w:cs="Times New Roman"/>
          <w:sz w:val="24"/>
          <w:szCs w:val="24"/>
        </w:rPr>
        <w:t xml:space="preserve">The teaching methods course is </w:t>
      </w:r>
      <w:r w:rsidR="00EF3CFE" w:rsidRPr="0016270A">
        <w:rPr>
          <w:rFonts w:ascii="Times New Roman" w:hAnsi="Times New Roman" w:cs="Times New Roman"/>
          <w:sz w:val="24"/>
          <w:szCs w:val="24"/>
        </w:rPr>
        <w:t xml:space="preserve">a 400-level course, </w:t>
      </w:r>
      <w:r w:rsidRPr="0016270A">
        <w:rPr>
          <w:rFonts w:ascii="Times New Roman" w:hAnsi="Times New Roman" w:cs="Times New Roman"/>
          <w:sz w:val="24"/>
          <w:szCs w:val="24"/>
        </w:rPr>
        <w:t>16 weeks long</w:t>
      </w:r>
      <w:r w:rsidR="00EF3CFE" w:rsidRPr="0016270A">
        <w:rPr>
          <w:rFonts w:ascii="Times New Roman" w:hAnsi="Times New Roman" w:cs="Times New Roman"/>
          <w:sz w:val="24"/>
          <w:szCs w:val="24"/>
        </w:rPr>
        <w:t>,</w:t>
      </w:r>
      <w:r w:rsidRPr="0016270A">
        <w:rPr>
          <w:rFonts w:ascii="Times New Roman" w:hAnsi="Times New Roman" w:cs="Times New Roman"/>
          <w:sz w:val="24"/>
          <w:szCs w:val="24"/>
        </w:rPr>
        <w:t xml:space="preserve"> and meets once a week for three hours</w:t>
      </w:r>
      <w:r w:rsidR="00EF3CFE" w:rsidRPr="0016270A">
        <w:rPr>
          <w:rFonts w:ascii="Times New Roman" w:hAnsi="Times New Roman" w:cs="Times New Roman"/>
          <w:sz w:val="24"/>
          <w:szCs w:val="24"/>
        </w:rPr>
        <w:t xml:space="preserve"> each session</w:t>
      </w:r>
      <w:r w:rsidRPr="0016270A">
        <w:rPr>
          <w:rFonts w:ascii="Times New Roman" w:hAnsi="Times New Roman" w:cs="Times New Roman"/>
          <w:sz w:val="24"/>
          <w:szCs w:val="24"/>
        </w:rPr>
        <w:t xml:space="preserve">.  </w:t>
      </w:r>
      <w:r w:rsidR="00EF3CFE" w:rsidRPr="0016270A">
        <w:rPr>
          <w:rFonts w:ascii="Times New Roman" w:hAnsi="Times New Roman" w:cs="Times New Roman"/>
          <w:sz w:val="24"/>
          <w:szCs w:val="24"/>
        </w:rPr>
        <w:t>The enrollment numbers for the course are typically around 10 students and students are either juniors or seniors.  The following table</w:t>
      </w:r>
      <w:r w:rsidR="00F05BF5" w:rsidRPr="0016270A">
        <w:rPr>
          <w:rFonts w:ascii="Times New Roman" w:hAnsi="Times New Roman" w:cs="Times New Roman"/>
          <w:sz w:val="24"/>
          <w:szCs w:val="24"/>
        </w:rPr>
        <w:t xml:space="preserve"> highlights </w:t>
      </w:r>
      <w:r w:rsidR="005F3A2B">
        <w:rPr>
          <w:rFonts w:ascii="Times New Roman" w:hAnsi="Times New Roman" w:cs="Times New Roman"/>
          <w:sz w:val="24"/>
          <w:szCs w:val="24"/>
        </w:rPr>
        <w:t xml:space="preserve">the </w:t>
      </w:r>
      <w:r w:rsidR="007A0EAD">
        <w:rPr>
          <w:rFonts w:ascii="Times New Roman" w:hAnsi="Times New Roman" w:cs="Times New Roman"/>
          <w:sz w:val="24"/>
          <w:szCs w:val="24"/>
        </w:rPr>
        <w:t>first five</w:t>
      </w:r>
      <w:r w:rsidR="00F05BF5" w:rsidRPr="0016270A">
        <w:rPr>
          <w:rFonts w:ascii="Times New Roman" w:hAnsi="Times New Roman" w:cs="Times New Roman"/>
          <w:sz w:val="24"/>
          <w:szCs w:val="24"/>
        </w:rPr>
        <w:t xml:space="preserve"> weeks and how the diversity and inclusion topics are ordered and matched with a teaching method.  Depending on the semester</w:t>
      </w:r>
      <w:r w:rsidR="005F3A2B">
        <w:rPr>
          <w:rFonts w:ascii="Times New Roman" w:hAnsi="Times New Roman" w:cs="Times New Roman"/>
          <w:sz w:val="24"/>
          <w:szCs w:val="24"/>
        </w:rPr>
        <w:t>,</w:t>
      </w:r>
      <w:r w:rsidR="00F05BF5" w:rsidRPr="0016270A">
        <w:rPr>
          <w:rFonts w:ascii="Times New Roman" w:hAnsi="Times New Roman" w:cs="Times New Roman"/>
          <w:sz w:val="24"/>
          <w:szCs w:val="24"/>
        </w:rPr>
        <w:t xml:space="preserve"> these weeks may not happen consecutively (i.e., field trips or weather-related days off).</w:t>
      </w:r>
      <w:r w:rsidR="002D0420">
        <w:rPr>
          <w:rFonts w:ascii="Times New Roman" w:hAnsi="Times New Roman" w:cs="Times New Roman"/>
          <w:sz w:val="24"/>
          <w:szCs w:val="24"/>
        </w:rPr>
        <w:t xml:space="preserve">  While this outline explicitly links topics together in five weeks, instructors should try to cover and link other diversity related topics during the rest of the course.  </w:t>
      </w:r>
      <w:r w:rsidR="00F05BF5" w:rsidRPr="0016270A">
        <w:rPr>
          <w:rFonts w:ascii="Times New Roman" w:hAnsi="Times New Roman" w:cs="Times New Roman"/>
          <w:sz w:val="24"/>
          <w:szCs w:val="24"/>
        </w:rPr>
        <w:t xml:space="preserve">  </w:t>
      </w:r>
    </w:p>
    <w:p w14:paraId="70A4D751" w14:textId="3EFB6794" w:rsidR="0016270A" w:rsidRDefault="007A0EAD" w:rsidP="00040CB9">
      <w:pPr>
        <w:spacing w:line="240" w:lineRule="auto"/>
        <w:rPr>
          <w:rFonts w:ascii="Times New Roman" w:hAnsi="Times New Roman" w:cs="Times New Roman"/>
          <w:sz w:val="24"/>
          <w:szCs w:val="24"/>
        </w:rPr>
      </w:pPr>
      <w:r>
        <w:rPr>
          <w:rFonts w:ascii="Times New Roman" w:hAnsi="Times New Roman" w:cs="Times New Roman"/>
          <w:sz w:val="24"/>
          <w:szCs w:val="24"/>
        </w:rPr>
        <w:t>Table 1</w:t>
      </w:r>
    </w:p>
    <w:p w14:paraId="4DC1741A" w14:textId="4EDCE9A2" w:rsidR="007A0EAD" w:rsidRPr="007A0EAD" w:rsidRDefault="007A0EAD" w:rsidP="00040CB9">
      <w:pPr>
        <w:spacing w:line="240" w:lineRule="auto"/>
        <w:rPr>
          <w:rFonts w:ascii="Times New Roman" w:hAnsi="Times New Roman" w:cs="Times New Roman"/>
          <w:i/>
          <w:iCs/>
          <w:sz w:val="24"/>
          <w:szCs w:val="24"/>
        </w:rPr>
      </w:pPr>
      <w:r w:rsidRPr="007A0EAD">
        <w:rPr>
          <w:rFonts w:ascii="Times New Roman" w:hAnsi="Times New Roman" w:cs="Times New Roman"/>
          <w:i/>
          <w:iCs/>
          <w:sz w:val="24"/>
          <w:szCs w:val="24"/>
        </w:rPr>
        <w:t>Pairing Diversity and Teaching Method Topics</w:t>
      </w:r>
    </w:p>
    <w:tbl>
      <w:tblPr>
        <w:tblStyle w:val="TableGrid"/>
        <w:tblW w:w="9445" w:type="dxa"/>
        <w:tblLook w:val="04A0" w:firstRow="1" w:lastRow="0" w:firstColumn="1" w:lastColumn="0" w:noHBand="0" w:noVBand="1"/>
      </w:tblPr>
      <w:tblGrid>
        <w:gridCol w:w="4045"/>
        <w:gridCol w:w="5400"/>
      </w:tblGrid>
      <w:tr w:rsidR="00F05BF5" w:rsidRPr="0016270A" w14:paraId="616C96A4" w14:textId="77777777" w:rsidTr="007A0EAD">
        <w:tc>
          <w:tcPr>
            <w:tcW w:w="4045" w:type="dxa"/>
          </w:tcPr>
          <w:p w14:paraId="6152C3E0" w14:textId="10B1F85A"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Diversity Topic</w:t>
            </w:r>
            <w:r w:rsidR="007A0EAD">
              <w:rPr>
                <w:rFonts w:ascii="Times New Roman" w:hAnsi="Times New Roman" w:cs="Times New Roman"/>
                <w:sz w:val="24"/>
                <w:szCs w:val="24"/>
              </w:rPr>
              <w:t>s</w:t>
            </w:r>
          </w:p>
        </w:tc>
        <w:tc>
          <w:tcPr>
            <w:tcW w:w="5400" w:type="dxa"/>
          </w:tcPr>
          <w:p w14:paraId="3F314D3B" w14:textId="1DA4E78F"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Teaching Method Topic</w:t>
            </w:r>
            <w:r w:rsidR="007A0EAD">
              <w:rPr>
                <w:rFonts w:ascii="Times New Roman" w:hAnsi="Times New Roman" w:cs="Times New Roman"/>
                <w:sz w:val="24"/>
                <w:szCs w:val="24"/>
              </w:rPr>
              <w:t>s</w:t>
            </w:r>
            <w:r w:rsidRPr="0016270A">
              <w:rPr>
                <w:rFonts w:ascii="Times New Roman" w:hAnsi="Times New Roman" w:cs="Times New Roman"/>
                <w:sz w:val="24"/>
                <w:szCs w:val="24"/>
              </w:rPr>
              <w:t xml:space="preserve"> (</w:t>
            </w:r>
            <w:r w:rsidRPr="00F04EAC">
              <w:rPr>
                <w:rFonts w:ascii="Times New Roman" w:hAnsi="Times New Roman" w:cs="Times New Roman"/>
                <w:sz w:val="24"/>
                <w:szCs w:val="24"/>
              </w:rPr>
              <w:t xml:space="preserve">Schunk, </w:t>
            </w:r>
            <w:r w:rsidR="00F04EAC">
              <w:rPr>
                <w:rFonts w:ascii="Times New Roman" w:hAnsi="Times New Roman" w:cs="Times New Roman"/>
                <w:sz w:val="24"/>
                <w:szCs w:val="24"/>
              </w:rPr>
              <w:t>2004)</w:t>
            </w:r>
          </w:p>
        </w:tc>
      </w:tr>
      <w:tr w:rsidR="00F05BF5" w:rsidRPr="0016270A" w14:paraId="44EC8652" w14:textId="77777777" w:rsidTr="007A0EAD">
        <w:tc>
          <w:tcPr>
            <w:tcW w:w="4045" w:type="dxa"/>
          </w:tcPr>
          <w:p w14:paraId="61EB29D7" w14:textId="6A017AF0"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 xml:space="preserve">Who are we as individuals and </w:t>
            </w:r>
            <w:r w:rsidR="007A0EAD">
              <w:rPr>
                <w:rFonts w:ascii="Times New Roman" w:hAnsi="Times New Roman" w:cs="Times New Roman"/>
                <w:sz w:val="24"/>
                <w:szCs w:val="24"/>
              </w:rPr>
              <w:t>our</w:t>
            </w:r>
            <w:r w:rsidRPr="0016270A">
              <w:rPr>
                <w:rFonts w:ascii="Times New Roman" w:hAnsi="Times New Roman" w:cs="Times New Roman"/>
                <w:sz w:val="24"/>
                <w:szCs w:val="24"/>
              </w:rPr>
              <w:t xml:space="preserve"> value</w:t>
            </w:r>
            <w:r w:rsidR="007A0EAD">
              <w:rPr>
                <w:rFonts w:ascii="Times New Roman" w:hAnsi="Times New Roman" w:cs="Times New Roman"/>
                <w:sz w:val="24"/>
                <w:szCs w:val="24"/>
              </w:rPr>
              <w:t>s</w:t>
            </w:r>
            <w:r w:rsidRPr="0016270A">
              <w:rPr>
                <w:rFonts w:ascii="Times New Roman" w:hAnsi="Times New Roman" w:cs="Times New Roman"/>
                <w:sz w:val="24"/>
                <w:szCs w:val="24"/>
              </w:rPr>
              <w:t xml:space="preserve"> </w:t>
            </w:r>
          </w:p>
        </w:tc>
        <w:tc>
          <w:tcPr>
            <w:tcW w:w="5400" w:type="dxa"/>
          </w:tcPr>
          <w:p w14:paraId="15B1112C" w14:textId="56CBBD6D"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Facilitation of discussion on challenging topics</w:t>
            </w:r>
          </w:p>
        </w:tc>
      </w:tr>
      <w:tr w:rsidR="00F05BF5" w:rsidRPr="0016270A" w14:paraId="7CD87BEF" w14:textId="77777777" w:rsidTr="007A0EAD">
        <w:tc>
          <w:tcPr>
            <w:tcW w:w="4045" w:type="dxa"/>
          </w:tcPr>
          <w:p w14:paraId="204FBB6B" w14:textId="55D647D1" w:rsidR="00F05BF5" w:rsidRPr="0016270A" w:rsidRDefault="007A0EAD">
            <w:pPr>
              <w:rPr>
                <w:rFonts w:ascii="Times New Roman" w:hAnsi="Times New Roman" w:cs="Times New Roman"/>
                <w:sz w:val="24"/>
                <w:szCs w:val="24"/>
              </w:rPr>
            </w:pPr>
            <w:r>
              <w:rPr>
                <w:rFonts w:ascii="Times New Roman" w:hAnsi="Times New Roman" w:cs="Times New Roman"/>
                <w:sz w:val="24"/>
                <w:szCs w:val="24"/>
              </w:rPr>
              <w:t>R</w:t>
            </w:r>
            <w:r w:rsidR="00F05BF5" w:rsidRPr="0016270A">
              <w:rPr>
                <w:rFonts w:ascii="Times New Roman" w:hAnsi="Times New Roman" w:cs="Times New Roman"/>
                <w:sz w:val="24"/>
                <w:szCs w:val="24"/>
              </w:rPr>
              <w:t xml:space="preserve">ural, urban, and suburban audiences  </w:t>
            </w:r>
          </w:p>
        </w:tc>
        <w:tc>
          <w:tcPr>
            <w:tcW w:w="5400" w:type="dxa"/>
          </w:tcPr>
          <w:p w14:paraId="2DD5C44D" w14:textId="73E6C3C2"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 xml:space="preserve">Teacher-centered (behavioral) approaches to teaching </w:t>
            </w:r>
          </w:p>
        </w:tc>
      </w:tr>
      <w:tr w:rsidR="00F05BF5" w:rsidRPr="0016270A" w14:paraId="52BCA7C7" w14:textId="77777777" w:rsidTr="007A0EAD">
        <w:tc>
          <w:tcPr>
            <w:tcW w:w="4045" w:type="dxa"/>
          </w:tcPr>
          <w:p w14:paraId="1293E6FA" w14:textId="2E697C05" w:rsidR="00F05BF5" w:rsidRPr="0016270A" w:rsidRDefault="007A0EAD">
            <w:pPr>
              <w:rPr>
                <w:rFonts w:ascii="Times New Roman" w:hAnsi="Times New Roman" w:cs="Times New Roman"/>
                <w:sz w:val="24"/>
                <w:szCs w:val="24"/>
              </w:rPr>
            </w:pPr>
            <w:r>
              <w:rPr>
                <w:rFonts w:ascii="Times New Roman" w:hAnsi="Times New Roman" w:cs="Times New Roman"/>
                <w:sz w:val="24"/>
                <w:szCs w:val="24"/>
              </w:rPr>
              <w:lastRenderedPageBreak/>
              <w:t xml:space="preserve">Youth and adult audiences </w:t>
            </w:r>
          </w:p>
        </w:tc>
        <w:tc>
          <w:tcPr>
            <w:tcW w:w="5400" w:type="dxa"/>
          </w:tcPr>
          <w:p w14:paraId="4F10CE06" w14:textId="4E06F18D"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Individual student (cognition) approaches to teaching</w:t>
            </w:r>
          </w:p>
        </w:tc>
      </w:tr>
      <w:tr w:rsidR="00F05BF5" w:rsidRPr="0016270A" w14:paraId="37307476" w14:textId="77777777" w:rsidTr="007A0EAD">
        <w:tc>
          <w:tcPr>
            <w:tcW w:w="4045" w:type="dxa"/>
          </w:tcPr>
          <w:p w14:paraId="38D551C1" w14:textId="069AD329" w:rsidR="00F05BF5" w:rsidRPr="0016270A" w:rsidRDefault="007A0EAD">
            <w:pPr>
              <w:rPr>
                <w:rFonts w:ascii="Times New Roman" w:hAnsi="Times New Roman" w:cs="Times New Roman"/>
                <w:sz w:val="24"/>
                <w:szCs w:val="24"/>
              </w:rPr>
            </w:pPr>
            <w:r>
              <w:rPr>
                <w:rFonts w:ascii="Times New Roman" w:hAnsi="Times New Roman" w:cs="Times New Roman"/>
                <w:sz w:val="24"/>
                <w:szCs w:val="24"/>
              </w:rPr>
              <w:t>T</w:t>
            </w:r>
            <w:r w:rsidR="00F05BF5" w:rsidRPr="0016270A">
              <w:rPr>
                <w:rFonts w:ascii="Times New Roman" w:hAnsi="Times New Roman" w:cs="Times New Roman"/>
                <w:sz w:val="24"/>
                <w:szCs w:val="24"/>
              </w:rPr>
              <w:t>raditional (more conservative) and non-traditional (more liberal) audiences</w:t>
            </w:r>
          </w:p>
        </w:tc>
        <w:tc>
          <w:tcPr>
            <w:tcW w:w="5400" w:type="dxa"/>
          </w:tcPr>
          <w:p w14:paraId="6AAE2E3B" w14:textId="78503644"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Group (social cognition) approaches to teaching</w:t>
            </w:r>
          </w:p>
        </w:tc>
      </w:tr>
      <w:tr w:rsidR="00F05BF5" w:rsidRPr="0016270A" w14:paraId="3EE4F858" w14:textId="77777777" w:rsidTr="007A0EAD">
        <w:tc>
          <w:tcPr>
            <w:tcW w:w="4045" w:type="dxa"/>
          </w:tcPr>
          <w:p w14:paraId="65F713A7" w14:textId="7A728D88" w:rsidR="00F05BF5" w:rsidRPr="0016270A" w:rsidRDefault="007A0EAD">
            <w:pPr>
              <w:rPr>
                <w:rFonts w:ascii="Times New Roman" w:hAnsi="Times New Roman" w:cs="Times New Roman"/>
                <w:sz w:val="24"/>
                <w:szCs w:val="24"/>
              </w:rPr>
            </w:pPr>
            <w:r>
              <w:rPr>
                <w:rFonts w:ascii="Times New Roman" w:hAnsi="Times New Roman" w:cs="Times New Roman"/>
                <w:sz w:val="24"/>
                <w:szCs w:val="24"/>
              </w:rPr>
              <w:t>R</w:t>
            </w:r>
            <w:r w:rsidR="0016270A" w:rsidRPr="0016270A">
              <w:rPr>
                <w:rFonts w:ascii="Times New Roman" w:hAnsi="Times New Roman" w:cs="Times New Roman"/>
                <w:sz w:val="24"/>
                <w:szCs w:val="24"/>
              </w:rPr>
              <w:t>acially and ethnical diverse audiences</w:t>
            </w:r>
          </w:p>
        </w:tc>
        <w:tc>
          <w:tcPr>
            <w:tcW w:w="5400" w:type="dxa"/>
          </w:tcPr>
          <w:p w14:paraId="52B9D9CA" w14:textId="54D6BAD1" w:rsidR="00F05BF5" w:rsidRPr="0016270A" w:rsidRDefault="00F05BF5">
            <w:pPr>
              <w:rPr>
                <w:rFonts w:ascii="Times New Roman" w:hAnsi="Times New Roman" w:cs="Times New Roman"/>
                <w:sz w:val="24"/>
                <w:szCs w:val="24"/>
              </w:rPr>
            </w:pPr>
            <w:r w:rsidRPr="0016270A">
              <w:rPr>
                <w:rFonts w:ascii="Times New Roman" w:hAnsi="Times New Roman" w:cs="Times New Roman"/>
                <w:sz w:val="24"/>
                <w:szCs w:val="24"/>
              </w:rPr>
              <w:t xml:space="preserve">Approaches to teaching focused on deeper meaning (constructivist)  </w:t>
            </w:r>
          </w:p>
        </w:tc>
      </w:tr>
    </w:tbl>
    <w:p w14:paraId="12DAC1C8" w14:textId="77777777" w:rsidR="00EF3CFE" w:rsidRPr="0016270A" w:rsidRDefault="00EF3CFE">
      <w:pPr>
        <w:rPr>
          <w:rFonts w:ascii="Times New Roman" w:hAnsi="Times New Roman" w:cs="Times New Roman"/>
          <w:sz w:val="24"/>
          <w:szCs w:val="24"/>
        </w:rPr>
      </w:pPr>
    </w:p>
    <w:p w14:paraId="2BAA09D4" w14:textId="700C3AC4" w:rsidR="00FB3A39" w:rsidRDefault="00352B6A" w:rsidP="0016270A">
      <w:pPr>
        <w:ind w:firstLine="720"/>
        <w:rPr>
          <w:rFonts w:ascii="Times New Roman" w:hAnsi="Times New Roman" w:cs="Times New Roman"/>
          <w:sz w:val="24"/>
          <w:szCs w:val="24"/>
        </w:rPr>
      </w:pPr>
      <w:r w:rsidRPr="0016270A">
        <w:rPr>
          <w:rFonts w:ascii="Times New Roman" w:hAnsi="Times New Roman" w:cs="Times New Roman"/>
          <w:sz w:val="24"/>
          <w:szCs w:val="24"/>
        </w:rPr>
        <w:t xml:space="preserve">The first day of class is </w:t>
      </w:r>
      <w:r w:rsidR="001D2C9C">
        <w:rPr>
          <w:rFonts w:ascii="Times New Roman" w:hAnsi="Times New Roman" w:cs="Times New Roman"/>
          <w:sz w:val="24"/>
          <w:szCs w:val="24"/>
        </w:rPr>
        <w:t xml:space="preserve">focused on integral agricultural literacy concepts and is </w:t>
      </w:r>
      <w:r w:rsidRPr="0016270A">
        <w:rPr>
          <w:rFonts w:ascii="Times New Roman" w:hAnsi="Times New Roman" w:cs="Times New Roman"/>
          <w:sz w:val="24"/>
          <w:szCs w:val="24"/>
        </w:rPr>
        <w:t>critically important in this process.  We spend the first 30 minutes of the class in the assigned classroom going over the basics of the course.   We then go to a restaurant and/or public gathering space for food and discussions.  We discuss what they value about agriculture and how these values are similar and different from other students in the class.</w:t>
      </w:r>
      <w:r w:rsidR="00EF3CFE" w:rsidRPr="0016270A">
        <w:rPr>
          <w:rFonts w:ascii="Times New Roman" w:hAnsi="Times New Roman" w:cs="Times New Roman"/>
          <w:sz w:val="24"/>
          <w:szCs w:val="24"/>
        </w:rPr>
        <w:t xml:space="preserve">  Students are encouraged to be honest, respectful, and to provide </w:t>
      </w:r>
      <w:r w:rsidR="00E730E6" w:rsidRPr="0016270A">
        <w:rPr>
          <w:rFonts w:ascii="Times New Roman" w:hAnsi="Times New Roman" w:cs="Times New Roman"/>
          <w:sz w:val="24"/>
          <w:szCs w:val="24"/>
        </w:rPr>
        <w:t>counter</w:t>
      </w:r>
      <w:r w:rsidR="00E730E6">
        <w:rPr>
          <w:rFonts w:ascii="Times New Roman" w:hAnsi="Times New Roman" w:cs="Times New Roman"/>
          <w:sz w:val="24"/>
          <w:szCs w:val="24"/>
        </w:rPr>
        <w:t>points</w:t>
      </w:r>
      <w:r w:rsidR="00EF3CFE" w:rsidRPr="0016270A">
        <w:rPr>
          <w:rFonts w:ascii="Times New Roman" w:hAnsi="Times New Roman" w:cs="Times New Roman"/>
          <w:sz w:val="24"/>
          <w:szCs w:val="24"/>
        </w:rPr>
        <w:t xml:space="preserve"> to ideas. This helps create community and an atmosphere of trust within the class.  </w:t>
      </w:r>
    </w:p>
    <w:p w14:paraId="2B7C69B0" w14:textId="79829AA4" w:rsidR="006352A3" w:rsidRDefault="006352A3" w:rsidP="0016270A">
      <w:pPr>
        <w:ind w:firstLine="720"/>
        <w:rPr>
          <w:rFonts w:ascii="Times New Roman" w:hAnsi="Times New Roman" w:cs="Times New Roman"/>
          <w:sz w:val="24"/>
          <w:szCs w:val="24"/>
        </w:rPr>
      </w:pPr>
      <w:r>
        <w:rPr>
          <w:rFonts w:ascii="Times New Roman" w:hAnsi="Times New Roman" w:cs="Times New Roman"/>
          <w:sz w:val="24"/>
          <w:szCs w:val="24"/>
        </w:rPr>
        <w:t>The next four weeks directly connect teaching methods that are grounded in Schnuck’s (</w:t>
      </w:r>
      <w:r w:rsidR="00F04EAC" w:rsidRPr="00F04EAC">
        <w:rPr>
          <w:rFonts w:ascii="Times New Roman" w:hAnsi="Times New Roman" w:cs="Times New Roman"/>
          <w:sz w:val="24"/>
          <w:szCs w:val="24"/>
        </w:rPr>
        <w:t xml:space="preserve">Schunk, </w:t>
      </w:r>
      <w:r w:rsidR="00F04EAC">
        <w:rPr>
          <w:rFonts w:ascii="Times New Roman" w:hAnsi="Times New Roman" w:cs="Times New Roman"/>
          <w:sz w:val="24"/>
          <w:szCs w:val="24"/>
        </w:rPr>
        <w:t>2004</w:t>
      </w:r>
      <w:r>
        <w:rPr>
          <w:rFonts w:ascii="Times New Roman" w:hAnsi="Times New Roman" w:cs="Times New Roman"/>
          <w:sz w:val="24"/>
          <w:szCs w:val="24"/>
        </w:rPr>
        <w:t>) approach to learning theories (behaviorism, cognition, social cognition, and constructivism).  The diversity topics are split into four general categories: geography, age, agricultural identity, and race/ethnicity.  Each class session is generally sub-divided into three parts: an overview of the differing audiences and their needs in agricultural education</w:t>
      </w:r>
      <w:r w:rsidR="00341D4C">
        <w:rPr>
          <w:rFonts w:ascii="Times New Roman" w:hAnsi="Times New Roman" w:cs="Times New Roman"/>
          <w:sz w:val="24"/>
          <w:szCs w:val="24"/>
        </w:rPr>
        <w:t>,</w:t>
      </w:r>
      <w:r>
        <w:rPr>
          <w:rFonts w:ascii="Times New Roman" w:hAnsi="Times New Roman" w:cs="Times New Roman"/>
          <w:sz w:val="24"/>
          <w:szCs w:val="24"/>
        </w:rPr>
        <w:t xml:space="preserve"> the learning theory and how it works in teaching methods</w:t>
      </w:r>
      <w:r w:rsidR="00341D4C">
        <w:rPr>
          <w:rFonts w:ascii="Times New Roman" w:hAnsi="Times New Roman" w:cs="Times New Roman"/>
          <w:sz w:val="24"/>
          <w:szCs w:val="24"/>
        </w:rPr>
        <w:t>,</w:t>
      </w:r>
      <w:r>
        <w:rPr>
          <w:rFonts w:ascii="Times New Roman" w:hAnsi="Times New Roman" w:cs="Times New Roman"/>
          <w:sz w:val="24"/>
          <w:szCs w:val="24"/>
        </w:rPr>
        <w:t xml:space="preserve"> and a teaching demonstration using one of the methods with a scenario based on an audience from that class.  I utilize videos, research data, facilitated discussion, and personal testimonial from students to help guide the instruction.</w:t>
      </w:r>
    </w:p>
    <w:p w14:paraId="639A0C2B" w14:textId="4F4F2466" w:rsidR="006352A3" w:rsidRPr="0016270A" w:rsidRDefault="006352A3" w:rsidP="0016270A">
      <w:pPr>
        <w:ind w:firstLine="720"/>
        <w:rPr>
          <w:rFonts w:ascii="Times New Roman" w:hAnsi="Times New Roman" w:cs="Times New Roman"/>
          <w:sz w:val="24"/>
          <w:szCs w:val="24"/>
        </w:rPr>
      </w:pPr>
      <w:r>
        <w:rPr>
          <w:rFonts w:ascii="Times New Roman" w:hAnsi="Times New Roman" w:cs="Times New Roman"/>
          <w:sz w:val="24"/>
          <w:szCs w:val="24"/>
        </w:rPr>
        <w:t xml:space="preserve">There are other potential </w:t>
      </w:r>
      <w:r w:rsidR="00341D4C">
        <w:rPr>
          <w:rFonts w:ascii="Times New Roman" w:hAnsi="Times New Roman" w:cs="Times New Roman"/>
          <w:sz w:val="24"/>
          <w:szCs w:val="24"/>
        </w:rPr>
        <w:t xml:space="preserve">topics </w:t>
      </w:r>
      <w:r>
        <w:rPr>
          <w:rFonts w:ascii="Times New Roman" w:hAnsi="Times New Roman" w:cs="Times New Roman"/>
          <w:sz w:val="24"/>
          <w:szCs w:val="24"/>
        </w:rPr>
        <w:t xml:space="preserve">which I cover later in the semester, including gender identities and </w:t>
      </w:r>
      <w:r w:rsidR="003A0F86">
        <w:rPr>
          <w:rFonts w:ascii="Times New Roman" w:hAnsi="Times New Roman" w:cs="Times New Roman"/>
          <w:sz w:val="24"/>
          <w:szCs w:val="24"/>
        </w:rPr>
        <w:t xml:space="preserve">differing level of income.  Furthermore, even if I do not cover a specific </w:t>
      </w:r>
      <w:r w:rsidR="00341D4C">
        <w:rPr>
          <w:rFonts w:ascii="Times New Roman" w:hAnsi="Times New Roman" w:cs="Times New Roman"/>
          <w:sz w:val="24"/>
          <w:szCs w:val="24"/>
        </w:rPr>
        <w:t xml:space="preserve">issue </w:t>
      </w:r>
      <w:r w:rsidR="003A0F86">
        <w:rPr>
          <w:rFonts w:ascii="Times New Roman" w:hAnsi="Times New Roman" w:cs="Times New Roman"/>
          <w:sz w:val="24"/>
          <w:szCs w:val="24"/>
        </w:rPr>
        <w:t>explicitly in the lesson</w:t>
      </w:r>
      <w:r w:rsidR="00341D4C">
        <w:rPr>
          <w:rFonts w:ascii="Times New Roman" w:hAnsi="Times New Roman" w:cs="Times New Roman"/>
          <w:sz w:val="24"/>
          <w:szCs w:val="24"/>
        </w:rPr>
        <w:t xml:space="preserve">, </w:t>
      </w:r>
      <w:r w:rsidR="003A0F86">
        <w:rPr>
          <w:rFonts w:ascii="Times New Roman" w:hAnsi="Times New Roman" w:cs="Times New Roman"/>
          <w:sz w:val="24"/>
          <w:szCs w:val="24"/>
        </w:rPr>
        <w:t>I try to bring up examples which cover a wide range of identities throughout the semester.  I believe that having a curriculum which is inclusive does not have to mean that you focus on identity all of the time</w:t>
      </w:r>
      <w:r w:rsidR="00341D4C">
        <w:rPr>
          <w:rFonts w:ascii="Times New Roman" w:hAnsi="Times New Roman" w:cs="Times New Roman"/>
          <w:sz w:val="24"/>
          <w:szCs w:val="24"/>
        </w:rPr>
        <w:t>,</w:t>
      </w:r>
      <w:r w:rsidR="003A0F86">
        <w:rPr>
          <w:rFonts w:ascii="Times New Roman" w:hAnsi="Times New Roman" w:cs="Times New Roman"/>
          <w:sz w:val="24"/>
          <w:szCs w:val="24"/>
        </w:rPr>
        <w:t xml:space="preserve"> however you must find ways to highlight how inclusion matters throughout your whole course </w:t>
      </w:r>
      <w:r w:rsidR="00341D4C">
        <w:rPr>
          <w:rFonts w:ascii="Times New Roman" w:hAnsi="Times New Roman" w:cs="Times New Roman"/>
          <w:sz w:val="24"/>
          <w:szCs w:val="24"/>
        </w:rPr>
        <w:t>along with</w:t>
      </w:r>
      <w:r w:rsidR="003A0F86">
        <w:rPr>
          <w:rFonts w:ascii="Times New Roman" w:hAnsi="Times New Roman" w:cs="Times New Roman"/>
          <w:sz w:val="24"/>
          <w:szCs w:val="24"/>
        </w:rPr>
        <w:t xml:space="preserve"> </w:t>
      </w:r>
      <w:r w:rsidR="00341D4C">
        <w:rPr>
          <w:rFonts w:ascii="Times New Roman" w:hAnsi="Times New Roman" w:cs="Times New Roman"/>
          <w:sz w:val="24"/>
          <w:szCs w:val="24"/>
        </w:rPr>
        <w:t>a few</w:t>
      </w:r>
      <w:r w:rsidR="003A0F86">
        <w:rPr>
          <w:rFonts w:ascii="Times New Roman" w:hAnsi="Times New Roman" w:cs="Times New Roman"/>
          <w:sz w:val="24"/>
          <w:szCs w:val="24"/>
        </w:rPr>
        <w:t xml:space="preserve"> </w:t>
      </w:r>
      <w:r w:rsidR="00341D4C">
        <w:rPr>
          <w:rFonts w:ascii="Times New Roman" w:hAnsi="Times New Roman" w:cs="Times New Roman"/>
          <w:sz w:val="24"/>
          <w:szCs w:val="24"/>
        </w:rPr>
        <w:t>stand-alone</w:t>
      </w:r>
      <w:r w:rsidR="003A0F86">
        <w:rPr>
          <w:rFonts w:ascii="Times New Roman" w:hAnsi="Times New Roman" w:cs="Times New Roman"/>
          <w:sz w:val="24"/>
          <w:szCs w:val="24"/>
        </w:rPr>
        <w:t xml:space="preserve"> lesson</w:t>
      </w:r>
      <w:r w:rsidR="00341D4C">
        <w:rPr>
          <w:rFonts w:ascii="Times New Roman" w:hAnsi="Times New Roman" w:cs="Times New Roman"/>
          <w:sz w:val="24"/>
          <w:szCs w:val="24"/>
        </w:rPr>
        <w:t>s</w:t>
      </w:r>
      <w:r w:rsidR="003A0F86">
        <w:rPr>
          <w:rFonts w:ascii="Times New Roman" w:hAnsi="Times New Roman" w:cs="Times New Roman"/>
          <w:sz w:val="24"/>
          <w:szCs w:val="24"/>
        </w:rPr>
        <w:t xml:space="preserve">.    </w:t>
      </w:r>
    </w:p>
    <w:p w14:paraId="1545C1F3" w14:textId="77777777" w:rsidR="0016270A" w:rsidRPr="0016270A" w:rsidRDefault="00352B6A" w:rsidP="00F04EAC">
      <w:pPr>
        <w:jc w:val="center"/>
        <w:rPr>
          <w:rFonts w:ascii="Times New Roman" w:hAnsi="Times New Roman" w:cs="Times New Roman"/>
          <w:b/>
          <w:bCs/>
          <w:sz w:val="24"/>
          <w:szCs w:val="24"/>
        </w:rPr>
      </w:pPr>
      <w:r w:rsidRPr="0016270A">
        <w:rPr>
          <w:rFonts w:ascii="Times New Roman" w:hAnsi="Times New Roman" w:cs="Times New Roman"/>
          <w:b/>
          <w:bCs/>
          <w:sz w:val="24"/>
          <w:szCs w:val="24"/>
        </w:rPr>
        <w:t>Results to Date</w:t>
      </w:r>
    </w:p>
    <w:p w14:paraId="14869CCA" w14:textId="37E72C18" w:rsidR="00352B6A" w:rsidRPr="0016270A" w:rsidRDefault="0016270A">
      <w:pPr>
        <w:rPr>
          <w:rFonts w:ascii="Times New Roman" w:hAnsi="Times New Roman" w:cs="Times New Roman"/>
          <w:sz w:val="24"/>
          <w:szCs w:val="24"/>
        </w:rPr>
      </w:pPr>
      <w:r w:rsidRPr="0016270A">
        <w:rPr>
          <w:rFonts w:ascii="Times New Roman" w:hAnsi="Times New Roman" w:cs="Times New Roman"/>
          <w:sz w:val="24"/>
          <w:szCs w:val="24"/>
        </w:rPr>
        <w:tab/>
        <w:t xml:space="preserve">I slowly employed and develop this approach over the past six years and have had great results.  Students feel open to talking about challenging topics, bridging value gaps between their peers, and identifying when groups are not being equitable served within agricultural education settings.  </w:t>
      </w:r>
      <w:r w:rsidR="00352B6A" w:rsidRPr="0016270A">
        <w:rPr>
          <w:rFonts w:ascii="Times New Roman" w:hAnsi="Times New Roman" w:cs="Times New Roman"/>
          <w:sz w:val="24"/>
          <w:szCs w:val="24"/>
        </w:rPr>
        <w:t xml:space="preserve"> </w:t>
      </w:r>
    </w:p>
    <w:p w14:paraId="6F3699F8" w14:textId="2F2A0A94" w:rsidR="00352B6A" w:rsidRPr="0016270A" w:rsidRDefault="00352B6A" w:rsidP="00F04EAC">
      <w:pPr>
        <w:jc w:val="center"/>
        <w:rPr>
          <w:rFonts w:ascii="Times New Roman" w:hAnsi="Times New Roman" w:cs="Times New Roman"/>
          <w:b/>
          <w:bCs/>
          <w:sz w:val="24"/>
          <w:szCs w:val="24"/>
        </w:rPr>
      </w:pPr>
      <w:proofErr w:type="gramStart"/>
      <w:r w:rsidRPr="0016270A">
        <w:rPr>
          <w:rFonts w:ascii="Times New Roman" w:hAnsi="Times New Roman" w:cs="Times New Roman"/>
          <w:b/>
          <w:bCs/>
          <w:sz w:val="24"/>
          <w:szCs w:val="24"/>
        </w:rPr>
        <w:t>Future Plans</w:t>
      </w:r>
      <w:proofErr w:type="gramEnd"/>
      <w:r w:rsidR="00EF3CFE" w:rsidRPr="0016270A">
        <w:rPr>
          <w:rFonts w:ascii="Times New Roman" w:hAnsi="Times New Roman" w:cs="Times New Roman"/>
          <w:b/>
          <w:bCs/>
          <w:sz w:val="24"/>
          <w:szCs w:val="24"/>
        </w:rPr>
        <w:t xml:space="preserve"> and </w:t>
      </w:r>
      <w:r w:rsidRPr="0016270A">
        <w:rPr>
          <w:rFonts w:ascii="Times New Roman" w:hAnsi="Times New Roman" w:cs="Times New Roman"/>
          <w:b/>
          <w:bCs/>
          <w:sz w:val="24"/>
          <w:szCs w:val="24"/>
        </w:rPr>
        <w:t>Advice to Others</w:t>
      </w:r>
    </w:p>
    <w:p w14:paraId="7AE4A841" w14:textId="1819DAD0" w:rsidR="00EF3CFE" w:rsidRPr="0016270A" w:rsidRDefault="00EF3CFE">
      <w:pPr>
        <w:rPr>
          <w:rFonts w:ascii="Times New Roman" w:hAnsi="Times New Roman" w:cs="Times New Roman"/>
          <w:sz w:val="24"/>
          <w:szCs w:val="24"/>
        </w:rPr>
      </w:pPr>
      <w:r w:rsidRPr="0016270A">
        <w:rPr>
          <w:rFonts w:ascii="Times New Roman" w:hAnsi="Times New Roman" w:cs="Times New Roman"/>
          <w:sz w:val="24"/>
          <w:szCs w:val="24"/>
        </w:rPr>
        <w:tab/>
        <w:t>This approach will have to be modified during the C</w:t>
      </w:r>
      <w:r w:rsidR="0016270A" w:rsidRPr="0016270A">
        <w:rPr>
          <w:rFonts w:ascii="Times New Roman" w:hAnsi="Times New Roman" w:cs="Times New Roman"/>
          <w:sz w:val="24"/>
          <w:szCs w:val="24"/>
        </w:rPr>
        <w:t>OVID-1</w:t>
      </w:r>
      <w:r w:rsidRPr="0016270A">
        <w:rPr>
          <w:rFonts w:ascii="Times New Roman" w:hAnsi="Times New Roman" w:cs="Times New Roman"/>
          <w:sz w:val="24"/>
          <w:szCs w:val="24"/>
        </w:rPr>
        <w:t xml:space="preserve">9 pandemic as the course </w:t>
      </w:r>
      <w:r w:rsidR="00341D4C">
        <w:rPr>
          <w:rFonts w:ascii="Times New Roman" w:hAnsi="Times New Roman" w:cs="Times New Roman"/>
          <w:sz w:val="24"/>
          <w:szCs w:val="24"/>
        </w:rPr>
        <w:t>is</w:t>
      </w:r>
      <w:r w:rsidRPr="0016270A">
        <w:rPr>
          <w:rFonts w:ascii="Times New Roman" w:hAnsi="Times New Roman" w:cs="Times New Roman"/>
          <w:sz w:val="24"/>
          <w:szCs w:val="24"/>
        </w:rPr>
        <w:t xml:space="preserve"> taught online.  The biggest change will be</w:t>
      </w:r>
      <w:r w:rsidR="00341D4C">
        <w:rPr>
          <w:rFonts w:ascii="Times New Roman" w:hAnsi="Times New Roman" w:cs="Times New Roman"/>
          <w:sz w:val="24"/>
          <w:szCs w:val="24"/>
        </w:rPr>
        <w:t xml:space="preserve"> that</w:t>
      </w:r>
      <w:r w:rsidRPr="0016270A">
        <w:rPr>
          <w:rFonts w:ascii="Times New Roman" w:hAnsi="Times New Roman" w:cs="Times New Roman"/>
          <w:sz w:val="24"/>
          <w:szCs w:val="24"/>
        </w:rPr>
        <w:t xml:space="preserve"> the class </w:t>
      </w:r>
      <w:r w:rsidR="00E730E6" w:rsidRPr="0016270A">
        <w:rPr>
          <w:rFonts w:ascii="Times New Roman" w:hAnsi="Times New Roman" w:cs="Times New Roman"/>
          <w:sz w:val="24"/>
          <w:szCs w:val="24"/>
        </w:rPr>
        <w:t>cannot</w:t>
      </w:r>
      <w:r w:rsidRPr="0016270A">
        <w:rPr>
          <w:rFonts w:ascii="Times New Roman" w:hAnsi="Times New Roman" w:cs="Times New Roman"/>
          <w:sz w:val="24"/>
          <w:szCs w:val="24"/>
        </w:rPr>
        <w:t xml:space="preserve"> go for food and discussion</w:t>
      </w:r>
      <w:r w:rsidR="00341D4C">
        <w:rPr>
          <w:rFonts w:ascii="Times New Roman" w:hAnsi="Times New Roman" w:cs="Times New Roman"/>
          <w:sz w:val="24"/>
          <w:szCs w:val="24"/>
        </w:rPr>
        <w:t xml:space="preserve"> on Day One</w:t>
      </w:r>
      <w:r w:rsidRPr="0016270A">
        <w:rPr>
          <w:rFonts w:ascii="Times New Roman" w:hAnsi="Times New Roman" w:cs="Times New Roman"/>
          <w:sz w:val="24"/>
          <w:szCs w:val="24"/>
        </w:rPr>
        <w:t>.  Importantly, I have had a variety of different trainings on how to work with diversity and inclusion topics in education.  I highly recommend that an instructor who wants to utilize this approach has had some training in these areas and a firm conceptualization of their implicit biases</w:t>
      </w:r>
      <w:r w:rsidR="00341D4C">
        <w:rPr>
          <w:rFonts w:ascii="Times New Roman" w:hAnsi="Times New Roman" w:cs="Times New Roman"/>
          <w:sz w:val="24"/>
          <w:szCs w:val="24"/>
        </w:rPr>
        <w:t xml:space="preserve">. These biases </w:t>
      </w:r>
      <w:r w:rsidRPr="0016270A">
        <w:rPr>
          <w:rFonts w:ascii="Times New Roman" w:hAnsi="Times New Roman" w:cs="Times New Roman"/>
          <w:sz w:val="24"/>
          <w:szCs w:val="24"/>
        </w:rPr>
        <w:t>includ</w:t>
      </w:r>
      <w:r w:rsidR="00341D4C">
        <w:rPr>
          <w:rFonts w:ascii="Times New Roman" w:hAnsi="Times New Roman" w:cs="Times New Roman"/>
          <w:sz w:val="24"/>
          <w:szCs w:val="24"/>
        </w:rPr>
        <w:t>e</w:t>
      </w:r>
      <w:r w:rsidRPr="0016270A">
        <w:rPr>
          <w:rFonts w:ascii="Times New Roman" w:hAnsi="Times New Roman" w:cs="Times New Roman"/>
          <w:sz w:val="24"/>
          <w:szCs w:val="24"/>
        </w:rPr>
        <w:t xml:space="preserve"> agricultur</w:t>
      </w:r>
      <w:r w:rsidR="00341D4C">
        <w:rPr>
          <w:rFonts w:ascii="Times New Roman" w:hAnsi="Times New Roman" w:cs="Times New Roman"/>
          <w:sz w:val="24"/>
          <w:szCs w:val="24"/>
        </w:rPr>
        <w:t>al ideologies,</w:t>
      </w:r>
      <w:r w:rsidRPr="0016270A">
        <w:rPr>
          <w:rFonts w:ascii="Times New Roman" w:hAnsi="Times New Roman" w:cs="Times New Roman"/>
          <w:sz w:val="24"/>
          <w:szCs w:val="24"/>
        </w:rPr>
        <w:t xml:space="preserve"> which </w:t>
      </w:r>
      <w:r w:rsidR="00341D4C">
        <w:rPr>
          <w:rFonts w:ascii="Times New Roman" w:hAnsi="Times New Roman" w:cs="Times New Roman"/>
          <w:sz w:val="24"/>
          <w:szCs w:val="24"/>
        </w:rPr>
        <w:t>are</w:t>
      </w:r>
      <w:r w:rsidRPr="0016270A">
        <w:rPr>
          <w:rFonts w:ascii="Times New Roman" w:hAnsi="Times New Roman" w:cs="Times New Roman"/>
          <w:sz w:val="24"/>
          <w:szCs w:val="24"/>
        </w:rPr>
        <w:t xml:space="preserve"> not usually covered in formal diversity and inclusion trainings.</w:t>
      </w:r>
      <w:r w:rsidR="0016270A" w:rsidRPr="0016270A">
        <w:rPr>
          <w:rFonts w:ascii="Times New Roman" w:hAnsi="Times New Roman" w:cs="Times New Roman"/>
          <w:sz w:val="24"/>
          <w:szCs w:val="24"/>
        </w:rPr>
        <w:t xml:space="preserve">  Finally, always be ready to modify the course as the need </w:t>
      </w:r>
      <w:r w:rsidR="0016270A" w:rsidRPr="0016270A">
        <w:rPr>
          <w:rFonts w:ascii="Times New Roman" w:hAnsi="Times New Roman" w:cs="Times New Roman"/>
          <w:sz w:val="24"/>
          <w:szCs w:val="24"/>
        </w:rPr>
        <w:lastRenderedPageBreak/>
        <w:t xml:space="preserve">arises.  I typically change one or two elements of the course each year based on social context or need.  I also include </w:t>
      </w:r>
      <w:r w:rsidR="00341D4C">
        <w:rPr>
          <w:rFonts w:ascii="Times New Roman" w:hAnsi="Times New Roman" w:cs="Times New Roman"/>
          <w:sz w:val="24"/>
          <w:szCs w:val="24"/>
        </w:rPr>
        <w:t xml:space="preserve">real-world, </w:t>
      </w:r>
      <w:r w:rsidR="0016270A" w:rsidRPr="0016270A">
        <w:rPr>
          <w:rFonts w:ascii="Times New Roman" w:hAnsi="Times New Roman" w:cs="Times New Roman"/>
          <w:sz w:val="24"/>
          <w:szCs w:val="24"/>
        </w:rPr>
        <w:t xml:space="preserve">on-campus issues into my class, often in real time, and find a way to make it part of the lesson for an upcoming class.  </w:t>
      </w:r>
      <w:r w:rsidRPr="0016270A">
        <w:rPr>
          <w:rFonts w:ascii="Times New Roman" w:hAnsi="Times New Roman" w:cs="Times New Roman"/>
          <w:sz w:val="24"/>
          <w:szCs w:val="24"/>
        </w:rPr>
        <w:t xml:space="preserve">      </w:t>
      </w:r>
    </w:p>
    <w:p w14:paraId="39503C12" w14:textId="730DDDFE" w:rsidR="00352B6A" w:rsidRPr="0016270A" w:rsidRDefault="00352B6A" w:rsidP="00F04EAC">
      <w:pPr>
        <w:jc w:val="center"/>
        <w:rPr>
          <w:rFonts w:ascii="Times New Roman" w:hAnsi="Times New Roman" w:cs="Times New Roman"/>
          <w:b/>
          <w:bCs/>
          <w:sz w:val="24"/>
          <w:szCs w:val="24"/>
        </w:rPr>
      </w:pPr>
      <w:r w:rsidRPr="0016270A">
        <w:rPr>
          <w:rFonts w:ascii="Times New Roman" w:hAnsi="Times New Roman" w:cs="Times New Roman"/>
          <w:b/>
          <w:bCs/>
          <w:sz w:val="24"/>
          <w:szCs w:val="24"/>
        </w:rPr>
        <w:t>Cost</w:t>
      </w:r>
      <w:r w:rsidR="00EF3CFE" w:rsidRPr="0016270A">
        <w:rPr>
          <w:rFonts w:ascii="Times New Roman" w:hAnsi="Times New Roman" w:cs="Times New Roman"/>
          <w:b/>
          <w:bCs/>
          <w:sz w:val="24"/>
          <w:szCs w:val="24"/>
        </w:rPr>
        <w:t xml:space="preserve"> and </w:t>
      </w:r>
      <w:r w:rsidRPr="0016270A">
        <w:rPr>
          <w:rFonts w:ascii="Times New Roman" w:hAnsi="Times New Roman" w:cs="Times New Roman"/>
          <w:b/>
          <w:bCs/>
          <w:sz w:val="24"/>
          <w:szCs w:val="24"/>
        </w:rPr>
        <w:t>Resources Needed</w:t>
      </w:r>
    </w:p>
    <w:p w14:paraId="760A4744" w14:textId="43A8E39B" w:rsidR="00EF3CFE" w:rsidRPr="0016270A" w:rsidRDefault="00EF3CFE">
      <w:pPr>
        <w:rPr>
          <w:rFonts w:ascii="Times New Roman" w:hAnsi="Times New Roman" w:cs="Times New Roman"/>
          <w:sz w:val="24"/>
          <w:szCs w:val="24"/>
        </w:rPr>
      </w:pPr>
      <w:r w:rsidRPr="0016270A">
        <w:rPr>
          <w:rFonts w:ascii="Times New Roman" w:hAnsi="Times New Roman" w:cs="Times New Roman"/>
          <w:sz w:val="24"/>
          <w:szCs w:val="24"/>
        </w:rPr>
        <w:tab/>
        <w:t xml:space="preserve">The only cost is the appetizers on the first day of class.  I use a variety of different free video clips from You Tube to provide context for discussion.  </w:t>
      </w:r>
    </w:p>
    <w:p w14:paraId="533F3785" w14:textId="77777777" w:rsidR="00E730E6" w:rsidRDefault="00E730E6" w:rsidP="00F04EAC">
      <w:pPr>
        <w:jc w:val="center"/>
        <w:rPr>
          <w:rFonts w:ascii="Times New Roman" w:hAnsi="Times New Roman" w:cs="Times New Roman"/>
          <w:b/>
          <w:bCs/>
          <w:sz w:val="24"/>
          <w:szCs w:val="24"/>
        </w:rPr>
      </w:pPr>
    </w:p>
    <w:p w14:paraId="66A63328" w14:textId="77777777" w:rsidR="00E730E6" w:rsidRDefault="00E730E6" w:rsidP="00F04EAC">
      <w:pPr>
        <w:jc w:val="center"/>
        <w:rPr>
          <w:rFonts w:ascii="Times New Roman" w:hAnsi="Times New Roman" w:cs="Times New Roman"/>
          <w:b/>
          <w:bCs/>
          <w:sz w:val="24"/>
          <w:szCs w:val="24"/>
        </w:rPr>
      </w:pPr>
    </w:p>
    <w:p w14:paraId="4251FED5" w14:textId="3B41CEC5" w:rsidR="00352B6A" w:rsidRPr="0016270A" w:rsidRDefault="00352B6A" w:rsidP="00F04EAC">
      <w:pPr>
        <w:jc w:val="center"/>
        <w:rPr>
          <w:rFonts w:ascii="Times New Roman" w:hAnsi="Times New Roman" w:cs="Times New Roman"/>
          <w:b/>
          <w:bCs/>
          <w:sz w:val="24"/>
          <w:szCs w:val="24"/>
        </w:rPr>
      </w:pPr>
      <w:r w:rsidRPr="0016270A">
        <w:rPr>
          <w:rFonts w:ascii="Times New Roman" w:hAnsi="Times New Roman" w:cs="Times New Roman"/>
          <w:b/>
          <w:bCs/>
          <w:sz w:val="24"/>
          <w:szCs w:val="24"/>
        </w:rPr>
        <w:t>References</w:t>
      </w:r>
    </w:p>
    <w:p w14:paraId="7E1FE9BA" w14:textId="46C4C5C6" w:rsidR="00B57432" w:rsidRPr="00040CB9" w:rsidRDefault="00B57432" w:rsidP="00040CB9">
      <w:pPr>
        <w:ind w:left="720" w:hanging="720"/>
        <w:rPr>
          <w:rFonts w:ascii="Times New Roman" w:hAnsi="Times New Roman" w:cs="Times New Roman"/>
          <w:sz w:val="24"/>
          <w:szCs w:val="24"/>
        </w:rPr>
      </w:pPr>
      <w:r w:rsidRPr="006A1129">
        <w:rPr>
          <w:rFonts w:ascii="Times New Roman" w:eastAsia="Times New Roman" w:hAnsi="Times New Roman" w:cs="Times New Roman"/>
          <w:sz w:val="24"/>
          <w:szCs w:val="24"/>
          <w:highlight w:val="white"/>
        </w:rPr>
        <w:t xml:space="preserve">Elliott, K. M., &amp; Lambert, M. D. (2018). Urban and rural Latino students’ experiences in agricultural education: Toward defining rural privilege. </w:t>
      </w:r>
      <w:r w:rsidRPr="006A1129">
        <w:rPr>
          <w:rFonts w:ascii="Times New Roman" w:eastAsia="Times New Roman" w:hAnsi="Times New Roman" w:cs="Times New Roman"/>
          <w:i/>
          <w:sz w:val="24"/>
          <w:szCs w:val="24"/>
          <w:highlight w:val="white"/>
        </w:rPr>
        <w:t>Journal of Agricultural Education, 59</w:t>
      </w:r>
      <w:r w:rsidRPr="006A1129">
        <w:rPr>
          <w:rFonts w:ascii="Times New Roman" w:eastAsia="Times New Roman" w:hAnsi="Times New Roman" w:cs="Times New Roman"/>
          <w:sz w:val="24"/>
          <w:szCs w:val="24"/>
          <w:highlight w:val="white"/>
        </w:rPr>
        <w:t xml:space="preserve">(3), 198-212. </w:t>
      </w:r>
      <w:proofErr w:type="spellStart"/>
      <w:r w:rsidRPr="006A1129">
        <w:rPr>
          <w:rFonts w:ascii="Times New Roman" w:eastAsia="Times New Roman" w:hAnsi="Times New Roman" w:cs="Times New Roman"/>
          <w:sz w:val="24"/>
          <w:szCs w:val="24"/>
          <w:highlight w:val="white"/>
        </w:rPr>
        <w:t>doi</w:t>
      </w:r>
      <w:proofErr w:type="spellEnd"/>
      <w:r w:rsidRPr="006A1129">
        <w:rPr>
          <w:rFonts w:ascii="Times New Roman" w:eastAsia="Times New Roman" w:hAnsi="Times New Roman" w:cs="Times New Roman"/>
          <w:sz w:val="24"/>
          <w:szCs w:val="24"/>
          <w:highlight w:val="white"/>
        </w:rPr>
        <w:t>: 10.5032/jae.2018.03198</w:t>
      </w:r>
    </w:p>
    <w:p w14:paraId="29568A18" w14:textId="77777777" w:rsidR="00B57432" w:rsidRPr="006A1129" w:rsidRDefault="00B57432" w:rsidP="00B57432">
      <w:pPr>
        <w:ind w:left="720" w:hanging="720"/>
        <w:rPr>
          <w:rFonts w:ascii="Times New Roman" w:hAnsi="Times New Roman" w:cs="Times New Roman"/>
          <w:sz w:val="24"/>
          <w:szCs w:val="24"/>
        </w:rPr>
      </w:pPr>
      <w:r w:rsidRPr="006A1129">
        <w:rPr>
          <w:rFonts w:ascii="Times New Roman" w:hAnsi="Times New Roman" w:cs="Times New Roman"/>
          <w:sz w:val="24"/>
          <w:szCs w:val="24"/>
        </w:rPr>
        <w:t xml:space="preserve">LaVergne, D. D., Jones, W. A., Elbert, C. D., &amp; </w:t>
      </w:r>
      <w:proofErr w:type="spellStart"/>
      <w:r w:rsidRPr="006A1129">
        <w:rPr>
          <w:rFonts w:ascii="Times New Roman" w:hAnsi="Times New Roman" w:cs="Times New Roman"/>
          <w:sz w:val="24"/>
          <w:szCs w:val="24"/>
        </w:rPr>
        <w:t>Larke</w:t>
      </w:r>
      <w:proofErr w:type="spellEnd"/>
      <w:r w:rsidRPr="006A1129">
        <w:rPr>
          <w:rFonts w:ascii="Times New Roman" w:hAnsi="Times New Roman" w:cs="Times New Roman"/>
          <w:sz w:val="24"/>
          <w:szCs w:val="24"/>
        </w:rPr>
        <w:t xml:space="preserve">, A., Jr. (2012). The effect of teacher demographic and personal characteristics on perceptions of diversity inclusion in agricultural education programs. </w:t>
      </w:r>
      <w:r w:rsidRPr="006A1129">
        <w:rPr>
          <w:rFonts w:ascii="Times New Roman" w:hAnsi="Times New Roman" w:cs="Times New Roman"/>
          <w:i/>
          <w:sz w:val="24"/>
          <w:szCs w:val="24"/>
        </w:rPr>
        <w:t>Journal of Agricultural Education, 53</w:t>
      </w:r>
      <w:r w:rsidRPr="006A1129">
        <w:rPr>
          <w:rFonts w:ascii="Times New Roman" w:hAnsi="Times New Roman" w:cs="Times New Roman"/>
          <w:sz w:val="24"/>
          <w:szCs w:val="24"/>
        </w:rPr>
        <w:t xml:space="preserve">(3), 84-97. </w:t>
      </w:r>
      <w:proofErr w:type="spellStart"/>
      <w:r w:rsidRPr="006A1129">
        <w:rPr>
          <w:rFonts w:ascii="Times New Roman" w:hAnsi="Times New Roman" w:cs="Times New Roman"/>
          <w:sz w:val="24"/>
          <w:szCs w:val="24"/>
        </w:rPr>
        <w:t>doi</w:t>
      </w:r>
      <w:proofErr w:type="spellEnd"/>
      <w:r w:rsidRPr="006A1129">
        <w:rPr>
          <w:rFonts w:ascii="Times New Roman" w:hAnsi="Times New Roman" w:cs="Times New Roman"/>
          <w:sz w:val="24"/>
          <w:szCs w:val="24"/>
        </w:rPr>
        <w:t>: 10.5032/jae.2012.03084</w:t>
      </w:r>
    </w:p>
    <w:p w14:paraId="360CCC47" w14:textId="54BFEFDB" w:rsidR="00B57432" w:rsidRDefault="00B57432" w:rsidP="00B57432">
      <w:pPr>
        <w:pStyle w:val="NoSpacing"/>
        <w:ind w:left="720" w:hanging="720"/>
        <w:rPr>
          <w:rFonts w:ascii="Times New Roman" w:eastAsia="Times New Roman" w:hAnsi="Times New Roman" w:cs="Times New Roman"/>
          <w:sz w:val="36"/>
          <w:szCs w:val="36"/>
        </w:rPr>
      </w:pPr>
      <w:r w:rsidRPr="006A1129">
        <w:rPr>
          <w:rFonts w:ascii="Times New Roman" w:eastAsia="Times New Roman" w:hAnsi="Times New Roman" w:cs="Times New Roman"/>
          <w:sz w:val="24"/>
          <w:szCs w:val="24"/>
        </w:rPr>
        <w:t>Martin, M. J</w:t>
      </w:r>
      <w:r w:rsidRPr="006A1129">
        <w:rPr>
          <w:rStyle w:val="NoSpacingChar"/>
          <w:rFonts w:ascii="Times New Roman" w:hAnsi="Times New Roman" w:cs="Times New Roman"/>
          <w:sz w:val="24"/>
          <w:szCs w:val="24"/>
        </w:rPr>
        <w:t xml:space="preserve">., &amp; Kitchel, T., (2015). Critical theory view of the National FFA Convention. </w:t>
      </w:r>
      <w:r w:rsidRPr="00B57432">
        <w:rPr>
          <w:rStyle w:val="NoSpacingChar"/>
          <w:rFonts w:ascii="Times New Roman" w:hAnsi="Times New Roman" w:cs="Times New Roman"/>
          <w:i/>
          <w:iCs/>
          <w:sz w:val="24"/>
          <w:szCs w:val="24"/>
        </w:rPr>
        <w:t>Journal of Agricultural</w:t>
      </w:r>
      <w:r w:rsidRPr="006A1129">
        <w:rPr>
          <w:rFonts w:ascii="Times New Roman" w:eastAsia="Times New Roman" w:hAnsi="Times New Roman" w:cs="Times New Roman"/>
          <w:i/>
          <w:sz w:val="24"/>
          <w:szCs w:val="24"/>
        </w:rPr>
        <w:t xml:space="preserve"> Education, 56</w:t>
      </w:r>
      <w:r w:rsidRPr="006A1129">
        <w:rPr>
          <w:rFonts w:ascii="Times New Roman" w:eastAsia="Times New Roman" w:hAnsi="Times New Roman" w:cs="Times New Roman"/>
          <w:sz w:val="24"/>
          <w:szCs w:val="24"/>
        </w:rPr>
        <w:t>(2), 122-137.</w:t>
      </w:r>
      <w:r>
        <w:rPr>
          <w:rFonts w:ascii="Times New Roman" w:eastAsia="Times New Roman" w:hAnsi="Times New Roman" w:cs="Times New Roman"/>
          <w:sz w:val="24"/>
          <w:szCs w:val="24"/>
        </w:rPr>
        <w:t xml:space="preserve"> </w:t>
      </w:r>
      <w:proofErr w:type="spellStart"/>
      <w:r w:rsidRPr="00E50D00">
        <w:rPr>
          <w:rFonts w:ascii="Times New Roman" w:eastAsia="Times New Roman" w:hAnsi="Times New Roman" w:cs="Times New Roman"/>
          <w:sz w:val="24"/>
          <w:szCs w:val="24"/>
        </w:rPr>
        <w:t>doi</w:t>
      </w:r>
      <w:proofErr w:type="spellEnd"/>
      <w:r w:rsidRPr="00E50D0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E50D00">
        <w:rPr>
          <w:rStyle w:val="Strong"/>
          <w:rFonts w:ascii="Times New Roman" w:hAnsi="Times New Roman" w:cs="Times New Roman"/>
          <w:b w:val="0"/>
          <w:bCs w:val="0"/>
          <w:sz w:val="24"/>
          <w:szCs w:val="24"/>
          <w:shd w:val="clear" w:color="auto" w:fill="FAFAFA"/>
        </w:rPr>
        <w:t>10.5032/jae.2015.02122</w:t>
      </w:r>
      <w:r w:rsidRPr="00E50D00">
        <w:rPr>
          <w:rFonts w:ascii="Times New Roman" w:eastAsia="Times New Roman" w:hAnsi="Times New Roman" w:cs="Times New Roman"/>
          <w:sz w:val="36"/>
          <w:szCs w:val="36"/>
        </w:rPr>
        <w:t xml:space="preserve"> </w:t>
      </w:r>
    </w:p>
    <w:p w14:paraId="626174F4" w14:textId="77777777" w:rsidR="00B57432" w:rsidRDefault="00B57432" w:rsidP="00B57432">
      <w:pPr>
        <w:pStyle w:val="NoSpacing"/>
        <w:ind w:left="720" w:hanging="720"/>
        <w:rPr>
          <w:rFonts w:ascii="Times New Roman" w:eastAsia="Times New Roman" w:hAnsi="Times New Roman" w:cs="Times New Roman"/>
          <w:sz w:val="24"/>
          <w:szCs w:val="24"/>
        </w:rPr>
      </w:pPr>
    </w:p>
    <w:p w14:paraId="25A25B4A" w14:textId="03C465F8" w:rsidR="00F04EAC" w:rsidRDefault="00F04EAC" w:rsidP="00B57432">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Newcomb, L. H., McCracken, J. D., </w:t>
      </w:r>
      <w:proofErr w:type="spellStart"/>
      <w:r>
        <w:rPr>
          <w:rFonts w:ascii="Times New Roman" w:eastAsia="Times New Roman" w:hAnsi="Times New Roman" w:cs="Times New Roman"/>
          <w:sz w:val="24"/>
          <w:szCs w:val="24"/>
        </w:rPr>
        <w:t>Warmbrod</w:t>
      </w:r>
      <w:proofErr w:type="spellEnd"/>
      <w:r>
        <w:rPr>
          <w:rFonts w:ascii="Times New Roman" w:eastAsia="Times New Roman" w:hAnsi="Times New Roman" w:cs="Times New Roman"/>
          <w:sz w:val="24"/>
          <w:szCs w:val="24"/>
        </w:rPr>
        <w:t xml:space="preserve">, R. J., &amp; Whittington, M. S. (2004). </w:t>
      </w:r>
      <w:r>
        <w:rPr>
          <w:rFonts w:ascii="Times New Roman" w:eastAsia="Times New Roman" w:hAnsi="Times New Roman" w:cs="Times New Roman"/>
          <w:i/>
          <w:sz w:val="24"/>
          <w:szCs w:val="24"/>
        </w:rPr>
        <w:t>Methods of teaching agriculture</w:t>
      </w:r>
      <w:r>
        <w:rPr>
          <w:rFonts w:ascii="Times New Roman" w:eastAsia="Times New Roman" w:hAnsi="Times New Roman" w:cs="Times New Roman"/>
          <w:sz w:val="24"/>
          <w:szCs w:val="24"/>
        </w:rPr>
        <w:t>. Upper Saddle River, NJ: Pearson Prentice Hall.</w:t>
      </w:r>
    </w:p>
    <w:p w14:paraId="4D06C631" w14:textId="77777777" w:rsidR="00F04EAC" w:rsidRDefault="00F04EAC" w:rsidP="00B57432">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Phipps, L. J., Osborne, E. W., Dyer, J. E., &amp; Ball, A. (2008). </w:t>
      </w:r>
      <w:r>
        <w:rPr>
          <w:rFonts w:ascii="Times New Roman" w:eastAsia="Times New Roman" w:hAnsi="Times New Roman" w:cs="Times New Roman"/>
          <w:i/>
          <w:sz w:val="24"/>
          <w:szCs w:val="24"/>
        </w:rPr>
        <w:t>Handbook on agricultural education in public schools</w:t>
      </w:r>
      <w:r>
        <w:rPr>
          <w:rFonts w:ascii="Times New Roman" w:eastAsia="Times New Roman" w:hAnsi="Times New Roman" w:cs="Times New Roman"/>
          <w:sz w:val="24"/>
          <w:szCs w:val="24"/>
        </w:rPr>
        <w:t>. Clifton Park, NY: Thomson Delmar Learning.</w:t>
      </w:r>
    </w:p>
    <w:p w14:paraId="1423FABD" w14:textId="77777777" w:rsidR="00B57432" w:rsidRPr="006A1129" w:rsidRDefault="00B57432" w:rsidP="00B57432">
      <w:pPr>
        <w:ind w:left="720" w:hanging="720"/>
        <w:rPr>
          <w:rFonts w:ascii="Times New Roman" w:hAnsi="Times New Roman" w:cs="Times New Roman"/>
          <w:sz w:val="24"/>
          <w:szCs w:val="24"/>
        </w:rPr>
      </w:pPr>
      <w:r w:rsidRPr="006A1129">
        <w:rPr>
          <w:rFonts w:ascii="Times New Roman" w:hAnsi="Times New Roman" w:cs="Times New Roman"/>
          <w:sz w:val="24"/>
          <w:szCs w:val="24"/>
        </w:rPr>
        <w:t xml:space="preserve">Roberts, T. G., Hall, J. L., Gill, E., Shinn, G. C., </w:t>
      </w:r>
      <w:proofErr w:type="spellStart"/>
      <w:r w:rsidRPr="006A1129">
        <w:rPr>
          <w:rFonts w:ascii="Times New Roman" w:hAnsi="Times New Roman" w:cs="Times New Roman"/>
          <w:sz w:val="24"/>
          <w:szCs w:val="24"/>
        </w:rPr>
        <w:t>Larke</w:t>
      </w:r>
      <w:proofErr w:type="spellEnd"/>
      <w:r w:rsidRPr="006A1129">
        <w:rPr>
          <w:rFonts w:ascii="Times New Roman" w:hAnsi="Times New Roman" w:cs="Times New Roman"/>
          <w:sz w:val="24"/>
          <w:szCs w:val="24"/>
        </w:rPr>
        <w:t xml:space="preserve">, A. Jr., &amp; </w:t>
      </w:r>
      <w:proofErr w:type="spellStart"/>
      <w:r w:rsidRPr="006A1129">
        <w:rPr>
          <w:rFonts w:ascii="Times New Roman" w:hAnsi="Times New Roman" w:cs="Times New Roman"/>
          <w:sz w:val="24"/>
          <w:szCs w:val="24"/>
        </w:rPr>
        <w:t>Jaure</w:t>
      </w:r>
      <w:proofErr w:type="spellEnd"/>
      <w:r w:rsidRPr="006A1129">
        <w:rPr>
          <w:rFonts w:ascii="Times New Roman" w:hAnsi="Times New Roman" w:cs="Times New Roman"/>
          <w:sz w:val="24"/>
          <w:szCs w:val="24"/>
        </w:rPr>
        <w:t xml:space="preserve">, P. (2009). Engaging Hispanic students in agricultural education and the FFA: A 3-year case study. </w:t>
      </w:r>
      <w:r w:rsidRPr="006A1129">
        <w:rPr>
          <w:rFonts w:ascii="Times New Roman" w:hAnsi="Times New Roman" w:cs="Times New Roman"/>
          <w:i/>
          <w:sz w:val="24"/>
          <w:szCs w:val="24"/>
        </w:rPr>
        <w:t>Journal of Agricultural Education, 50</w:t>
      </w:r>
      <w:r w:rsidRPr="006A1129">
        <w:rPr>
          <w:rFonts w:ascii="Times New Roman" w:hAnsi="Times New Roman" w:cs="Times New Roman"/>
          <w:sz w:val="24"/>
          <w:szCs w:val="24"/>
        </w:rPr>
        <w:t xml:space="preserve">(3), 69-80. </w:t>
      </w:r>
      <w:proofErr w:type="spellStart"/>
      <w:r w:rsidRPr="006A1129">
        <w:rPr>
          <w:rStyle w:val="Strong"/>
          <w:rFonts w:ascii="Times New Roman" w:hAnsi="Times New Roman" w:cs="Times New Roman"/>
          <w:b w:val="0"/>
          <w:bCs w:val="0"/>
          <w:color w:val="000000"/>
          <w:sz w:val="24"/>
          <w:szCs w:val="24"/>
        </w:rPr>
        <w:t>doi</w:t>
      </w:r>
      <w:proofErr w:type="spellEnd"/>
      <w:r w:rsidRPr="006A1129">
        <w:rPr>
          <w:rStyle w:val="Strong"/>
          <w:rFonts w:ascii="Times New Roman" w:hAnsi="Times New Roman" w:cs="Times New Roman"/>
          <w:b w:val="0"/>
          <w:bCs w:val="0"/>
          <w:color w:val="000000"/>
          <w:sz w:val="24"/>
          <w:szCs w:val="24"/>
        </w:rPr>
        <w:t>: 10.5032/jae.2009.03069</w:t>
      </w:r>
    </w:p>
    <w:p w14:paraId="531AA5AB" w14:textId="16792F68" w:rsidR="00F04EAC" w:rsidRPr="00F04EAC" w:rsidRDefault="00F04EAC" w:rsidP="00F04EAC">
      <w:pPr>
        <w:ind w:left="720" w:hanging="720"/>
        <w:rPr>
          <w:rFonts w:ascii="Times New Roman" w:hAnsi="Times New Roman" w:cs="Times New Roman"/>
          <w:sz w:val="24"/>
          <w:szCs w:val="24"/>
        </w:rPr>
      </w:pPr>
      <w:r w:rsidRPr="00F04EAC">
        <w:rPr>
          <w:rFonts w:ascii="Times New Roman" w:hAnsi="Times New Roman" w:cs="Times New Roman"/>
          <w:sz w:val="24"/>
          <w:szCs w:val="24"/>
        </w:rPr>
        <w:t>Schunk, D.</w:t>
      </w:r>
      <w:r>
        <w:rPr>
          <w:rFonts w:ascii="Times New Roman" w:hAnsi="Times New Roman" w:cs="Times New Roman"/>
          <w:sz w:val="24"/>
          <w:szCs w:val="24"/>
        </w:rPr>
        <w:t xml:space="preserve"> </w:t>
      </w:r>
      <w:r w:rsidRPr="00F04EAC">
        <w:rPr>
          <w:rFonts w:ascii="Times New Roman" w:hAnsi="Times New Roman" w:cs="Times New Roman"/>
          <w:sz w:val="24"/>
          <w:szCs w:val="24"/>
        </w:rPr>
        <w:t xml:space="preserve">H. (2004). </w:t>
      </w:r>
      <w:r w:rsidRPr="00F04EAC">
        <w:rPr>
          <w:rFonts w:ascii="Times New Roman" w:hAnsi="Times New Roman" w:cs="Times New Roman"/>
          <w:i/>
          <w:sz w:val="24"/>
          <w:szCs w:val="24"/>
        </w:rPr>
        <w:t xml:space="preserve">Learning </w:t>
      </w:r>
      <w:r>
        <w:rPr>
          <w:rFonts w:ascii="Times New Roman" w:hAnsi="Times New Roman" w:cs="Times New Roman"/>
          <w:i/>
          <w:sz w:val="24"/>
          <w:szCs w:val="24"/>
        </w:rPr>
        <w:t>t</w:t>
      </w:r>
      <w:r w:rsidRPr="00F04EAC">
        <w:rPr>
          <w:rFonts w:ascii="Times New Roman" w:hAnsi="Times New Roman" w:cs="Times New Roman"/>
          <w:i/>
          <w:sz w:val="24"/>
          <w:szCs w:val="24"/>
        </w:rPr>
        <w:t xml:space="preserve">heories: An </w:t>
      </w:r>
      <w:r>
        <w:rPr>
          <w:rFonts w:ascii="Times New Roman" w:hAnsi="Times New Roman" w:cs="Times New Roman"/>
          <w:i/>
          <w:sz w:val="24"/>
          <w:szCs w:val="24"/>
        </w:rPr>
        <w:t>e</w:t>
      </w:r>
      <w:r w:rsidRPr="00F04EAC">
        <w:rPr>
          <w:rFonts w:ascii="Times New Roman" w:hAnsi="Times New Roman" w:cs="Times New Roman"/>
          <w:i/>
          <w:sz w:val="24"/>
          <w:szCs w:val="24"/>
        </w:rPr>
        <w:t xml:space="preserve">ducational </w:t>
      </w:r>
      <w:r>
        <w:rPr>
          <w:rFonts w:ascii="Times New Roman" w:hAnsi="Times New Roman" w:cs="Times New Roman"/>
          <w:i/>
          <w:sz w:val="24"/>
          <w:szCs w:val="24"/>
        </w:rPr>
        <w:t>p</w:t>
      </w:r>
      <w:r w:rsidRPr="00F04EAC">
        <w:rPr>
          <w:rFonts w:ascii="Times New Roman" w:hAnsi="Times New Roman" w:cs="Times New Roman"/>
          <w:i/>
          <w:sz w:val="24"/>
          <w:szCs w:val="24"/>
        </w:rPr>
        <w:t>erspective</w:t>
      </w:r>
      <w:r w:rsidRPr="00F04EAC">
        <w:rPr>
          <w:rFonts w:ascii="Times New Roman" w:hAnsi="Times New Roman" w:cs="Times New Roman"/>
          <w:sz w:val="24"/>
          <w:szCs w:val="24"/>
        </w:rPr>
        <w:t>. Upper Saddle River, NJ: Pearson Education.</w:t>
      </w:r>
    </w:p>
    <w:p w14:paraId="5DBE380B" w14:textId="6CE525E5" w:rsidR="00B57432" w:rsidRDefault="00B57432" w:rsidP="00B57432">
      <w:pPr>
        <w:pStyle w:val="NoSpacing"/>
        <w:ind w:left="720" w:hanging="720"/>
        <w:rPr>
          <w:rFonts w:ascii="Times New Roman" w:hAnsi="Times New Roman" w:cs="Times New Roman"/>
          <w:bCs/>
          <w:color w:val="000000"/>
          <w:sz w:val="24"/>
          <w:szCs w:val="24"/>
        </w:rPr>
      </w:pPr>
      <w:r w:rsidRPr="006A1129">
        <w:rPr>
          <w:rFonts w:ascii="Times New Roman" w:hAnsi="Times New Roman" w:cs="Times New Roman"/>
          <w:sz w:val="24"/>
          <w:szCs w:val="24"/>
        </w:rPr>
        <w:t xml:space="preserve">Talbert, B. A., &amp; Edwin, J. (2008). Preparation of agricultural education students to work with diverse populations. </w:t>
      </w:r>
      <w:r w:rsidRPr="006A1129">
        <w:rPr>
          <w:rFonts w:ascii="Times New Roman" w:hAnsi="Times New Roman" w:cs="Times New Roman"/>
          <w:i/>
          <w:sz w:val="24"/>
          <w:szCs w:val="24"/>
        </w:rPr>
        <w:t>Journal of Agricultural Education, 49</w:t>
      </w:r>
      <w:r w:rsidRPr="006A1129">
        <w:rPr>
          <w:rFonts w:ascii="Times New Roman" w:hAnsi="Times New Roman" w:cs="Times New Roman"/>
          <w:sz w:val="24"/>
          <w:szCs w:val="24"/>
        </w:rPr>
        <w:t xml:space="preserve">(1), 51-60. </w:t>
      </w:r>
      <w:proofErr w:type="spellStart"/>
      <w:r w:rsidRPr="006A1129">
        <w:rPr>
          <w:rFonts w:ascii="Times New Roman" w:hAnsi="Times New Roman" w:cs="Times New Roman"/>
          <w:bCs/>
          <w:color w:val="000000"/>
          <w:sz w:val="24"/>
          <w:szCs w:val="24"/>
        </w:rPr>
        <w:t>doi</w:t>
      </w:r>
      <w:proofErr w:type="spellEnd"/>
      <w:r w:rsidRPr="006A1129">
        <w:rPr>
          <w:rFonts w:ascii="Times New Roman" w:hAnsi="Times New Roman" w:cs="Times New Roman"/>
          <w:bCs/>
          <w:color w:val="000000"/>
          <w:sz w:val="24"/>
          <w:szCs w:val="24"/>
        </w:rPr>
        <w:t>: 10.5032/jae.2008.01051</w:t>
      </w:r>
    </w:p>
    <w:p w14:paraId="2DEBC41E" w14:textId="77777777" w:rsidR="00B57432" w:rsidRPr="00B57432" w:rsidRDefault="00B57432" w:rsidP="00B57432">
      <w:pPr>
        <w:pStyle w:val="NoSpacing"/>
        <w:ind w:left="720" w:hanging="720"/>
        <w:rPr>
          <w:rFonts w:ascii="Times New Roman" w:hAnsi="Times New Roman" w:cs="Times New Roman"/>
          <w:bCs/>
          <w:color w:val="000000"/>
          <w:sz w:val="24"/>
          <w:szCs w:val="24"/>
        </w:rPr>
      </w:pPr>
    </w:p>
    <w:p w14:paraId="4A52CD06" w14:textId="5778CA18" w:rsidR="00352B6A" w:rsidRPr="00B57432" w:rsidRDefault="00F04EAC" w:rsidP="00B57432">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Talbert, B. A., Vaughn, R., &amp; Croom, D. B. (2005). </w:t>
      </w:r>
      <w:r>
        <w:rPr>
          <w:rFonts w:ascii="Times New Roman" w:eastAsia="Times New Roman" w:hAnsi="Times New Roman" w:cs="Times New Roman"/>
          <w:i/>
          <w:sz w:val="24"/>
          <w:szCs w:val="24"/>
          <w:highlight w:val="white"/>
        </w:rPr>
        <w:t>Foundations of agricultural education</w:t>
      </w:r>
      <w:r>
        <w:rPr>
          <w:rFonts w:ascii="Times New Roman" w:eastAsia="Times New Roman" w:hAnsi="Times New Roman" w:cs="Times New Roman"/>
          <w:sz w:val="24"/>
          <w:szCs w:val="24"/>
          <w:highlight w:val="white"/>
        </w:rPr>
        <w:t>.  Catlin, IL: Professional Educators Publications.</w:t>
      </w:r>
    </w:p>
    <w:p w14:paraId="094DF805" w14:textId="745DDB41" w:rsidR="00B57432" w:rsidRDefault="00B57432" w:rsidP="00B57432">
      <w:pPr>
        <w:pStyle w:val="NoSpacing"/>
        <w:ind w:left="720" w:hanging="720"/>
        <w:rPr>
          <w:rFonts w:ascii="Times New Roman" w:hAnsi="Times New Roman" w:cs="Times New Roman"/>
          <w:sz w:val="24"/>
          <w:szCs w:val="24"/>
          <w:highlight w:val="white"/>
        </w:rPr>
      </w:pPr>
      <w:r w:rsidRPr="006A1129">
        <w:rPr>
          <w:rFonts w:ascii="Times New Roman" w:hAnsi="Times New Roman" w:cs="Times New Roman"/>
          <w:sz w:val="24"/>
          <w:szCs w:val="24"/>
          <w:highlight w:val="white"/>
        </w:rPr>
        <w:t xml:space="preserve">Vincent, S. K., &amp; Torres, R. M. (2015). Multicultural competence: A case study of teachers and their student perceptions. </w:t>
      </w:r>
      <w:r w:rsidRPr="006A1129">
        <w:rPr>
          <w:rFonts w:ascii="Times New Roman" w:hAnsi="Times New Roman" w:cs="Times New Roman"/>
          <w:i/>
          <w:sz w:val="24"/>
          <w:szCs w:val="24"/>
          <w:highlight w:val="white"/>
        </w:rPr>
        <w:t>Journal of Agricultural Education, 56</w:t>
      </w:r>
      <w:r w:rsidRPr="006A1129">
        <w:rPr>
          <w:rFonts w:ascii="Times New Roman" w:hAnsi="Times New Roman" w:cs="Times New Roman"/>
          <w:sz w:val="24"/>
          <w:szCs w:val="24"/>
          <w:highlight w:val="white"/>
        </w:rPr>
        <w:t xml:space="preserve">(2), 64-75. </w:t>
      </w:r>
      <w:proofErr w:type="spellStart"/>
      <w:r w:rsidRPr="006A1129">
        <w:rPr>
          <w:rFonts w:ascii="Times New Roman" w:hAnsi="Times New Roman" w:cs="Times New Roman"/>
          <w:sz w:val="24"/>
          <w:szCs w:val="24"/>
          <w:highlight w:val="white"/>
        </w:rPr>
        <w:t>doi</w:t>
      </w:r>
      <w:proofErr w:type="spellEnd"/>
      <w:r w:rsidRPr="006A1129">
        <w:rPr>
          <w:rFonts w:ascii="Times New Roman" w:hAnsi="Times New Roman" w:cs="Times New Roman"/>
          <w:sz w:val="24"/>
          <w:szCs w:val="24"/>
          <w:highlight w:val="white"/>
        </w:rPr>
        <w:t>: 10.5032/jae.2015.02064</w:t>
      </w:r>
    </w:p>
    <w:p w14:paraId="4FB14C97" w14:textId="77777777" w:rsidR="00B57432" w:rsidRPr="00B57432" w:rsidRDefault="00B57432" w:rsidP="00B57432">
      <w:pPr>
        <w:pStyle w:val="NoSpacing"/>
        <w:ind w:left="720" w:hanging="720"/>
        <w:rPr>
          <w:rFonts w:ascii="Times New Roman" w:hAnsi="Times New Roman" w:cs="Times New Roman"/>
          <w:sz w:val="24"/>
          <w:szCs w:val="24"/>
          <w:highlight w:val="white"/>
        </w:rPr>
      </w:pPr>
    </w:p>
    <w:p w14:paraId="22386286" w14:textId="77777777" w:rsidR="00B57432" w:rsidRDefault="00B57432" w:rsidP="00B57432">
      <w:pPr>
        <w:pStyle w:val="NoSpacing"/>
        <w:ind w:left="720" w:hanging="720"/>
        <w:rPr>
          <w:rStyle w:val="Strong"/>
          <w:rFonts w:ascii="Times New Roman" w:hAnsi="Times New Roman" w:cs="Times New Roman"/>
          <w:b w:val="0"/>
          <w:bCs w:val="0"/>
          <w:color w:val="000000"/>
          <w:sz w:val="24"/>
          <w:szCs w:val="24"/>
        </w:rPr>
      </w:pPr>
      <w:r w:rsidRPr="006A1129">
        <w:rPr>
          <w:rFonts w:ascii="Times New Roman" w:hAnsi="Times New Roman" w:cs="Times New Roman"/>
          <w:sz w:val="24"/>
          <w:szCs w:val="24"/>
        </w:rPr>
        <w:t xml:space="preserve">Warren, C. K., &amp; Alston, A. J. (2007). An analysis of diversity inclusion in North Carolina secondary agricultural education programs. </w:t>
      </w:r>
      <w:r w:rsidRPr="006A1129">
        <w:rPr>
          <w:rFonts w:ascii="Times New Roman" w:hAnsi="Times New Roman" w:cs="Times New Roman"/>
          <w:i/>
          <w:sz w:val="24"/>
          <w:szCs w:val="24"/>
        </w:rPr>
        <w:t>Journal of Agricultural Education, 48</w:t>
      </w:r>
      <w:r w:rsidRPr="006A1129">
        <w:rPr>
          <w:rFonts w:ascii="Times New Roman" w:hAnsi="Times New Roman" w:cs="Times New Roman"/>
          <w:sz w:val="24"/>
          <w:szCs w:val="24"/>
        </w:rPr>
        <w:t xml:space="preserve">(2), 66-78. </w:t>
      </w:r>
      <w:proofErr w:type="spellStart"/>
      <w:r w:rsidRPr="006A1129">
        <w:rPr>
          <w:rStyle w:val="Strong"/>
          <w:rFonts w:ascii="Times New Roman" w:hAnsi="Times New Roman" w:cs="Times New Roman"/>
          <w:b w:val="0"/>
          <w:bCs w:val="0"/>
          <w:color w:val="000000"/>
          <w:sz w:val="24"/>
          <w:szCs w:val="24"/>
        </w:rPr>
        <w:t>doi</w:t>
      </w:r>
      <w:proofErr w:type="spellEnd"/>
      <w:r w:rsidRPr="006A1129">
        <w:rPr>
          <w:rStyle w:val="Strong"/>
          <w:rFonts w:ascii="Times New Roman" w:hAnsi="Times New Roman" w:cs="Times New Roman"/>
          <w:b w:val="0"/>
          <w:bCs w:val="0"/>
          <w:color w:val="000000"/>
          <w:sz w:val="24"/>
          <w:szCs w:val="24"/>
        </w:rPr>
        <w:t>: 10.5032/jae.2007.02066</w:t>
      </w:r>
    </w:p>
    <w:p w14:paraId="51EA3D24" w14:textId="77777777" w:rsidR="00B57432" w:rsidRPr="0016270A" w:rsidRDefault="00B57432">
      <w:pPr>
        <w:rPr>
          <w:rFonts w:ascii="Times New Roman" w:hAnsi="Times New Roman" w:cs="Times New Roman"/>
          <w:sz w:val="24"/>
          <w:szCs w:val="24"/>
        </w:rPr>
      </w:pPr>
    </w:p>
    <w:sectPr w:rsidR="00B57432" w:rsidRPr="0016270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764AE" w14:textId="77777777" w:rsidR="004F56AA" w:rsidRDefault="004F56AA" w:rsidP="00E730E6">
      <w:pPr>
        <w:spacing w:after="0" w:line="240" w:lineRule="auto"/>
      </w:pPr>
      <w:r>
        <w:separator/>
      </w:r>
    </w:p>
  </w:endnote>
  <w:endnote w:type="continuationSeparator" w:id="0">
    <w:p w14:paraId="351F4136" w14:textId="77777777" w:rsidR="004F56AA" w:rsidRDefault="004F56AA" w:rsidP="00E73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DBADF" w14:textId="77777777" w:rsidR="004F56AA" w:rsidRDefault="004F56AA" w:rsidP="00E730E6">
      <w:pPr>
        <w:spacing w:after="0" w:line="240" w:lineRule="auto"/>
      </w:pPr>
      <w:r>
        <w:separator/>
      </w:r>
    </w:p>
  </w:footnote>
  <w:footnote w:type="continuationSeparator" w:id="0">
    <w:p w14:paraId="4E629F56" w14:textId="77777777" w:rsidR="004F56AA" w:rsidRDefault="004F56AA" w:rsidP="00E73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84B71" w14:textId="72B46C40" w:rsidR="00E730E6" w:rsidRPr="00E730E6" w:rsidRDefault="00E730E6" w:rsidP="00E730E6">
    <w:pPr>
      <w:pStyle w:val="Header"/>
      <w:jc w:val="right"/>
      <w:rPr>
        <w:rFonts w:ascii="Times New Roman" w:hAnsi="Times New Roman" w:cs="Times New Roman"/>
        <w:sz w:val="24"/>
        <w:szCs w:val="24"/>
      </w:rPr>
    </w:pPr>
    <w:r w:rsidRPr="00E730E6">
      <w:rPr>
        <w:rFonts w:ascii="Times New Roman" w:hAnsi="Times New Roman" w:cs="Times New Roman"/>
        <w:sz w:val="24"/>
        <w:szCs w:val="24"/>
      </w:rPr>
      <w:t>Innovative Idea</w:t>
    </w:r>
  </w:p>
  <w:p w14:paraId="23C37C73" w14:textId="77777777" w:rsidR="00E730E6" w:rsidRDefault="00E730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B6A"/>
    <w:rsid w:val="00040CB9"/>
    <w:rsid w:val="00117E69"/>
    <w:rsid w:val="0016270A"/>
    <w:rsid w:val="00177EF9"/>
    <w:rsid w:val="001D2C9C"/>
    <w:rsid w:val="002D0420"/>
    <w:rsid w:val="00341D4C"/>
    <w:rsid w:val="00352B6A"/>
    <w:rsid w:val="003A0F86"/>
    <w:rsid w:val="003E4B74"/>
    <w:rsid w:val="004F56AA"/>
    <w:rsid w:val="005F3A2B"/>
    <w:rsid w:val="006352A3"/>
    <w:rsid w:val="00711226"/>
    <w:rsid w:val="007A0EAD"/>
    <w:rsid w:val="00870902"/>
    <w:rsid w:val="009D36D9"/>
    <w:rsid w:val="00B57432"/>
    <w:rsid w:val="00E730E6"/>
    <w:rsid w:val="00EF3CFE"/>
    <w:rsid w:val="00F04EAC"/>
    <w:rsid w:val="00F05B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381DD"/>
  <w15:chartTrackingRefBased/>
  <w15:docId w15:val="{BA3FAC77-2886-44E4-8258-EC11BB81D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2B6A"/>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EF3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57432"/>
    <w:rPr>
      <w:b/>
      <w:bCs/>
    </w:rPr>
  </w:style>
  <w:style w:type="paragraph" w:styleId="NoSpacing">
    <w:name w:val="No Spacing"/>
    <w:link w:val="NoSpacingChar"/>
    <w:uiPriority w:val="1"/>
    <w:qFormat/>
    <w:rsid w:val="00B57432"/>
    <w:pPr>
      <w:spacing w:after="0" w:line="240" w:lineRule="auto"/>
    </w:pPr>
    <w:rPr>
      <w:rFonts w:ascii="Calibri" w:eastAsia="Calibri" w:hAnsi="Calibri" w:cs="Calibri"/>
    </w:rPr>
  </w:style>
  <w:style w:type="character" w:customStyle="1" w:styleId="NoSpacingChar">
    <w:name w:val="No Spacing Char"/>
    <w:link w:val="NoSpacing"/>
    <w:uiPriority w:val="1"/>
    <w:rsid w:val="00B57432"/>
    <w:rPr>
      <w:rFonts w:ascii="Calibri" w:eastAsia="Calibri" w:hAnsi="Calibri" w:cs="Calibri"/>
    </w:rPr>
  </w:style>
  <w:style w:type="paragraph" w:styleId="Header">
    <w:name w:val="header"/>
    <w:basedOn w:val="Normal"/>
    <w:link w:val="HeaderChar"/>
    <w:uiPriority w:val="99"/>
    <w:unhideWhenUsed/>
    <w:rsid w:val="00E73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0E6"/>
  </w:style>
  <w:style w:type="paragraph" w:styleId="Footer">
    <w:name w:val="footer"/>
    <w:basedOn w:val="Normal"/>
    <w:link w:val="FooterChar"/>
    <w:uiPriority w:val="99"/>
    <w:unhideWhenUsed/>
    <w:rsid w:val="00E73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0E6"/>
  </w:style>
  <w:style w:type="paragraph" w:styleId="BalloonText">
    <w:name w:val="Balloon Text"/>
    <w:basedOn w:val="Normal"/>
    <w:link w:val="BalloonTextChar"/>
    <w:uiPriority w:val="99"/>
    <w:semiHidden/>
    <w:unhideWhenUsed/>
    <w:rsid w:val="00E73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0E6"/>
    <w:rPr>
      <w:rFonts w:ascii="Segoe UI" w:hAnsi="Segoe UI" w:cs="Segoe UI"/>
      <w:sz w:val="18"/>
      <w:szCs w:val="18"/>
    </w:rPr>
  </w:style>
  <w:style w:type="character" w:styleId="Hyperlink">
    <w:name w:val="Hyperlink"/>
    <w:basedOn w:val="DefaultParagraphFont"/>
    <w:uiPriority w:val="99"/>
    <w:unhideWhenUsed/>
    <w:rsid w:val="00177E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ichael.j.martin@colostate.ed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stud_mates@yahoo.com</dc:creator>
  <cp:keywords/>
  <dc:description/>
  <cp:lastModifiedBy>Martin,Michael</cp:lastModifiedBy>
  <cp:revision>4</cp:revision>
  <dcterms:created xsi:type="dcterms:W3CDTF">2020-07-10T20:13:00Z</dcterms:created>
  <dcterms:modified xsi:type="dcterms:W3CDTF">2020-08-31T21:45:00Z</dcterms:modified>
</cp:coreProperties>
</file>