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34E74" w14:textId="77777777" w:rsidR="00BF14CA" w:rsidRPr="00BF14CA" w:rsidRDefault="00BF14CA" w:rsidP="00BF14CA">
      <w:pPr>
        <w:jc w:val="center"/>
        <w:rPr>
          <w:rFonts w:ascii="Times New Roman" w:hAnsi="Times New Roman" w:cs="Times New Roman"/>
          <w:b/>
          <w:bCs/>
          <w:sz w:val="24"/>
          <w:szCs w:val="24"/>
        </w:rPr>
      </w:pPr>
    </w:p>
    <w:p w14:paraId="1B25B2BA" w14:textId="77777777" w:rsidR="00BF14CA" w:rsidRPr="00BF14CA" w:rsidRDefault="00BF14CA" w:rsidP="00BF14CA">
      <w:pPr>
        <w:jc w:val="center"/>
        <w:rPr>
          <w:rFonts w:ascii="Times New Roman" w:hAnsi="Times New Roman" w:cs="Times New Roman"/>
          <w:b/>
          <w:bCs/>
          <w:sz w:val="24"/>
          <w:szCs w:val="24"/>
        </w:rPr>
      </w:pPr>
    </w:p>
    <w:p w14:paraId="10464358" w14:textId="77777777" w:rsidR="00BF14CA" w:rsidRPr="00BF14CA" w:rsidRDefault="00BF14CA" w:rsidP="00BF14CA">
      <w:pPr>
        <w:jc w:val="center"/>
        <w:rPr>
          <w:rFonts w:ascii="Times New Roman" w:hAnsi="Times New Roman" w:cs="Times New Roman"/>
          <w:b/>
          <w:bCs/>
          <w:sz w:val="24"/>
          <w:szCs w:val="24"/>
        </w:rPr>
      </w:pPr>
    </w:p>
    <w:p w14:paraId="72923C2A" w14:textId="77777777" w:rsidR="00BF14CA" w:rsidRPr="00BF14CA" w:rsidRDefault="00BF14CA" w:rsidP="00BF14CA">
      <w:pPr>
        <w:jc w:val="center"/>
        <w:rPr>
          <w:rFonts w:ascii="Times New Roman" w:hAnsi="Times New Roman" w:cs="Times New Roman"/>
          <w:b/>
          <w:bCs/>
          <w:sz w:val="24"/>
          <w:szCs w:val="24"/>
        </w:rPr>
      </w:pPr>
    </w:p>
    <w:p w14:paraId="6F1B161C" w14:textId="77777777" w:rsidR="00BF14CA" w:rsidRPr="00BF14CA" w:rsidRDefault="00BF14CA" w:rsidP="00BF14CA">
      <w:pPr>
        <w:jc w:val="center"/>
        <w:rPr>
          <w:rFonts w:ascii="Times New Roman" w:hAnsi="Times New Roman" w:cs="Times New Roman"/>
          <w:b/>
          <w:bCs/>
          <w:sz w:val="24"/>
          <w:szCs w:val="24"/>
        </w:rPr>
      </w:pPr>
    </w:p>
    <w:p w14:paraId="7D2C1DF0" w14:textId="77777777" w:rsidR="00BF14CA" w:rsidRPr="00BF14CA" w:rsidRDefault="00BF14CA" w:rsidP="00BF14CA">
      <w:pPr>
        <w:jc w:val="center"/>
        <w:rPr>
          <w:rFonts w:ascii="Times New Roman" w:hAnsi="Times New Roman" w:cs="Times New Roman"/>
          <w:b/>
          <w:bCs/>
          <w:sz w:val="24"/>
          <w:szCs w:val="24"/>
        </w:rPr>
      </w:pPr>
    </w:p>
    <w:p w14:paraId="20858470" w14:textId="77777777" w:rsidR="00BF14CA" w:rsidRPr="00BF14CA" w:rsidRDefault="00BF14CA" w:rsidP="00BF14CA">
      <w:pPr>
        <w:jc w:val="center"/>
        <w:rPr>
          <w:rFonts w:ascii="Times New Roman" w:hAnsi="Times New Roman" w:cs="Times New Roman"/>
          <w:b/>
          <w:bCs/>
          <w:sz w:val="24"/>
          <w:szCs w:val="24"/>
        </w:rPr>
      </w:pPr>
    </w:p>
    <w:p w14:paraId="3D368717" w14:textId="77777777" w:rsidR="00BF14CA" w:rsidRPr="00BF14CA" w:rsidRDefault="00BF14CA" w:rsidP="00BF14CA">
      <w:pPr>
        <w:jc w:val="center"/>
        <w:rPr>
          <w:rFonts w:ascii="Times New Roman" w:hAnsi="Times New Roman" w:cs="Times New Roman"/>
          <w:b/>
          <w:bCs/>
          <w:sz w:val="24"/>
          <w:szCs w:val="24"/>
        </w:rPr>
      </w:pPr>
    </w:p>
    <w:p w14:paraId="6FE9655A" w14:textId="77777777" w:rsidR="00BF14CA" w:rsidRPr="00BF14CA" w:rsidRDefault="00BF14CA" w:rsidP="00BF14CA">
      <w:pPr>
        <w:jc w:val="center"/>
        <w:rPr>
          <w:rFonts w:ascii="Times New Roman" w:hAnsi="Times New Roman" w:cs="Times New Roman"/>
          <w:b/>
          <w:bCs/>
          <w:sz w:val="24"/>
          <w:szCs w:val="24"/>
        </w:rPr>
      </w:pPr>
    </w:p>
    <w:p w14:paraId="67E23264" w14:textId="77777777" w:rsidR="00BF14CA" w:rsidRPr="00BF14CA" w:rsidRDefault="00BF14CA" w:rsidP="00BF14CA">
      <w:pPr>
        <w:jc w:val="center"/>
        <w:rPr>
          <w:rFonts w:ascii="Times New Roman" w:hAnsi="Times New Roman" w:cs="Times New Roman"/>
          <w:b/>
          <w:bCs/>
          <w:sz w:val="24"/>
          <w:szCs w:val="24"/>
        </w:rPr>
      </w:pPr>
      <w:r w:rsidRPr="00BF14CA">
        <w:rPr>
          <w:rFonts w:ascii="Times New Roman" w:hAnsi="Times New Roman" w:cs="Times New Roman"/>
          <w:b/>
          <w:bCs/>
          <w:sz w:val="24"/>
          <w:szCs w:val="24"/>
        </w:rPr>
        <w:t>Taking Tractor Safety to the Virtual Limit: A Pilot Study</w:t>
      </w:r>
    </w:p>
    <w:p w14:paraId="6BB41A8A" w14:textId="77777777" w:rsidR="00BF14CA" w:rsidRPr="00BF14CA" w:rsidRDefault="00BF14CA" w:rsidP="00BF14CA">
      <w:pPr>
        <w:jc w:val="center"/>
        <w:rPr>
          <w:rFonts w:ascii="Times New Roman" w:hAnsi="Times New Roman" w:cs="Times New Roman"/>
          <w:b/>
          <w:bCs/>
          <w:sz w:val="24"/>
          <w:szCs w:val="24"/>
        </w:rPr>
      </w:pPr>
    </w:p>
    <w:p w14:paraId="776B15C4" w14:textId="77777777" w:rsidR="00BF14CA" w:rsidRPr="00BF14CA" w:rsidRDefault="00BF14CA" w:rsidP="00BF14CA">
      <w:pPr>
        <w:jc w:val="center"/>
        <w:rPr>
          <w:rFonts w:ascii="Times New Roman" w:hAnsi="Times New Roman" w:cs="Times New Roman"/>
          <w:b/>
          <w:bCs/>
          <w:sz w:val="24"/>
          <w:szCs w:val="24"/>
        </w:rPr>
      </w:pPr>
      <w:r w:rsidRPr="00BF14CA">
        <w:rPr>
          <w:rFonts w:ascii="Times New Roman" w:hAnsi="Times New Roman" w:cs="Times New Roman"/>
          <w:b/>
          <w:bCs/>
          <w:sz w:val="24"/>
          <w:szCs w:val="24"/>
        </w:rPr>
        <w:t>Justin Pulley</w:t>
      </w:r>
    </w:p>
    <w:p w14:paraId="622F074C" w14:textId="77777777" w:rsidR="00BF14CA" w:rsidRPr="00BF14CA" w:rsidRDefault="00BF14CA" w:rsidP="00BF14CA">
      <w:pPr>
        <w:jc w:val="center"/>
        <w:rPr>
          <w:rFonts w:ascii="Times New Roman" w:hAnsi="Times New Roman" w:cs="Times New Roman"/>
          <w:b/>
          <w:bCs/>
          <w:sz w:val="24"/>
          <w:szCs w:val="24"/>
        </w:rPr>
      </w:pPr>
      <w:r w:rsidRPr="00BF14CA">
        <w:rPr>
          <w:rFonts w:ascii="Times New Roman" w:hAnsi="Times New Roman" w:cs="Times New Roman"/>
          <w:b/>
          <w:bCs/>
          <w:sz w:val="24"/>
          <w:szCs w:val="24"/>
        </w:rPr>
        <w:t>Dee Jepsen</w:t>
      </w:r>
    </w:p>
    <w:p w14:paraId="4137DBA1" w14:textId="77777777" w:rsidR="00BF14CA" w:rsidRPr="00BF14CA" w:rsidRDefault="00BF14CA" w:rsidP="00BF14CA">
      <w:pPr>
        <w:jc w:val="center"/>
        <w:rPr>
          <w:rFonts w:ascii="Times New Roman" w:hAnsi="Times New Roman" w:cs="Times New Roman"/>
          <w:b/>
          <w:bCs/>
          <w:sz w:val="24"/>
          <w:szCs w:val="24"/>
        </w:rPr>
      </w:pPr>
    </w:p>
    <w:p w14:paraId="16F19458" w14:textId="77777777" w:rsidR="00BF14CA" w:rsidRPr="00BF14CA" w:rsidRDefault="00BF14CA" w:rsidP="00BF14CA">
      <w:pPr>
        <w:jc w:val="center"/>
        <w:rPr>
          <w:rFonts w:ascii="Times New Roman" w:hAnsi="Times New Roman" w:cs="Times New Roman"/>
          <w:b/>
          <w:bCs/>
          <w:sz w:val="24"/>
          <w:szCs w:val="24"/>
        </w:rPr>
      </w:pPr>
      <w:r w:rsidRPr="00BF14CA">
        <w:rPr>
          <w:rFonts w:ascii="Times New Roman" w:hAnsi="Times New Roman" w:cs="Times New Roman"/>
          <w:b/>
          <w:bCs/>
          <w:sz w:val="24"/>
          <w:szCs w:val="24"/>
        </w:rPr>
        <w:t>2120 Fyffe Rd,</w:t>
      </w:r>
    </w:p>
    <w:p w14:paraId="4CD4BA2D" w14:textId="77777777" w:rsidR="00BF14CA" w:rsidRPr="00BF14CA" w:rsidRDefault="00BF14CA" w:rsidP="00BF14CA">
      <w:pPr>
        <w:jc w:val="center"/>
        <w:rPr>
          <w:rFonts w:ascii="Times New Roman" w:hAnsi="Times New Roman" w:cs="Times New Roman"/>
          <w:b/>
          <w:bCs/>
          <w:sz w:val="24"/>
          <w:szCs w:val="24"/>
        </w:rPr>
      </w:pPr>
      <w:r w:rsidRPr="00BF14CA">
        <w:rPr>
          <w:rFonts w:ascii="Times New Roman" w:hAnsi="Times New Roman" w:cs="Times New Roman"/>
          <w:b/>
          <w:bCs/>
          <w:sz w:val="24"/>
          <w:szCs w:val="24"/>
        </w:rPr>
        <w:t>Columbus, OH 43210</w:t>
      </w:r>
    </w:p>
    <w:p w14:paraId="17F731C2" w14:textId="77777777" w:rsidR="00BF14CA" w:rsidRPr="00BF14CA" w:rsidRDefault="00BF14CA" w:rsidP="00BF14CA">
      <w:pPr>
        <w:jc w:val="center"/>
        <w:rPr>
          <w:rFonts w:ascii="Times New Roman" w:hAnsi="Times New Roman" w:cs="Times New Roman"/>
          <w:b/>
          <w:bCs/>
          <w:sz w:val="24"/>
          <w:szCs w:val="24"/>
        </w:rPr>
      </w:pPr>
      <w:r w:rsidRPr="00BF14CA">
        <w:rPr>
          <w:rFonts w:ascii="Times New Roman" w:hAnsi="Times New Roman" w:cs="Times New Roman"/>
          <w:b/>
          <w:bCs/>
          <w:sz w:val="24"/>
          <w:szCs w:val="24"/>
        </w:rPr>
        <w:t>936-328-2876</w:t>
      </w:r>
    </w:p>
    <w:p w14:paraId="013C980D" w14:textId="77777777" w:rsidR="00BF14CA" w:rsidRPr="00BF14CA" w:rsidRDefault="00BF14CA" w:rsidP="00BF14CA">
      <w:pPr>
        <w:jc w:val="center"/>
        <w:rPr>
          <w:rFonts w:ascii="Times New Roman" w:hAnsi="Times New Roman" w:cs="Times New Roman"/>
          <w:b/>
          <w:bCs/>
          <w:sz w:val="24"/>
          <w:szCs w:val="24"/>
        </w:rPr>
      </w:pPr>
      <w:r w:rsidRPr="00BF14CA">
        <w:rPr>
          <w:rFonts w:ascii="Times New Roman" w:hAnsi="Times New Roman" w:cs="Times New Roman"/>
          <w:b/>
          <w:bCs/>
          <w:sz w:val="24"/>
          <w:szCs w:val="24"/>
        </w:rPr>
        <w:t>Pulley.25@osu.edu</w:t>
      </w:r>
    </w:p>
    <w:p w14:paraId="0CA1E386" w14:textId="77777777" w:rsidR="00BF14CA" w:rsidRPr="00BF14CA" w:rsidRDefault="00BF14CA" w:rsidP="00BF14CA">
      <w:pPr>
        <w:jc w:val="center"/>
        <w:rPr>
          <w:rFonts w:ascii="Times New Roman" w:hAnsi="Times New Roman" w:cs="Times New Roman"/>
          <w:b/>
          <w:bCs/>
          <w:sz w:val="24"/>
          <w:szCs w:val="24"/>
        </w:rPr>
      </w:pPr>
      <w:r w:rsidRPr="00BF14CA">
        <w:rPr>
          <w:rFonts w:ascii="Times New Roman" w:hAnsi="Times New Roman" w:cs="Times New Roman"/>
          <w:b/>
          <w:bCs/>
          <w:sz w:val="24"/>
          <w:szCs w:val="24"/>
        </w:rPr>
        <w:t xml:space="preserve">Jepsen.4@osu.edu </w:t>
      </w:r>
    </w:p>
    <w:p w14:paraId="39A23305" w14:textId="77777777" w:rsidR="00BF14CA" w:rsidRPr="00BF14CA" w:rsidRDefault="00BF14CA" w:rsidP="00BF14CA">
      <w:pPr>
        <w:jc w:val="center"/>
        <w:rPr>
          <w:rFonts w:ascii="Times New Roman" w:hAnsi="Times New Roman" w:cs="Times New Roman"/>
          <w:b/>
          <w:bCs/>
          <w:sz w:val="24"/>
          <w:szCs w:val="24"/>
        </w:rPr>
      </w:pPr>
    </w:p>
    <w:p w14:paraId="1E8C13A8" w14:textId="77777777" w:rsidR="00BF14CA" w:rsidRPr="00BF14CA" w:rsidRDefault="00BF14CA" w:rsidP="00BF14CA">
      <w:pPr>
        <w:jc w:val="center"/>
        <w:rPr>
          <w:rFonts w:ascii="Times New Roman" w:hAnsi="Times New Roman" w:cs="Times New Roman"/>
          <w:b/>
          <w:bCs/>
          <w:sz w:val="24"/>
          <w:szCs w:val="24"/>
        </w:rPr>
      </w:pPr>
    </w:p>
    <w:p w14:paraId="58125632" w14:textId="62394A52" w:rsidR="00BF14CA" w:rsidRDefault="00BF14CA" w:rsidP="00E80E1B">
      <w:pPr>
        <w:jc w:val="center"/>
        <w:rPr>
          <w:rFonts w:ascii="Times New Roman" w:hAnsi="Times New Roman" w:cs="Times New Roman"/>
          <w:b/>
          <w:bCs/>
          <w:sz w:val="24"/>
          <w:szCs w:val="24"/>
        </w:rPr>
      </w:pPr>
    </w:p>
    <w:p w14:paraId="4AE50D45" w14:textId="503AF5F8" w:rsidR="00BF14CA" w:rsidRDefault="00BF14CA" w:rsidP="00E80E1B">
      <w:pPr>
        <w:jc w:val="center"/>
        <w:rPr>
          <w:rFonts w:ascii="Times New Roman" w:hAnsi="Times New Roman" w:cs="Times New Roman"/>
          <w:b/>
          <w:bCs/>
          <w:sz w:val="24"/>
          <w:szCs w:val="24"/>
        </w:rPr>
      </w:pPr>
    </w:p>
    <w:p w14:paraId="00FB0623" w14:textId="3927146D" w:rsidR="00BF14CA" w:rsidRDefault="00BF14CA" w:rsidP="00E80E1B">
      <w:pPr>
        <w:jc w:val="center"/>
        <w:rPr>
          <w:rFonts w:ascii="Times New Roman" w:hAnsi="Times New Roman" w:cs="Times New Roman"/>
          <w:b/>
          <w:bCs/>
          <w:sz w:val="24"/>
          <w:szCs w:val="24"/>
        </w:rPr>
      </w:pPr>
    </w:p>
    <w:p w14:paraId="2B477DC8" w14:textId="70B11AF9" w:rsidR="00BF14CA" w:rsidRDefault="00BF14CA" w:rsidP="00E80E1B">
      <w:pPr>
        <w:jc w:val="center"/>
        <w:rPr>
          <w:rFonts w:ascii="Times New Roman" w:hAnsi="Times New Roman" w:cs="Times New Roman"/>
          <w:b/>
          <w:bCs/>
          <w:sz w:val="24"/>
          <w:szCs w:val="24"/>
        </w:rPr>
      </w:pPr>
    </w:p>
    <w:p w14:paraId="5564C0EF" w14:textId="154A820B" w:rsidR="00BF14CA" w:rsidRDefault="00BF14CA" w:rsidP="00E80E1B">
      <w:pPr>
        <w:jc w:val="center"/>
        <w:rPr>
          <w:rFonts w:ascii="Times New Roman" w:hAnsi="Times New Roman" w:cs="Times New Roman"/>
          <w:b/>
          <w:bCs/>
          <w:sz w:val="24"/>
          <w:szCs w:val="24"/>
        </w:rPr>
      </w:pPr>
    </w:p>
    <w:p w14:paraId="666BA514" w14:textId="4AA8DC3D" w:rsidR="00BF14CA" w:rsidRDefault="00BF14CA" w:rsidP="00E80E1B">
      <w:pPr>
        <w:jc w:val="center"/>
        <w:rPr>
          <w:rFonts w:ascii="Times New Roman" w:hAnsi="Times New Roman" w:cs="Times New Roman"/>
          <w:b/>
          <w:bCs/>
          <w:sz w:val="24"/>
          <w:szCs w:val="24"/>
        </w:rPr>
      </w:pPr>
    </w:p>
    <w:p w14:paraId="4B15E02F" w14:textId="77777777" w:rsidR="00BF14CA" w:rsidRDefault="00BF14CA" w:rsidP="00E80E1B">
      <w:pPr>
        <w:jc w:val="center"/>
        <w:rPr>
          <w:rFonts w:ascii="Times New Roman" w:hAnsi="Times New Roman" w:cs="Times New Roman"/>
          <w:b/>
          <w:bCs/>
          <w:sz w:val="24"/>
          <w:szCs w:val="24"/>
        </w:rPr>
      </w:pPr>
    </w:p>
    <w:p w14:paraId="6E0A90B6" w14:textId="699D7159" w:rsidR="00355CCA" w:rsidRDefault="000E451A" w:rsidP="00E80E1B">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Taking Tractor Safety to the Virtual Limit: A Pilot Study</w:t>
      </w:r>
    </w:p>
    <w:p w14:paraId="25F72ECD" w14:textId="04025100" w:rsidR="0028041E" w:rsidRPr="00684976" w:rsidRDefault="0028041E" w:rsidP="0028041E">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Introduction</w:t>
      </w:r>
      <w:r w:rsidR="000E451A">
        <w:rPr>
          <w:rFonts w:ascii="Times New Roman" w:hAnsi="Times New Roman" w:cs="Times New Roman"/>
          <w:b/>
          <w:bCs/>
          <w:sz w:val="24"/>
          <w:szCs w:val="24"/>
        </w:rPr>
        <w:t xml:space="preserve"> and Literature Review</w:t>
      </w:r>
    </w:p>
    <w:p w14:paraId="16CB398E" w14:textId="002AAD48" w:rsidR="0028041E" w:rsidRDefault="00BA7345" w:rsidP="0028041E">
      <w:pPr>
        <w:spacing w:line="240" w:lineRule="auto"/>
        <w:rPr>
          <w:rFonts w:ascii="Times New Roman" w:hAnsi="Times New Roman" w:cs="Times New Roman"/>
          <w:color w:val="000000"/>
          <w:sz w:val="24"/>
          <w:szCs w:val="24"/>
          <w:shd w:val="clear" w:color="auto" w:fill="FFFFFF"/>
        </w:rPr>
      </w:pPr>
      <w:r w:rsidRPr="00BA7345">
        <w:rPr>
          <w:rFonts w:ascii="Times New Roman" w:hAnsi="Times New Roman" w:cs="Times New Roman"/>
          <w:sz w:val="24"/>
          <w:szCs w:val="24"/>
        </w:rPr>
        <w:t>During 2019, the agriculture, forestry, fishing, and hunting industry reported 573 fatal injuries and 167 fatalities resulted from contact with an object or equipment (</w:t>
      </w:r>
      <w:r w:rsidR="00513566">
        <w:rPr>
          <w:rFonts w:ascii="Times New Roman" w:hAnsi="Times New Roman" w:cs="Times New Roman"/>
          <w:sz w:val="24"/>
          <w:szCs w:val="24"/>
        </w:rPr>
        <w:t>U.S. DoL, 2020)</w:t>
      </w:r>
      <w:r w:rsidRPr="00BA7345">
        <w:rPr>
          <w:rFonts w:ascii="Times New Roman" w:hAnsi="Times New Roman" w:cs="Times New Roman"/>
          <w:sz w:val="24"/>
          <w:szCs w:val="24"/>
        </w:rPr>
        <w:t>. During this same year, 84 youth ages 19 and below suffered fatal injuries while working in the United States.</w:t>
      </w:r>
      <w:r w:rsidR="0028041E">
        <w:rPr>
          <w:rFonts w:ascii="Times New Roman" w:hAnsi="Times New Roman" w:cs="Times New Roman"/>
          <w:sz w:val="24"/>
          <w:szCs w:val="24"/>
        </w:rPr>
        <w:t xml:space="preserve"> Statistics like these supports the need for farm safety and is an aspect of a large industry, like agriculture, that impacts everyone involved. Programs of multiple types have been developed to help train and educate students in safe tractor operation from traditional methods to more creative methods</w:t>
      </w:r>
      <w:r w:rsidR="00034516">
        <w:rPr>
          <w:rFonts w:ascii="Times New Roman" w:hAnsi="Times New Roman" w:cs="Times New Roman"/>
          <w:sz w:val="24"/>
          <w:szCs w:val="24"/>
        </w:rPr>
        <w:t xml:space="preserve"> </w:t>
      </w:r>
      <w:r w:rsidR="0028041E" w:rsidRPr="00E3684E">
        <w:rPr>
          <w:rFonts w:ascii="Times New Roman" w:hAnsi="Times New Roman" w:cs="Times New Roman"/>
          <w:noProof/>
          <w:sz w:val="24"/>
          <w:szCs w:val="24"/>
        </w:rPr>
        <w:t>(Vincent</w:t>
      </w:r>
      <w:r w:rsidR="0028041E">
        <w:rPr>
          <w:rFonts w:ascii="Times New Roman" w:hAnsi="Times New Roman" w:cs="Times New Roman"/>
          <w:noProof/>
          <w:sz w:val="24"/>
          <w:szCs w:val="24"/>
        </w:rPr>
        <w:t xml:space="preserve"> et al.</w:t>
      </w:r>
      <w:r w:rsidR="0028041E" w:rsidRPr="00E3684E">
        <w:rPr>
          <w:rFonts w:ascii="Times New Roman" w:hAnsi="Times New Roman" w:cs="Times New Roman"/>
          <w:noProof/>
          <w:sz w:val="24"/>
          <w:szCs w:val="24"/>
        </w:rPr>
        <w:t>, 2019</w:t>
      </w:r>
      <w:r w:rsidR="0028041E">
        <w:rPr>
          <w:rFonts w:ascii="Times New Roman" w:hAnsi="Times New Roman" w:cs="Times New Roman"/>
          <w:noProof/>
          <w:sz w:val="24"/>
          <w:szCs w:val="24"/>
        </w:rPr>
        <w:t xml:space="preserve">, </w:t>
      </w:r>
      <w:r w:rsidR="0028041E" w:rsidRPr="004953CB">
        <w:rPr>
          <w:rFonts w:ascii="Times New Roman" w:hAnsi="Times New Roman" w:cs="Times New Roman"/>
          <w:noProof/>
          <w:sz w:val="24"/>
          <w:szCs w:val="24"/>
        </w:rPr>
        <w:t>Koc</w:t>
      </w:r>
      <w:r w:rsidR="0028041E">
        <w:rPr>
          <w:rFonts w:ascii="Times New Roman" w:hAnsi="Times New Roman" w:cs="Times New Roman"/>
          <w:noProof/>
          <w:sz w:val="24"/>
          <w:szCs w:val="24"/>
        </w:rPr>
        <w:t xml:space="preserve"> et al.</w:t>
      </w:r>
      <w:r w:rsidR="0028041E" w:rsidRPr="004953CB">
        <w:rPr>
          <w:rFonts w:ascii="Times New Roman" w:hAnsi="Times New Roman" w:cs="Times New Roman"/>
          <w:noProof/>
          <w:sz w:val="24"/>
          <w:szCs w:val="24"/>
        </w:rPr>
        <w:t>, 2012)</w:t>
      </w:r>
      <w:r w:rsidR="0028041E">
        <w:rPr>
          <w:rFonts w:ascii="Times New Roman" w:hAnsi="Times New Roman" w:cs="Times New Roman"/>
          <w:sz w:val="24"/>
          <w:szCs w:val="24"/>
        </w:rPr>
        <w:t xml:space="preserve">. </w:t>
      </w:r>
    </w:p>
    <w:p w14:paraId="0D6BB037" w14:textId="7056BC45" w:rsidR="0028041E" w:rsidRDefault="0028041E" w:rsidP="0028041E">
      <w:pPr>
        <w:spacing w:line="240" w:lineRule="auto"/>
        <w:rPr>
          <w:rFonts w:ascii="Times New Roman" w:hAnsi="Times New Roman" w:cs="Times New Roman"/>
          <w:sz w:val="24"/>
          <w:szCs w:val="24"/>
        </w:rPr>
      </w:pPr>
      <w:r>
        <w:rPr>
          <w:rFonts w:ascii="Times New Roman" w:hAnsi="Times New Roman" w:cs="Times New Roman"/>
          <w:sz w:val="24"/>
          <w:szCs w:val="24"/>
        </w:rPr>
        <w:t xml:space="preserve">Given the hazardous situations that can occur on machinery while working and during training, educators believe that Virtual Reality (VR) can be used as an alternative training tool (Kizil et al., 2001). VR can be an efficient tool for K-12, colleges, and universities to provide their students’ knowledge and skill of complex mechanisms and theories (Lee, 2012). As </w:t>
      </w:r>
      <w:r w:rsidRPr="00211CF0">
        <w:rPr>
          <w:rFonts w:ascii="Times New Roman" w:hAnsi="Times New Roman" w:cs="Times New Roman"/>
          <w:sz w:val="24"/>
          <w:szCs w:val="24"/>
        </w:rPr>
        <w:t>VR proves to be a more effective method of training students</w:t>
      </w:r>
      <w:r>
        <w:rPr>
          <w:rFonts w:ascii="Times New Roman" w:hAnsi="Times New Roman" w:cs="Times New Roman"/>
          <w:sz w:val="24"/>
          <w:szCs w:val="24"/>
        </w:rPr>
        <w:t xml:space="preserve"> than fully traditional methods</w:t>
      </w:r>
      <w:r w:rsidR="002D5251">
        <w:rPr>
          <w:rFonts w:ascii="Times New Roman" w:hAnsi="Times New Roman" w:cs="Times New Roman"/>
          <w:sz w:val="24"/>
          <w:szCs w:val="24"/>
        </w:rPr>
        <w:t xml:space="preserve"> </w:t>
      </w:r>
      <w:sdt>
        <w:sdtPr>
          <w:rPr>
            <w:rFonts w:ascii="Times New Roman" w:hAnsi="Times New Roman" w:cs="Times New Roman"/>
            <w:sz w:val="24"/>
            <w:szCs w:val="24"/>
          </w:rPr>
          <w:id w:val="-153935108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Str08 \l 1033 </w:instrText>
          </w:r>
          <w:r>
            <w:rPr>
              <w:rFonts w:ascii="Times New Roman" w:hAnsi="Times New Roman" w:cs="Times New Roman"/>
              <w:sz w:val="24"/>
              <w:szCs w:val="24"/>
            </w:rPr>
            <w:fldChar w:fldCharType="separate"/>
          </w:r>
          <w:r w:rsidRPr="000D439F">
            <w:rPr>
              <w:rFonts w:ascii="Times New Roman" w:hAnsi="Times New Roman" w:cs="Times New Roman"/>
              <w:noProof/>
              <w:sz w:val="24"/>
              <w:szCs w:val="24"/>
            </w:rPr>
            <w:t>(Stredney, Hittle, &amp; Sessanna, 2008)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need for more realistic simulations creates the opportunity for us to </w:t>
      </w:r>
      <w:r w:rsidRPr="008C13DB">
        <w:rPr>
          <w:rFonts w:ascii="Times New Roman" w:hAnsi="Times New Roman" w:cs="Times New Roman"/>
          <w:sz w:val="24"/>
          <w:szCs w:val="24"/>
        </w:rPr>
        <w:t xml:space="preserve">incorporate VR as an alternate means of training students and workers. </w:t>
      </w:r>
      <w:r>
        <w:rPr>
          <w:rFonts w:ascii="Times New Roman" w:hAnsi="Times New Roman" w:cs="Times New Roman"/>
          <w:sz w:val="24"/>
          <w:szCs w:val="24"/>
        </w:rPr>
        <w:t xml:space="preserve">Currently VR is used as a training method in the Army, Air Force, surgical training, industrial safety training, and pedestrian safety training (Aggarwal et al., 2006). </w:t>
      </w:r>
    </w:p>
    <w:p w14:paraId="7C2A8D97" w14:textId="77777777" w:rsidR="0028041E" w:rsidRPr="00DF74AD" w:rsidRDefault="0028041E" w:rsidP="0028041E">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Research Question and Objectives</w:t>
      </w:r>
    </w:p>
    <w:p w14:paraId="5A34B0F5" w14:textId="6AC34427" w:rsidR="0028041E" w:rsidRPr="003B48AF" w:rsidRDefault="00220518" w:rsidP="003B48AF">
      <w:pPr>
        <w:spacing w:line="240" w:lineRule="auto"/>
        <w:rPr>
          <w:rFonts w:ascii="Times New Roman" w:hAnsi="Times New Roman" w:cs="Times New Roman"/>
          <w:sz w:val="24"/>
          <w:szCs w:val="24"/>
        </w:rPr>
      </w:pPr>
      <w:r>
        <w:rPr>
          <w:rFonts w:ascii="Times New Roman" w:hAnsi="Times New Roman" w:cs="Times New Roman"/>
          <w:sz w:val="24"/>
          <w:szCs w:val="24"/>
        </w:rPr>
        <w:t>The objective of this pilot study was to</w:t>
      </w:r>
      <w:r w:rsidR="0028041E">
        <w:rPr>
          <w:rFonts w:ascii="Times New Roman" w:hAnsi="Times New Roman" w:cs="Times New Roman"/>
          <w:sz w:val="24"/>
          <w:szCs w:val="24"/>
        </w:rPr>
        <w:t xml:space="preserve">: </w:t>
      </w:r>
    </w:p>
    <w:p w14:paraId="1FCAE1E8" w14:textId="3AAAF4A0" w:rsidR="0028041E" w:rsidRPr="00034516" w:rsidRDefault="0028041E" w:rsidP="00034516">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Describe the user experience (UX) of the students.</w:t>
      </w:r>
    </w:p>
    <w:p w14:paraId="45493342" w14:textId="77777777" w:rsidR="0028041E" w:rsidRDefault="0028041E" w:rsidP="0028041E">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Methods</w:t>
      </w:r>
    </w:p>
    <w:p w14:paraId="6CA9EF7C" w14:textId="36966A15" w:rsidR="0028041E" w:rsidRDefault="0028041E" w:rsidP="0028041E">
      <w:pPr>
        <w:spacing w:line="240" w:lineRule="auto"/>
        <w:rPr>
          <w:rFonts w:ascii="Times New Roman" w:hAnsi="Times New Roman" w:cs="Times New Roman"/>
          <w:sz w:val="24"/>
          <w:szCs w:val="24"/>
        </w:rPr>
      </w:pPr>
      <w:r>
        <w:rPr>
          <w:noProof/>
        </w:rPr>
        <mc:AlternateContent>
          <mc:Choice Requires="wps">
            <w:drawing>
              <wp:anchor distT="0" distB="0" distL="114300" distR="114300" simplePos="0" relativeHeight="251662336" behindDoc="0" locked="0" layoutInCell="1" allowOverlap="1" wp14:anchorId="75E05C8C" wp14:editId="3B4B56CE">
                <wp:simplePos x="0" y="0"/>
                <wp:positionH relativeFrom="column">
                  <wp:posOffset>6986838</wp:posOffset>
                </wp:positionH>
                <wp:positionV relativeFrom="paragraph">
                  <wp:posOffset>1631903</wp:posOffset>
                </wp:positionV>
                <wp:extent cx="309562" cy="0"/>
                <wp:effectExtent l="0" t="76200" r="14605" b="95250"/>
                <wp:wrapNone/>
                <wp:docPr id="5" name="Straight Arrow Connector 5"/>
                <wp:cNvGraphicFramePr/>
                <a:graphic xmlns:a="http://schemas.openxmlformats.org/drawingml/2006/main">
                  <a:graphicData uri="http://schemas.microsoft.com/office/word/2010/wordprocessingShape">
                    <wps:wsp>
                      <wps:cNvCnPr/>
                      <wps:spPr>
                        <a:xfrm>
                          <a:off x="0" y="0"/>
                          <a:ext cx="309562"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2C95CEB" id="Straight Arrow Connector 5" o:spid="_x0000_s1026" type="#_x0000_t32" style="position:absolute;margin-left:550.15pt;margin-top:128.5pt;width:24.3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" strokecolor="windowText" strokeweight=".5pt">
                <v:stroke endarrow="block" joinstyle="miter"/>
              </v:shape>
            </w:pict>
          </mc:Fallback>
        </mc:AlternateContent>
      </w:r>
      <w:r>
        <w:rPr>
          <w:rFonts w:ascii="Times New Roman" w:hAnsi="Times New Roman" w:cs="Times New Roman"/>
          <w:sz w:val="24"/>
          <w:szCs w:val="24"/>
        </w:rPr>
        <w:t xml:space="preserve">The population that was </w:t>
      </w:r>
      <w:r w:rsidR="000C58B3">
        <w:rPr>
          <w:rFonts w:ascii="Times New Roman" w:hAnsi="Times New Roman" w:cs="Times New Roman"/>
          <w:sz w:val="24"/>
          <w:szCs w:val="24"/>
        </w:rPr>
        <w:t xml:space="preserve">used for </w:t>
      </w:r>
      <w:r>
        <w:rPr>
          <w:rFonts w:ascii="Times New Roman" w:hAnsi="Times New Roman" w:cs="Times New Roman"/>
          <w:sz w:val="24"/>
          <w:szCs w:val="24"/>
        </w:rPr>
        <w:t xml:space="preserve">the </w:t>
      </w:r>
      <w:r w:rsidR="000C58B3">
        <w:rPr>
          <w:rFonts w:ascii="Times New Roman" w:hAnsi="Times New Roman" w:cs="Times New Roman"/>
          <w:sz w:val="24"/>
          <w:szCs w:val="24"/>
        </w:rPr>
        <w:t xml:space="preserve">pilot </w:t>
      </w:r>
      <w:r>
        <w:rPr>
          <w:rFonts w:ascii="Times New Roman" w:hAnsi="Times New Roman" w:cs="Times New Roman"/>
          <w:sz w:val="24"/>
          <w:szCs w:val="24"/>
        </w:rPr>
        <w:t xml:space="preserve">study was comprised of </w:t>
      </w:r>
      <w:r w:rsidR="000C58B3">
        <w:rPr>
          <w:rFonts w:ascii="Times New Roman" w:hAnsi="Times New Roman" w:cs="Times New Roman"/>
          <w:sz w:val="24"/>
          <w:szCs w:val="24"/>
        </w:rPr>
        <w:t>students</w:t>
      </w:r>
      <w:r>
        <w:rPr>
          <w:rFonts w:ascii="Times New Roman" w:hAnsi="Times New Roman" w:cs="Times New Roman"/>
          <w:sz w:val="24"/>
          <w:szCs w:val="24"/>
        </w:rPr>
        <w:t xml:space="preserve"> that were </w:t>
      </w:r>
      <w:r w:rsidR="000C58B3">
        <w:rPr>
          <w:rFonts w:ascii="Times New Roman" w:hAnsi="Times New Roman" w:cs="Times New Roman"/>
          <w:sz w:val="24"/>
          <w:szCs w:val="24"/>
        </w:rPr>
        <w:t xml:space="preserve">enrolled in an Ag Safety and Health and Machinery Maintenance course at </w:t>
      </w:r>
      <w:r w:rsidR="00220518">
        <w:rPr>
          <w:rFonts w:ascii="Times New Roman" w:hAnsi="Times New Roman" w:cs="Times New Roman"/>
          <w:sz w:val="24"/>
          <w:szCs w:val="24"/>
        </w:rPr>
        <w:t>The Ohio State University.</w:t>
      </w:r>
      <w:r>
        <w:rPr>
          <w:rFonts w:ascii="Times New Roman" w:hAnsi="Times New Roman" w:cs="Times New Roman"/>
          <w:sz w:val="24"/>
          <w:szCs w:val="24"/>
        </w:rPr>
        <w:t xml:space="preserve"> </w:t>
      </w:r>
      <w:r w:rsidR="000C58B3">
        <w:rPr>
          <w:rFonts w:ascii="Times New Roman" w:hAnsi="Times New Roman" w:cs="Times New Roman"/>
          <w:sz w:val="24"/>
          <w:szCs w:val="24"/>
        </w:rPr>
        <w:t>Students were</w:t>
      </w:r>
      <w:r>
        <w:rPr>
          <w:rFonts w:ascii="Times New Roman" w:hAnsi="Times New Roman" w:cs="Times New Roman"/>
          <w:sz w:val="24"/>
          <w:szCs w:val="24"/>
        </w:rPr>
        <w:t xml:space="preserve"> solicited from those </w:t>
      </w:r>
      <w:r w:rsidR="000C58B3">
        <w:rPr>
          <w:rFonts w:ascii="Times New Roman" w:hAnsi="Times New Roman" w:cs="Times New Roman"/>
          <w:sz w:val="24"/>
          <w:szCs w:val="24"/>
        </w:rPr>
        <w:t>classes to participate in the pilot study</w:t>
      </w:r>
      <w:r w:rsidR="00F1244B">
        <w:rPr>
          <w:rFonts w:ascii="Times New Roman" w:hAnsi="Times New Roman" w:cs="Times New Roman"/>
          <w:sz w:val="24"/>
          <w:szCs w:val="24"/>
        </w:rPr>
        <w:t xml:space="preserve"> </w:t>
      </w:r>
      <w:r>
        <w:rPr>
          <w:rFonts w:ascii="Times New Roman" w:hAnsi="Times New Roman" w:cs="Times New Roman"/>
          <w:sz w:val="24"/>
          <w:szCs w:val="24"/>
        </w:rPr>
        <w:t>(Creswell et al., 201</w:t>
      </w:r>
      <w:r w:rsidR="002D5251">
        <w:rPr>
          <w:rFonts w:ascii="Times New Roman" w:hAnsi="Times New Roman" w:cs="Times New Roman"/>
          <w:sz w:val="24"/>
          <w:szCs w:val="24"/>
        </w:rPr>
        <w:t>8</w:t>
      </w:r>
      <w:r>
        <w:rPr>
          <w:rFonts w:ascii="Times New Roman" w:hAnsi="Times New Roman" w:cs="Times New Roman"/>
          <w:sz w:val="24"/>
          <w:szCs w:val="24"/>
        </w:rPr>
        <w:t xml:space="preserve">). The sample size of </w:t>
      </w:r>
      <w:r w:rsidR="000C58B3">
        <w:rPr>
          <w:rFonts w:ascii="Times New Roman" w:hAnsi="Times New Roman" w:cs="Times New Roman"/>
          <w:sz w:val="24"/>
          <w:szCs w:val="24"/>
        </w:rPr>
        <w:t xml:space="preserve">students was </w:t>
      </w:r>
      <w:r>
        <w:rPr>
          <w:rFonts w:ascii="Times New Roman" w:hAnsi="Times New Roman" w:cs="Times New Roman"/>
          <w:i/>
          <w:iCs/>
          <w:sz w:val="24"/>
          <w:szCs w:val="24"/>
        </w:rPr>
        <w:t xml:space="preserve">n </w:t>
      </w:r>
      <w:r>
        <w:rPr>
          <w:rFonts w:ascii="Times New Roman" w:hAnsi="Times New Roman" w:cs="Times New Roman"/>
          <w:sz w:val="24"/>
          <w:szCs w:val="24"/>
        </w:rPr>
        <w:t xml:space="preserve">= </w:t>
      </w:r>
      <w:r w:rsidR="000C58B3">
        <w:rPr>
          <w:rFonts w:ascii="Times New Roman" w:hAnsi="Times New Roman" w:cs="Times New Roman"/>
          <w:sz w:val="24"/>
          <w:szCs w:val="24"/>
        </w:rPr>
        <w:t>11, due to COVID restrictions and the end of classes turnout was low</w:t>
      </w:r>
      <w:r>
        <w:rPr>
          <w:rFonts w:ascii="Times New Roman" w:hAnsi="Times New Roman" w:cs="Times New Roman"/>
          <w:sz w:val="24"/>
          <w:szCs w:val="24"/>
        </w:rPr>
        <w:t xml:space="preserve">. </w:t>
      </w:r>
      <w:r w:rsidR="004259EB">
        <w:rPr>
          <w:rFonts w:ascii="Times New Roman" w:hAnsi="Times New Roman" w:cs="Times New Roman"/>
          <w:sz w:val="24"/>
          <w:szCs w:val="24"/>
        </w:rPr>
        <w:t>T</w:t>
      </w:r>
      <w:r>
        <w:rPr>
          <w:rFonts w:ascii="Times New Roman" w:hAnsi="Times New Roman" w:cs="Times New Roman"/>
          <w:sz w:val="24"/>
          <w:szCs w:val="24"/>
        </w:rPr>
        <w:t>he students could only participate in the survey</w:t>
      </w:r>
      <w:r w:rsidR="004259EB">
        <w:rPr>
          <w:rFonts w:ascii="Times New Roman" w:hAnsi="Times New Roman" w:cs="Times New Roman"/>
          <w:sz w:val="24"/>
          <w:szCs w:val="24"/>
        </w:rPr>
        <w:t xml:space="preserve"> once they had completed virtual reality program</w:t>
      </w:r>
      <w:r>
        <w:rPr>
          <w:rFonts w:ascii="Times New Roman" w:hAnsi="Times New Roman" w:cs="Times New Roman"/>
          <w:sz w:val="24"/>
          <w:szCs w:val="24"/>
        </w:rPr>
        <w:t>.</w:t>
      </w:r>
    </w:p>
    <w:p w14:paraId="4E555046" w14:textId="17064B73" w:rsidR="0028041E" w:rsidRDefault="0028041E" w:rsidP="0028041E">
      <w:pPr>
        <w:spacing w:line="240" w:lineRule="auto"/>
        <w:rPr>
          <w:rFonts w:ascii="Times New Roman" w:hAnsi="Times New Roman" w:cs="Times New Roman"/>
          <w:sz w:val="24"/>
          <w:szCs w:val="24"/>
        </w:rPr>
      </w:pPr>
      <w:r>
        <w:rPr>
          <w:rFonts w:ascii="Times New Roman" w:hAnsi="Times New Roman" w:cs="Times New Roman"/>
          <w:sz w:val="24"/>
          <w:szCs w:val="24"/>
        </w:rPr>
        <w:t xml:space="preserve">The virtual reality program utilized for this study is a product of an objective from a Safety in Agriculture for Youth (SAY) grant funded by USDA NIFA. The program was developed from the National </w:t>
      </w:r>
      <w:r w:rsidR="000826F7">
        <w:rPr>
          <w:rFonts w:ascii="Times New Roman" w:hAnsi="Times New Roman" w:cs="Times New Roman"/>
          <w:sz w:val="24"/>
          <w:szCs w:val="24"/>
        </w:rPr>
        <w:t>Safe Tractor and Machinery</w:t>
      </w:r>
      <w:r>
        <w:rPr>
          <w:rFonts w:ascii="Times New Roman" w:hAnsi="Times New Roman" w:cs="Times New Roman"/>
          <w:sz w:val="24"/>
          <w:szCs w:val="24"/>
        </w:rPr>
        <w:t xml:space="preserve"> Operation Program (N</w:t>
      </w:r>
      <w:r w:rsidR="000826F7">
        <w:rPr>
          <w:rFonts w:ascii="Times New Roman" w:hAnsi="Times New Roman" w:cs="Times New Roman"/>
          <w:sz w:val="24"/>
          <w:szCs w:val="24"/>
        </w:rPr>
        <w:t>S</w:t>
      </w:r>
      <w:r>
        <w:rPr>
          <w:rFonts w:ascii="Times New Roman" w:hAnsi="Times New Roman" w:cs="Times New Roman"/>
          <w:sz w:val="24"/>
          <w:szCs w:val="24"/>
        </w:rPr>
        <w:t>T</w:t>
      </w:r>
      <w:r w:rsidR="000826F7">
        <w:rPr>
          <w:rFonts w:ascii="Times New Roman" w:hAnsi="Times New Roman" w:cs="Times New Roman"/>
          <w:sz w:val="24"/>
          <w:szCs w:val="24"/>
        </w:rPr>
        <w:t>M</w:t>
      </w:r>
      <w:r>
        <w:rPr>
          <w:rFonts w:ascii="Times New Roman" w:hAnsi="Times New Roman" w:cs="Times New Roman"/>
          <w:sz w:val="24"/>
          <w:szCs w:val="24"/>
        </w:rPr>
        <w:t>OP) driving and skill course. In the virtual environment, participants are required to complete pre-op checks on a tractor and drive the tractor through a course modeled after the N</w:t>
      </w:r>
      <w:r w:rsidR="000826F7">
        <w:rPr>
          <w:rFonts w:ascii="Times New Roman" w:hAnsi="Times New Roman" w:cs="Times New Roman"/>
          <w:sz w:val="24"/>
          <w:szCs w:val="24"/>
        </w:rPr>
        <w:t>STM</w:t>
      </w:r>
      <w:r>
        <w:rPr>
          <w:rFonts w:ascii="Times New Roman" w:hAnsi="Times New Roman" w:cs="Times New Roman"/>
          <w:sz w:val="24"/>
          <w:szCs w:val="24"/>
        </w:rPr>
        <w:t>OP certification course. The program was developed as a supplemental resource for the live offering of the course so that students can practice while someone else is on the machine, while at home or at a distance, accommodate social distancing and COVID requirements. The program operates on the Oculus Quest/Quest 2 VR headsets</w:t>
      </w:r>
      <w:r w:rsidR="00220518">
        <w:rPr>
          <w:rFonts w:ascii="Times New Roman" w:hAnsi="Times New Roman" w:cs="Times New Roman"/>
          <w:sz w:val="24"/>
          <w:szCs w:val="24"/>
        </w:rPr>
        <w:t>.</w:t>
      </w:r>
      <w:r>
        <w:rPr>
          <w:rFonts w:ascii="Times New Roman" w:hAnsi="Times New Roman" w:cs="Times New Roman"/>
          <w:sz w:val="24"/>
          <w:szCs w:val="24"/>
        </w:rPr>
        <w:t xml:space="preserve"> </w:t>
      </w:r>
    </w:p>
    <w:p w14:paraId="331FDB48" w14:textId="204AAAB6" w:rsidR="0028041E" w:rsidRDefault="0069480F" w:rsidP="0028041E">
      <w:pPr>
        <w:spacing w:line="240" w:lineRule="auto"/>
        <w:rPr>
          <w:rFonts w:ascii="Times New Roman" w:hAnsi="Times New Roman" w:cs="Times New Roman"/>
          <w:sz w:val="24"/>
          <w:szCs w:val="24"/>
        </w:rPr>
      </w:pPr>
      <w:r>
        <w:rPr>
          <w:rFonts w:ascii="Times New Roman" w:hAnsi="Times New Roman" w:cs="Times New Roman"/>
          <w:sz w:val="24"/>
          <w:szCs w:val="24"/>
        </w:rPr>
        <w:t xml:space="preserve">The VR experience consists of three different areas, the first area consists of a stationary tractor that allows students to move around it and interact with different points of interest related to safety. The second area is a driving course where students have to answer questions related to preoperational checks related to machinery operation. </w:t>
      </w:r>
      <w:r w:rsidR="00812B48">
        <w:rPr>
          <w:rFonts w:ascii="Times New Roman" w:hAnsi="Times New Roman" w:cs="Times New Roman"/>
          <w:sz w:val="24"/>
          <w:szCs w:val="24"/>
        </w:rPr>
        <w:t xml:space="preserve">They can then mount and drive the tractor </w:t>
      </w:r>
      <w:r w:rsidR="00812B48">
        <w:rPr>
          <w:rFonts w:ascii="Times New Roman" w:hAnsi="Times New Roman" w:cs="Times New Roman"/>
          <w:sz w:val="24"/>
          <w:szCs w:val="24"/>
        </w:rPr>
        <w:lastRenderedPageBreak/>
        <w:t>through an obstacle course that resembles the course they will drive during certification, once completed they get a scorecard detailing their progress. The last area is the skills test, this allows students to interact with hitching an implement, attaching a PTO and hydraulic connections.</w:t>
      </w:r>
      <w:r w:rsidR="0028041E">
        <w:rPr>
          <w:rFonts w:ascii="Times New Roman" w:hAnsi="Times New Roman" w:cs="Times New Roman"/>
          <w:sz w:val="24"/>
          <w:szCs w:val="24"/>
        </w:rPr>
        <w:t xml:space="preserve"> </w:t>
      </w:r>
      <w:r w:rsidR="00812B48">
        <w:rPr>
          <w:rFonts w:ascii="Times New Roman" w:hAnsi="Times New Roman" w:cs="Times New Roman"/>
          <w:sz w:val="24"/>
          <w:szCs w:val="24"/>
        </w:rPr>
        <w:t>The students data can be saved within the headset to be accessed on the teachers computer for grading.</w:t>
      </w:r>
    </w:p>
    <w:p w14:paraId="682C24AF" w14:textId="77777777" w:rsidR="0028041E" w:rsidRDefault="0028041E" w:rsidP="0028041E">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Results</w:t>
      </w:r>
    </w:p>
    <w:p w14:paraId="00882B04" w14:textId="2692E9B9" w:rsidR="0028041E" w:rsidRDefault="00BF14CA" w:rsidP="0028041E">
      <w:pPr>
        <w:spacing w:line="240" w:lineRule="auto"/>
        <w:rPr>
          <w:rFonts w:ascii="Times New Roman" w:hAnsi="Times New Roman" w:cs="Times New Roman"/>
          <w:sz w:val="24"/>
          <w:szCs w:val="24"/>
        </w:rPr>
      </w:pPr>
      <w:r>
        <w:rPr>
          <w:rFonts w:ascii="Times New Roman" w:hAnsi="Times New Roman" w:cs="Times New Roman"/>
          <w:sz w:val="24"/>
          <w:szCs w:val="24"/>
        </w:rPr>
        <w:t>The pilot study concluded</w:t>
      </w:r>
      <w:r w:rsidR="0028041E">
        <w:rPr>
          <w:rFonts w:ascii="Times New Roman" w:hAnsi="Times New Roman" w:cs="Times New Roman"/>
          <w:sz w:val="24"/>
          <w:szCs w:val="24"/>
        </w:rPr>
        <w:t xml:space="preserve"> with useable data from 9 students. </w:t>
      </w:r>
      <w:r w:rsidR="00812B48">
        <w:rPr>
          <w:rFonts w:ascii="Times New Roman" w:hAnsi="Times New Roman" w:cs="Times New Roman"/>
          <w:sz w:val="24"/>
          <w:szCs w:val="24"/>
        </w:rPr>
        <w:t>M</w:t>
      </w:r>
      <w:r w:rsidR="0028041E">
        <w:rPr>
          <w:rFonts w:ascii="Times New Roman" w:hAnsi="Times New Roman" w:cs="Times New Roman"/>
          <w:sz w:val="24"/>
          <w:szCs w:val="24"/>
        </w:rPr>
        <w:t xml:space="preserve">eans for all the constructs can be seen below in Table </w:t>
      </w:r>
      <w:r w:rsidR="00812B48">
        <w:rPr>
          <w:rFonts w:ascii="Times New Roman" w:hAnsi="Times New Roman" w:cs="Times New Roman"/>
          <w:sz w:val="24"/>
          <w:szCs w:val="24"/>
        </w:rPr>
        <w:t>1</w:t>
      </w:r>
      <w:r w:rsidR="0028041E">
        <w:rPr>
          <w:rFonts w:ascii="Times New Roman" w:hAnsi="Times New Roman" w:cs="Times New Roman"/>
          <w:sz w:val="24"/>
          <w:szCs w:val="24"/>
        </w:rPr>
        <w:t>.</w:t>
      </w:r>
    </w:p>
    <w:p w14:paraId="02E6D8FA" w14:textId="3EAE7369" w:rsidR="0028041E" w:rsidRDefault="0028041E" w:rsidP="0028041E">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Table </w:t>
      </w:r>
      <w:r w:rsidR="00812B48">
        <w:rPr>
          <w:rFonts w:ascii="Times New Roman" w:hAnsi="Times New Roman" w:cs="Times New Roman"/>
          <w:b/>
          <w:bCs/>
          <w:sz w:val="24"/>
          <w:szCs w:val="24"/>
        </w:rPr>
        <w:t>1</w:t>
      </w:r>
    </w:p>
    <w:p w14:paraId="6D1E9BDA" w14:textId="6FD155B9" w:rsidR="0028041E" w:rsidRDefault="0028041E" w:rsidP="0028041E">
      <w:pPr>
        <w:spacing w:line="240" w:lineRule="auto"/>
        <w:rPr>
          <w:rFonts w:ascii="Times New Roman" w:hAnsi="Times New Roman" w:cs="Times New Roman"/>
          <w:i/>
          <w:iCs/>
          <w:sz w:val="24"/>
          <w:szCs w:val="24"/>
        </w:rPr>
      </w:pPr>
      <w:r>
        <w:rPr>
          <w:rFonts w:ascii="Times New Roman" w:hAnsi="Times New Roman" w:cs="Times New Roman"/>
          <w:i/>
          <w:iCs/>
          <w:sz w:val="24"/>
          <w:szCs w:val="24"/>
        </w:rPr>
        <w:t>Descriptive Statistics of Students’ User Experience (UX)</w:t>
      </w:r>
    </w:p>
    <w:tbl>
      <w:tblPr>
        <w:tblStyle w:val="TableGrid"/>
        <w:tblW w:w="0" w:type="auto"/>
        <w:tblLook w:val="04A0" w:firstRow="1" w:lastRow="0" w:firstColumn="1" w:lastColumn="0" w:noHBand="0" w:noVBand="1"/>
      </w:tblPr>
      <w:tblGrid>
        <w:gridCol w:w="2695"/>
        <w:gridCol w:w="1979"/>
        <w:gridCol w:w="2338"/>
        <w:gridCol w:w="2338"/>
      </w:tblGrid>
      <w:tr w:rsidR="0028041E" w:rsidRPr="005D1E62" w14:paraId="7514F89A" w14:textId="77777777" w:rsidTr="006B09D1">
        <w:tc>
          <w:tcPr>
            <w:tcW w:w="2695" w:type="dxa"/>
            <w:tcBorders>
              <w:left w:val="nil"/>
              <w:bottom w:val="single" w:sz="4" w:space="0" w:color="auto"/>
              <w:right w:val="nil"/>
            </w:tcBorders>
          </w:tcPr>
          <w:p w14:paraId="4A4DE5E7" w14:textId="77777777" w:rsidR="0028041E" w:rsidRPr="005D1E62" w:rsidRDefault="0028041E" w:rsidP="006B09D1">
            <w:pPr>
              <w:jc w:val="center"/>
              <w:rPr>
                <w:rFonts w:ascii="Times New Roman" w:hAnsi="Times New Roman" w:cs="Times New Roman"/>
                <w:sz w:val="24"/>
                <w:szCs w:val="24"/>
              </w:rPr>
            </w:pPr>
            <w:r w:rsidRPr="005D1E62">
              <w:rPr>
                <w:rFonts w:ascii="Times New Roman" w:hAnsi="Times New Roman" w:cs="Times New Roman"/>
                <w:sz w:val="24"/>
                <w:szCs w:val="24"/>
              </w:rPr>
              <w:t>Construct</w:t>
            </w:r>
          </w:p>
        </w:tc>
        <w:tc>
          <w:tcPr>
            <w:tcW w:w="1979" w:type="dxa"/>
            <w:tcBorders>
              <w:left w:val="nil"/>
              <w:bottom w:val="single" w:sz="4" w:space="0" w:color="auto"/>
              <w:right w:val="nil"/>
            </w:tcBorders>
          </w:tcPr>
          <w:p w14:paraId="2979A935" w14:textId="77777777" w:rsidR="0028041E" w:rsidRPr="005D1E62" w:rsidRDefault="0028041E" w:rsidP="006B09D1">
            <w:pPr>
              <w:jc w:val="center"/>
              <w:rPr>
                <w:rFonts w:ascii="Times New Roman" w:hAnsi="Times New Roman" w:cs="Times New Roman"/>
                <w:sz w:val="24"/>
                <w:szCs w:val="24"/>
              </w:rPr>
            </w:pPr>
          </w:p>
        </w:tc>
        <w:tc>
          <w:tcPr>
            <w:tcW w:w="2338" w:type="dxa"/>
            <w:tcBorders>
              <w:left w:val="nil"/>
              <w:bottom w:val="single" w:sz="4" w:space="0" w:color="auto"/>
              <w:right w:val="nil"/>
            </w:tcBorders>
          </w:tcPr>
          <w:p w14:paraId="3B5D2B60" w14:textId="77777777" w:rsidR="0028041E" w:rsidRPr="005D1E62" w:rsidRDefault="0028041E" w:rsidP="006B09D1">
            <w:pPr>
              <w:jc w:val="center"/>
              <w:rPr>
                <w:rFonts w:ascii="Times New Roman" w:hAnsi="Times New Roman" w:cs="Times New Roman"/>
                <w:sz w:val="24"/>
                <w:szCs w:val="24"/>
              </w:rPr>
            </w:pPr>
          </w:p>
        </w:tc>
        <w:tc>
          <w:tcPr>
            <w:tcW w:w="2338" w:type="dxa"/>
            <w:tcBorders>
              <w:left w:val="nil"/>
              <w:bottom w:val="single" w:sz="4" w:space="0" w:color="auto"/>
              <w:right w:val="nil"/>
            </w:tcBorders>
          </w:tcPr>
          <w:p w14:paraId="0055C28B" w14:textId="77777777" w:rsidR="0028041E" w:rsidRPr="005D1E62" w:rsidRDefault="0028041E" w:rsidP="006B09D1">
            <w:pPr>
              <w:jc w:val="center"/>
              <w:rPr>
                <w:rFonts w:ascii="Times New Roman" w:hAnsi="Times New Roman" w:cs="Times New Roman"/>
                <w:sz w:val="24"/>
                <w:szCs w:val="24"/>
              </w:rPr>
            </w:pPr>
            <w:r>
              <w:rPr>
                <w:rFonts w:ascii="Times New Roman" w:hAnsi="Times New Roman" w:cs="Times New Roman"/>
                <w:sz w:val="24"/>
                <w:szCs w:val="24"/>
              </w:rPr>
              <w:t>Mean</w:t>
            </w:r>
          </w:p>
        </w:tc>
      </w:tr>
      <w:tr w:rsidR="0028041E" w:rsidRPr="005D1E62" w14:paraId="6219705A" w14:textId="77777777" w:rsidTr="006B09D1">
        <w:tc>
          <w:tcPr>
            <w:tcW w:w="2695" w:type="dxa"/>
            <w:tcBorders>
              <w:left w:val="nil"/>
              <w:bottom w:val="nil"/>
              <w:right w:val="nil"/>
            </w:tcBorders>
          </w:tcPr>
          <w:p w14:paraId="40922F4C" w14:textId="77777777" w:rsidR="0028041E" w:rsidRPr="005D1E62" w:rsidRDefault="0028041E" w:rsidP="006B09D1">
            <w:pPr>
              <w:rPr>
                <w:rFonts w:ascii="Times New Roman" w:hAnsi="Times New Roman" w:cs="Times New Roman"/>
                <w:sz w:val="24"/>
                <w:szCs w:val="24"/>
              </w:rPr>
            </w:pPr>
            <w:r>
              <w:rPr>
                <w:rFonts w:ascii="Times New Roman" w:hAnsi="Times New Roman" w:cs="Times New Roman"/>
                <w:sz w:val="24"/>
                <w:szCs w:val="24"/>
              </w:rPr>
              <w:t>Presence</w:t>
            </w:r>
          </w:p>
        </w:tc>
        <w:tc>
          <w:tcPr>
            <w:tcW w:w="1979" w:type="dxa"/>
            <w:tcBorders>
              <w:left w:val="nil"/>
              <w:bottom w:val="nil"/>
              <w:right w:val="nil"/>
            </w:tcBorders>
          </w:tcPr>
          <w:p w14:paraId="432D4882" w14:textId="77777777" w:rsidR="0028041E" w:rsidRPr="005D1E62" w:rsidRDefault="0028041E" w:rsidP="006B09D1">
            <w:pPr>
              <w:rPr>
                <w:rFonts w:ascii="Times New Roman" w:hAnsi="Times New Roman" w:cs="Times New Roman"/>
                <w:sz w:val="24"/>
                <w:szCs w:val="24"/>
              </w:rPr>
            </w:pPr>
          </w:p>
        </w:tc>
        <w:tc>
          <w:tcPr>
            <w:tcW w:w="2338" w:type="dxa"/>
            <w:tcBorders>
              <w:left w:val="nil"/>
              <w:bottom w:val="nil"/>
              <w:right w:val="nil"/>
            </w:tcBorders>
          </w:tcPr>
          <w:p w14:paraId="3B436B29" w14:textId="77777777" w:rsidR="0028041E" w:rsidRPr="005D1E62" w:rsidRDefault="0028041E" w:rsidP="006B09D1">
            <w:pPr>
              <w:jc w:val="center"/>
              <w:rPr>
                <w:rFonts w:ascii="Times New Roman" w:hAnsi="Times New Roman" w:cs="Times New Roman"/>
                <w:sz w:val="24"/>
                <w:szCs w:val="24"/>
              </w:rPr>
            </w:pPr>
          </w:p>
        </w:tc>
        <w:tc>
          <w:tcPr>
            <w:tcW w:w="2338" w:type="dxa"/>
            <w:tcBorders>
              <w:left w:val="nil"/>
              <w:bottom w:val="nil"/>
              <w:right w:val="nil"/>
            </w:tcBorders>
          </w:tcPr>
          <w:p w14:paraId="2472C5C2" w14:textId="77777777" w:rsidR="0028041E" w:rsidRPr="005D1E62" w:rsidRDefault="0028041E" w:rsidP="006B09D1">
            <w:pPr>
              <w:jc w:val="center"/>
              <w:rPr>
                <w:rFonts w:ascii="Times New Roman" w:hAnsi="Times New Roman" w:cs="Times New Roman"/>
                <w:sz w:val="24"/>
                <w:szCs w:val="24"/>
              </w:rPr>
            </w:pPr>
            <w:r>
              <w:rPr>
                <w:rFonts w:ascii="Times New Roman" w:hAnsi="Times New Roman" w:cs="Times New Roman"/>
                <w:sz w:val="24"/>
                <w:szCs w:val="24"/>
              </w:rPr>
              <w:t>6.8</w:t>
            </w:r>
          </w:p>
        </w:tc>
      </w:tr>
      <w:tr w:rsidR="0028041E" w:rsidRPr="005D1E62" w14:paraId="37EF3E2E" w14:textId="77777777" w:rsidTr="006B09D1">
        <w:tc>
          <w:tcPr>
            <w:tcW w:w="2695" w:type="dxa"/>
            <w:tcBorders>
              <w:top w:val="nil"/>
              <w:left w:val="nil"/>
              <w:bottom w:val="nil"/>
              <w:right w:val="nil"/>
            </w:tcBorders>
          </w:tcPr>
          <w:p w14:paraId="04F8147A" w14:textId="77777777" w:rsidR="0028041E" w:rsidRPr="005D1E62" w:rsidRDefault="0028041E" w:rsidP="006B09D1">
            <w:pPr>
              <w:rPr>
                <w:rFonts w:ascii="Times New Roman" w:hAnsi="Times New Roman" w:cs="Times New Roman"/>
                <w:sz w:val="24"/>
                <w:szCs w:val="24"/>
              </w:rPr>
            </w:pPr>
            <w:r>
              <w:rPr>
                <w:rFonts w:ascii="Times New Roman" w:hAnsi="Times New Roman" w:cs="Times New Roman"/>
                <w:sz w:val="24"/>
                <w:szCs w:val="24"/>
              </w:rPr>
              <w:t>Engagement</w:t>
            </w:r>
          </w:p>
        </w:tc>
        <w:tc>
          <w:tcPr>
            <w:tcW w:w="1979" w:type="dxa"/>
            <w:tcBorders>
              <w:top w:val="nil"/>
              <w:left w:val="nil"/>
              <w:bottom w:val="nil"/>
              <w:right w:val="nil"/>
            </w:tcBorders>
          </w:tcPr>
          <w:p w14:paraId="3C362F63" w14:textId="77777777" w:rsidR="0028041E" w:rsidRPr="005D1E62" w:rsidRDefault="0028041E" w:rsidP="006B09D1">
            <w:pPr>
              <w:rPr>
                <w:rFonts w:ascii="Times New Roman" w:hAnsi="Times New Roman" w:cs="Times New Roman"/>
                <w:sz w:val="24"/>
                <w:szCs w:val="24"/>
              </w:rPr>
            </w:pPr>
          </w:p>
        </w:tc>
        <w:tc>
          <w:tcPr>
            <w:tcW w:w="2338" w:type="dxa"/>
            <w:tcBorders>
              <w:top w:val="nil"/>
              <w:left w:val="nil"/>
              <w:bottom w:val="nil"/>
              <w:right w:val="nil"/>
            </w:tcBorders>
          </w:tcPr>
          <w:p w14:paraId="05C4C31C" w14:textId="77777777" w:rsidR="0028041E" w:rsidRPr="005D1E62" w:rsidRDefault="0028041E" w:rsidP="006B09D1">
            <w:pPr>
              <w:jc w:val="center"/>
              <w:rPr>
                <w:rFonts w:ascii="Times New Roman" w:hAnsi="Times New Roman" w:cs="Times New Roman"/>
                <w:sz w:val="24"/>
                <w:szCs w:val="24"/>
              </w:rPr>
            </w:pPr>
          </w:p>
        </w:tc>
        <w:tc>
          <w:tcPr>
            <w:tcW w:w="2338" w:type="dxa"/>
            <w:tcBorders>
              <w:top w:val="nil"/>
              <w:left w:val="nil"/>
              <w:bottom w:val="nil"/>
              <w:right w:val="nil"/>
            </w:tcBorders>
          </w:tcPr>
          <w:p w14:paraId="687DA9FD" w14:textId="77777777" w:rsidR="0028041E" w:rsidRPr="005D1E62" w:rsidRDefault="0028041E" w:rsidP="006B09D1">
            <w:pPr>
              <w:jc w:val="center"/>
              <w:rPr>
                <w:rFonts w:ascii="Times New Roman" w:hAnsi="Times New Roman" w:cs="Times New Roman"/>
                <w:sz w:val="24"/>
                <w:szCs w:val="24"/>
              </w:rPr>
            </w:pPr>
            <w:r>
              <w:rPr>
                <w:rFonts w:ascii="Times New Roman" w:hAnsi="Times New Roman" w:cs="Times New Roman"/>
                <w:sz w:val="24"/>
                <w:szCs w:val="24"/>
              </w:rPr>
              <w:t>7.5</w:t>
            </w:r>
          </w:p>
        </w:tc>
      </w:tr>
      <w:tr w:rsidR="0028041E" w:rsidRPr="005D1E62" w14:paraId="0AB6D7E4" w14:textId="77777777" w:rsidTr="006B09D1">
        <w:tc>
          <w:tcPr>
            <w:tcW w:w="2695" w:type="dxa"/>
            <w:tcBorders>
              <w:top w:val="nil"/>
              <w:left w:val="nil"/>
              <w:bottom w:val="nil"/>
              <w:right w:val="nil"/>
            </w:tcBorders>
          </w:tcPr>
          <w:p w14:paraId="70313A6F" w14:textId="77777777" w:rsidR="0028041E" w:rsidRPr="005D1E62" w:rsidRDefault="0028041E" w:rsidP="006B09D1">
            <w:pPr>
              <w:rPr>
                <w:rFonts w:ascii="Times New Roman" w:hAnsi="Times New Roman" w:cs="Times New Roman"/>
                <w:sz w:val="24"/>
                <w:szCs w:val="24"/>
              </w:rPr>
            </w:pPr>
            <w:r>
              <w:rPr>
                <w:rFonts w:ascii="Times New Roman" w:hAnsi="Times New Roman" w:cs="Times New Roman"/>
                <w:sz w:val="24"/>
                <w:szCs w:val="24"/>
              </w:rPr>
              <w:t>Immersion</w:t>
            </w:r>
          </w:p>
        </w:tc>
        <w:tc>
          <w:tcPr>
            <w:tcW w:w="1979" w:type="dxa"/>
            <w:tcBorders>
              <w:top w:val="nil"/>
              <w:left w:val="nil"/>
              <w:bottom w:val="nil"/>
              <w:right w:val="nil"/>
            </w:tcBorders>
          </w:tcPr>
          <w:p w14:paraId="2B9B985B" w14:textId="77777777" w:rsidR="0028041E" w:rsidRPr="005D1E62" w:rsidRDefault="0028041E" w:rsidP="006B09D1">
            <w:pPr>
              <w:rPr>
                <w:rFonts w:ascii="Times New Roman" w:hAnsi="Times New Roman" w:cs="Times New Roman"/>
                <w:sz w:val="24"/>
                <w:szCs w:val="24"/>
              </w:rPr>
            </w:pPr>
          </w:p>
        </w:tc>
        <w:tc>
          <w:tcPr>
            <w:tcW w:w="2338" w:type="dxa"/>
            <w:tcBorders>
              <w:top w:val="nil"/>
              <w:left w:val="nil"/>
              <w:bottom w:val="nil"/>
              <w:right w:val="nil"/>
            </w:tcBorders>
          </w:tcPr>
          <w:p w14:paraId="0B30A16B" w14:textId="77777777" w:rsidR="0028041E" w:rsidRPr="005D1E62" w:rsidRDefault="0028041E" w:rsidP="006B09D1">
            <w:pPr>
              <w:jc w:val="center"/>
              <w:rPr>
                <w:rFonts w:ascii="Times New Roman" w:hAnsi="Times New Roman" w:cs="Times New Roman"/>
                <w:sz w:val="24"/>
                <w:szCs w:val="24"/>
              </w:rPr>
            </w:pPr>
          </w:p>
        </w:tc>
        <w:tc>
          <w:tcPr>
            <w:tcW w:w="2338" w:type="dxa"/>
            <w:tcBorders>
              <w:top w:val="nil"/>
              <w:left w:val="nil"/>
              <w:bottom w:val="nil"/>
              <w:right w:val="nil"/>
            </w:tcBorders>
          </w:tcPr>
          <w:p w14:paraId="63AD4ED9" w14:textId="77777777" w:rsidR="0028041E" w:rsidRPr="005D1E62" w:rsidRDefault="0028041E" w:rsidP="006B09D1">
            <w:pPr>
              <w:jc w:val="center"/>
              <w:rPr>
                <w:rFonts w:ascii="Times New Roman" w:hAnsi="Times New Roman" w:cs="Times New Roman"/>
                <w:sz w:val="24"/>
                <w:szCs w:val="24"/>
              </w:rPr>
            </w:pPr>
            <w:r>
              <w:rPr>
                <w:rFonts w:ascii="Times New Roman" w:hAnsi="Times New Roman" w:cs="Times New Roman"/>
                <w:sz w:val="24"/>
                <w:szCs w:val="24"/>
              </w:rPr>
              <w:t>6.2</w:t>
            </w:r>
          </w:p>
        </w:tc>
      </w:tr>
      <w:tr w:rsidR="0028041E" w:rsidRPr="005D1E62" w14:paraId="59D65E44" w14:textId="77777777" w:rsidTr="006B09D1">
        <w:tc>
          <w:tcPr>
            <w:tcW w:w="2695" w:type="dxa"/>
            <w:tcBorders>
              <w:top w:val="nil"/>
              <w:left w:val="nil"/>
              <w:bottom w:val="nil"/>
              <w:right w:val="nil"/>
            </w:tcBorders>
          </w:tcPr>
          <w:p w14:paraId="2384FF60" w14:textId="77777777" w:rsidR="0028041E" w:rsidRPr="005D1E62" w:rsidRDefault="0028041E" w:rsidP="006B09D1">
            <w:pPr>
              <w:rPr>
                <w:rFonts w:ascii="Times New Roman" w:hAnsi="Times New Roman" w:cs="Times New Roman"/>
                <w:sz w:val="24"/>
                <w:szCs w:val="24"/>
              </w:rPr>
            </w:pPr>
            <w:r>
              <w:rPr>
                <w:rFonts w:ascii="Times New Roman" w:hAnsi="Times New Roman" w:cs="Times New Roman"/>
                <w:sz w:val="24"/>
                <w:szCs w:val="24"/>
              </w:rPr>
              <w:t>Flow</w:t>
            </w:r>
          </w:p>
        </w:tc>
        <w:tc>
          <w:tcPr>
            <w:tcW w:w="1979" w:type="dxa"/>
            <w:tcBorders>
              <w:top w:val="nil"/>
              <w:left w:val="nil"/>
              <w:bottom w:val="nil"/>
              <w:right w:val="nil"/>
            </w:tcBorders>
          </w:tcPr>
          <w:p w14:paraId="4045CC88" w14:textId="77777777" w:rsidR="0028041E" w:rsidRPr="005D1E62" w:rsidRDefault="0028041E" w:rsidP="006B09D1">
            <w:pPr>
              <w:rPr>
                <w:rFonts w:ascii="Times New Roman" w:hAnsi="Times New Roman" w:cs="Times New Roman"/>
                <w:sz w:val="24"/>
                <w:szCs w:val="24"/>
              </w:rPr>
            </w:pPr>
          </w:p>
        </w:tc>
        <w:tc>
          <w:tcPr>
            <w:tcW w:w="2338" w:type="dxa"/>
            <w:tcBorders>
              <w:top w:val="nil"/>
              <w:left w:val="nil"/>
              <w:bottom w:val="nil"/>
              <w:right w:val="nil"/>
            </w:tcBorders>
          </w:tcPr>
          <w:p w14:paraId="50C46242" w14:textId="77777777" w:rsidR="0028041E" w:rsidRPr="005D1E62" w:rsidRDefault="0028041E" w:rsidP="006B09D1">
            <w:pPr>
              <w:jc w:val="center"/>
              <w:rPr>
                <w:rFonts w:ascii="Times New Roman" w:hAnsi="Times New Roman" w:cs="Times New Roman"/>
                <w:sz w:val="24"/>
                <w:szCs w:val="24"/>
              </w:rPr>
            </w:pPr>
          </w:p>
        </w:tc>
        <w:tc>
          <w:tcPr>
            <w:tcW w:w="2338" w:type="dxa"/>
            <w:tcBorders>
              <w:top w:val="nil"/>
              <w:left w:val="nil"/>
              <w:bottom w:val="nil"/>
              <w:right w:val="nil"/>
            </w:tcBorders>
          </w:tcPr>
          <w:p w14:paraId="18FA6A8D" w14:textId="77777777" w:rsidR="0028041E" w:rsidRPr="005D1E62" w:rsidRDefault="0028041E" w:rsidP="006B09D1">
            <w:pPr>
              <w:jc w:val="center"/>
              <w:rPr>
                <w:rFonts w:ascii="Times New Roman" w:hAnsi="Times New Roman" w:cs="Times New Roman"/>
                <w:sz w:val="24"/>
                <w:szCs w:val="24"/>
              </w:rPr>
            </w:pPr>
            <w:r>
              <w:rPr>
                <w:rFonts w:ascii="Times New Roman" w:hAnsi="Times New Roman" w:cs="Times New Roman"/>
                <w:sz w:val="24"/>
                <w:szCs w:val="24"/>
              </w:rPr>
              <w:t>6.3</w:t>
            </w:r>
          </w:p>
        </w:tc>
      </w:tr>
      <w:tr w:rsidR="0028041E" w:rsidRPr="005D1E62" w14:paraId="61781245" w14:textId="77777777" w:rsidTr="006B09D1">
        <w:tc>
          <w:tcPr>
            <w:tcW w:w="2695" w:type="dxa"/>
            <w:tcBorders>
              <w:top w:val="nil"/>
              <w:left w:val="nil"/>
              <w:bottom w:val="nil"/>
              <w:right w:val="nil"/>
            </w:tcBorders>
          </w:tcPr>
          <w:p w14:paraId="0FEB35A4" w14:textId="77777777" w:rsidR="0028041E" w:rsidRPr="005D1E62" w:rsidRDefault="0028041E" w:rsidP="006B09D1">
            <w:pPr>
              <w:rPr>
                <w:rFonts w:ascii="Times New Roman" w:hAnsi="Times New Roman" w:cs="Times New Roman"/>
                <w:sz w:val="24"/>
                <w:szCs w:val="24"/>
              </w:rPr>
            </w:pPr>
            <w:r>
              <w:rPr>
                <w:rFonts w:ascii="Times New Roman" w:hAnsi="Times New Roman" w:cs="Times New Roman"/>
                <w:sz w:val="24"/>
                <w:szCs w:val="24"/>
              </w:rPr>
              <w:t>Usability</w:t>
            </w:r>
          </w:p>
        </w:tc>
        <w:tc>
          <w:tcPr>
            <w:tcW w:w="1979" w:type="dxa"/>
            <w:tcBorders>
              <w:top w:val="nil"/>
              <w:left w:val="nil"/>
              <w:bottom w:val="nil"/>
              <w:right w:val="nil"/>
            </w:tcBorders>
          </w:tcPr>
          <w:p w14:paraId="4D758D60" w14:textId="77777777" w:rsidR="0028041E" w:rsidRPr="005D1E62" w:rsidRDefault="0028041E" w:rsidP="006B09D1">
            <w:pPr>
              <w:rPr>
                <w:rFonts w:ascii="Times New Roman" w:hAnsi="Times New Roman" w:cs="Times New Roman"/>
                <w:sz w:val="24"/>
                <w:szCs w:val="24"/>
              </w:rPr>
            </w:pPr>
          </w:p>
        </w:tc>
        <w:tc>
          <w:tcPr>
            <w:tcW w:w="2338" w:type="dxa"/>
            <w:tcBorders>
              <w:top w:val="nil"/>
              <w:left w:val="nil"/>
              <w:bottom w:val="nil"/>
              <w:right w:val="nil"/>
            </w:tcBorders>
          </w:tcPr>
          <w:p w14:paraId="31BD6994" w14:textId="77777777" w:rsidR="0028041E" w:rsidRPr="005D1E62" w:rsidRDefault="0028041E" w:rsidP="006B09D1">
            <w:pPr>
              <w:jc w:val="center"/>
              <w:rPr>
                <w:rFonts w:ascii="Times New Roman" w:hAnsi="Times New Roman" w:cs="Times New Roman"/>
                <w:sz w:val="24"/>
                <w:szCs w:val="24"/>
              </w:rPr>
            </w:pPr>
          </w:p>
        </w:tc>
        <w:tc>
          <w:tcPr>
            <w:tcW w:w="2338" w:type="dxa"/>
            <w:tcBorders>
              <w:top w:val="nil"/>
              <w:left w:val="nil"/>
              <w:bottom w:val="nil"/>
              <w:right w:val="nil"/>
            </w:tcBorders>
          </w:tcPr>
          <w:p w14:paraId="4A88141A" w14:textId="77777777" w:rsidR="0028041E" w:rsidRPr="005D1E62" w:rsidRDefault="0028041E" w:rsidP="006B09D1">
            <w:pPr>
              <w:jc w:val="center"/>
              <w:rPr>
                <w:rFonts w:ascii="Times New Roman" w:hAnsi="Times New Roman" w:cs="Times New Roman"/>
                <w:sz w:val="24"/>
                <w:szCs w:val="24"/>
              </w:rPr>
            </w:pPr>
            <w:r>
              <w:rPr>
                <w:rFonts w:ascii="Times New Roman" w:hAnsi="Times New Roman" w:cs="Times New Roman"/>
                <w:sz w:val="24"/>
                <w:szCs w:val="24"/>
              </w:rPr>
              <w:t>7.1</w:t>
            </w:r>
          </w:p>
        </w:tc>
      </w:tr>
      <w:tr w:rsidR="0028041E" w:rsidRPr="005D1E62" w14:paraId="1062E0E1" w14:textId="77777777" w:rsidTr="006B09D1">
        <w:tc>
          <w:tcPr>
            <w:tcW w:w="2695" w:type="dxa"/>
            <w:tcBorders>
              <w:top w:val="nil"/>
              <w:left w:val="nil"/>
              <w:bottom w:val="nil"/>
              <w:right w:val="nil"/>
            </w:tcBorders>
          </w:tcPr>
          <w:p w14:paraId="5661BF53" w14:textId="77777777" w:rsidR="0028041E" w:rsidRPr="005D1E62" w:rsidRDefault="0028041E" w:rsidP="006B09D1">
            <w:pPr>
              <w:rPr>
                <w:rFonts w:ascii="Times New Roman" w:hAnsi="Times New Roman" w:cs="Times New Roman"/>
                <w:sz w:val="24"/>
                <w:szCs w:val="24"/>
              </w:rPr>
            </w:pPr>
            <w:r>
              <w:rPr>
                <w:rFonts w:ascii="Times New Roman" w:hAnsi="Times New Roman" w:cs="Times New Roman"/>
                <w:sz w:val="24"/>
                <w:szCs w:val="24"/>
              </w:rPr>
              <w:t>Emotion</w:t>
            </w:r>
          </w:p>
        </w:tc>
        <w:tc>
          <w:tcPr>
            <w:tcW w:w="1979" w:type="dxa"/>
            <w:tcBorders>
              <w:top w:val="nil"/>
              <w:left w:val="nil"/>
              <w:bottom w:val="nil"/>
              <w:right w:val="nil"/>
            </w:tcBorders>
          </w:tcPr>
          <w:p w14:paraId="7EF5C052" w14:textId="77777777" w:rsidR="0028041E" w:rsidRPr="005D1E62" w:rsidRDefault="0028041E" w:rsidP="006B09D1">
            <w:pPr>
              <w:rPr>
                <w:rFonts w:ascii="Times New Roman" w:hAnsi="Times New Roman" w:cs="Times New Roman"/>
                <w:sz w:val="24"/>
                <w:szCs w:val="24"/>
              </w:rPr>
            </w:pPr>
          </w:p>
        </w:tc>
        <w:tc>
          <w:tcPr>
            <w:tcW w:w="2338" w:type="dxa"/>
            <w:tcBorders>
              <w:top w:val="nil"/>
              <w:left w:val="nil"/>
              <w:bottom w:val="nil"/>
              <w:right w:val="nil"/>
            </w:tcBorders>
          </w:tcPr>
          <w:p w14:paraId="34DFFC95" w14:textId="77777777" w:rsidR="0028041E" w:rsidRPr="005D1E62" w:rsidRDefault="0028041E" w:rsidP="006B09D1">
            <w:pPr>
              <w:jc w:val="center"/>
              <w:rPr>
                <w:rFonts w:ascii="Times New Roman" w:hAnsi="Times New Roman" w:cs="Times New Roman"/>
                <w:sz w:val="24"/>
                <w:szCs w:val="24"/>
              </w:rPr>
            </w:pPr>
          </w:p>
        </w:tc>
        <w:tc>
          <w:tcPr>
            <w:tcW w:w="2338" w:type="dxa"/>
            <w:tcBorders>
              <w:top w:val="nil"/>
              <w:left w:val="nil"/>
              <w:bottom w:val="nil"/>
              <w:right w:val="nil"/>
            </w:tcBorders>
          </w:tcPr>
          <w:p w14:paraId="0FE99E19" w14:textId="77777777" w:rsidR="0028041E" w:rsidRPr="005D1E62" w:rsidRDefault="0028041E" w:rsidP="006B09D1">
            <w:pPr>
              <w:jc w:val="center"/>
              <w:rPr>
                <w:rFonts w:ascii="Times New Roman" w:hAnsi="Times New Roman" w:cs="Times New Roman"/>
                <w:sz w:val="24"/>
                <w:szCs w:val="24"/>
              </w:rPr>
            </w:pPr>
            <w:r>
              <w:rPr>
                <w:rFonts w:ascii="Times New Roman" w:hAnsi="Times New Roman" w:cs="Times New Roman"/>
                <w:sz w:val="24"/>
                <w:szCs w:val="24"/>
              </w:rPr>
              <w:t>5</w:t>
            </w:r>
          </w:p>
        </w:tc>
      </w:tr>
      <w:tr w:rsidR="0028041E" w:rsidRPr="005D1E62" w14:paraId="04707803" w14:textId="77777777" w:rsidTr="006B09D1">
        <w:tc>
          <w:tcPr>
            <w:tcW w:w="2695" w:type="dxa"/>
            <w:tcBorders>
              <w:top w:val="nil"/>
              <w:left w:val="nil"/>
              <w:bottom w:val="nil"/>
              <w:right w:val="nil"/>
            </w:tcBorders>
          </w:tcPr>
          <w:p w14:paraId="3C59C944" w14:textId="77777777" w:rsidR="0028041E" w:rsidRPr="005D1E62" w:rsidRDefault="0028041E" w:rsidP="006B09D1">
            <w:pPr>
              <w:rPr>
                <w:rFonts w:ascii="Times New Roman" w:hAnsi="Times New Roman" w:cs="Times New Roman"/>
                <w:sz w:val="24"/>
                <w:szCs w:val="24"/>
              </w:rPr>
            </w:pPr>
            <w:r>
              <w:rPr>
                <w:rFonts w:ascii="Times New Roman" w:hAnsi="Times New Roman" w:cs="Times New Roman"/>
                <w:sz w:val="24"/>
                <w:szCs w:val="24"/>
              </w:rPr>
              <w:t>Skill</w:t>
            </w:r>
          </w:p>
        </w:tc>
        <w:tc>
          <w:tcPr>
            <w:tcW w:w="1979" w:type="dxa"/>
            <w:tcBorders>
              <w:top w:val="nil"/>
              <w:left w:val="nil"/>
              <w:bottom w:val="nil"/>
              <w:right w:val="nil"/>
            </w:tcBorders>
          </w:tcPr>
          <w:p w14:paraId="5B8B1203" w14:textId="77777777" w:rsidR="0028041E" w:rsidRPr="005D1E62" w:rsidRDefault="0028041E" w:rsidP="006B09D1">
            <w:pPr>
              <w:rPr>
                <w:rFonts w:ascii="Times New Roman" w:hAnsi="Times New Roman" w:cs="Times New Roman"/>
                <w:sz w:val="24"/>
                <w:szCs w:val="24"/>
              </w:rPr>
            </w:pPr>
          </w:p>
        </w:tc>
        <w:tc>
          <w:tcPr>
            <w:tcW w:w="2338" w:type="dxa"/>
            <w:tcBorders>
              <w:top w:val="nil"/>
              <w:left w:val="nil"/>
              <w:bottom w:val="nil"/>
              <w:right w:val="nil"/>
            </w:tcBorders>
          </w:tcPr>
          <w:p w14:paraId="013EF4E8" w14:textId="77777777" w:rsidR="0028041E" w:rsidRPr="005D1E62" w:rsidRDefault="0028041E" w:rsidP="006B09D1">
            <w:pPr>
              <w:jc w:val="center"/>
              <w:rPr>
                <w:rFonts w:ascii="Times New Roman" w:hAnsi="Times New Roman" w:cs="Times New Roman"/>
                <w:sz w:val="24"/>
                <w:szCs w:val="24"/>
              </w:rPr>
            </w:pPr>
          </w:p>
        </w:tc>
        <w:tc>
          <w:tcPr>
            <w:tcW w:w="2338" w:type="dxa"/>
            <w:tcBorders>
              <w:top w:val="nil"/>
              <w:left w:val="nil"/>
              <w:bottom w:val="nil"/>
              <w:right w:val="nil"/>
            </w:tcBorders>
          </w:tcPr>
          <w:p w14:paraId="67460666" w14:textId="77777777" w:rsidR="0028041E" w:rsidRPr="005D1E62" w:rsidRDefault="0028041E" w:rsidP="006B09D1">
            <w:pPr>
              <w:jc w:val="center"/>
              <w:rPr>
                <w:rFonts w:ascii="Times New Roman" w:hAnsi="Times New Roman" w:cs="Times New Roman"/>
                <w:sz w:val="24"/>
                <w:szCs w:val="24"/>
              </w:rPr>
            </w:pPr>
            <w:r>
              <w:rPr>
                <w:rFonts w:ascii="Times New Roman" w:hAnsi="Times New Roman" w:cs="Times New Roman"/>
                <w:sz w:val="24"/>
                <w:szCs w:val="24"/>
              </w:rPr>
              <w:t>7.1</w:t>
            </w:r>
          </w:p>
        </w:tc>
      </w:tr>
      <w:tr w:rsidR="0028041E" w:rsidRPr="005D1E62" w14:paraId="2C0D0980" w14:textId="77777777" w:rsidTr="006B09D1">
        <w:tc>
          <w:tcPr>
            <w:tcW w:w="2695" w:type="dxa"/>
            <w:tcBorders>
              <w:top w:val="nil"/>
              <w:left w:val="nil"/>
              <w:bottom w:val="nil"/>
              <w:right w:val="nil"/>
            </w:tcBorders>
          </w:tcPr>
          <w:p w14:paraId="69B8BAD1" w14:textId="77777777" w:rsidR="0028041E" w:rsidRPr="005D1E62" w:rsidRDefault="0028041E" w:rsidP="006B09D1">
            <w:pPr>
              <w:rPr>
                <w:rFonts w:ascii="Times New Roman" w:hAnsi="Times New Roman" w:cs="Times New Roman"/>
                <w:sz w:val="24"/>
                <w:szCs w:val="24"/>
              </w:rPr>
            </w:pPr>
            <w:r>
              <w:rPr>
                <w:rFonts w:ascii="Times New Roman" w:hAnsi="Times New Roman" w:cs="Times New Roman"/>
                <w:sz w:val="24"/>
                <w:szCs w:val="24"/>
              </w:rPr>
              <w:t>Judgement</w:t>
            </w:r>
          </w:p>
        </w:tc>
        <w:tc>
          <w:tcPr>
            <w:tcW w:w="1979" w:type="dxa"/>
            <w:tcBorders>
              <w:top w:val="nil"/>
              <w:left w:val="nil"/>
              <w:bottom w:val="nil"/>
              <w:right w:val="nil"/>
            </w:tcBorders>
          </w:tcPr>
          <w:p w14:paraId="6EE3D8D0" w14:textId="77777777" w:rsidR="0028041E" w:rsidRPr="005D1E62" w:rsidRDefault="0028041E" w:rsidP="006B09D1">
            <w:pPr>
              <w:rPr>
                <w:rFonts w:ascii="Times New Roman" w:hAnsi="Times New Roman" w:cs="Times New Roman"/>
                <w:sz w:val="24"/>
                <w:szCs w:val="24"/>
              </w:rPr>
            </w:pPr>
          </w:p>
        </w:tc>
        <w:tc>
          <w:tcPr>
            <w:tcW w:w="2338" w:type="dxa"/>
            <w:tcBorders>
              <w:top w:val="nil"/>
              <w:left w:val="nil"/>
              <w:bottom w:val="nil"/>
              <w:right w:val="nil"/>
            </w:tcBorders>
          </w:tcPr>
          <w:p w14:paraId="36018B30" w14:textId="77777777" w:rsidR="0028041E" w:rsidRPr="005D1E62" w:rsidRDefault="0028041E" w:rsidP="006B09D1">
            <w:pPr>
              <w:jc w:val="center"/>
              <w:rPr>
                <w:rFonts w:ascii="Times New Roman" w:hAnsi="Times New Roman" w:cs="Times New Roman"/>
                <w:sz w:val="24"/>
                <w:szCs w:val="24"/>
              </w:rPr>
            </w:pPr>
          </w:p>
        </w:tc>
        <w:tc>
          <w:tcPr>
            <w:tcW w:w="2338" w:type="dxa"/>
            <w:tcBorders>
              <w:top w:val="nil"/>
              <w:left w:val="nil"/>
              <w:bottom w:val="nil"/>
              <w:right w:val="nil"/>
            </w:tcBorders>
          </w:tcPr>
          <w:p w14:paraId="7445925E" w14:textId="77777777" w:rsidR="0028041E" w:rsidRPr="005D1E62" w:rsidRDefault="0028041E" w:rsidP="006B09D1">
            <w:pPr>
              <w:jc w:val="center"/>
              <w:rPr>
                <w:rFonts w:ascii="Times New Roman" w:hAnsi="Times New Roman" w:cs="Times New Roman"/>
                <w:sz w:val="24"/>
                <w:szCs w:val="24"/>
              </w:rPr>
            </w:pPr>
            <w:r>
              <w:rPr>
                <w:rFonts w:ascii="Times New Roman" w:hAnsi="Times New Roman" w:cs="Times New Roman"/>
                <w:sz w:val="24"/>
                <w:szCs w:val="24"/>
              </w:rPr>
              <w:t>7.6</w:t>
            </w:r>
          </w:p>
        </w:tc>
      </w:tr>
      <w:tr w:rsidR="0028041E" w:rsidRPr="005D1E62" w14:paraId="6BDCF899" w14:textId="77777777" w:rsidTr="006B09D1">
        <w:tc>
          <w:tcPr>
            <w:tcW w:w="2695" w:type="dxa"/>
            <w:tcBorders>
              <w:top w:val="nil"/>
              <w:left w:val="nil"/>
              <w:bottom w:val="nil"/>
              <w:right w:val="nil"/>
            </w:tcBorders>
          </w:tcPr>
          <w:p w14:paraId="0B3235F7" w14:textId="77777777" w:rsidR="0028041E" w:rsidRPr="005D1E62" w:rsidRDefault="0028041E" w:rsidP="006B09D1">
            <w:pPr>
              <w:rPr>
                <w:rFonts w:ascii="Times New Roman" w:hAnsi="Times New Roman" w:cs="Times New Roman"/>
                <w:sz w:val="24"/>
                <w:szCs w:val="24"/>
              </w:rPr>
            </w:pPr>
            <w:r>
              <w:rPr>
                <w:rFonts w:ascii="Times New Roman" w:hAnsi="Times New Roman" w:cs="Times New Roman"/>
                <w:sz w:val="24"/>
                <w:szCs w:val="24"/>
              </w:rPr>
              <w:t>Experience Consequence</w:t>
            </w:r>
          </w:p>
        </w:tc>
        <w:tc>
          <w:tcPr>
            <w:tcW w:w="1979" w:type="dxa"/>
            <w:tcBorders>
              <w:top w:val="nil"/>
              <w:left w:val="nil"/>
              <w:bottom w:val="nil"/>
              <w:right w:val="nil"/>
            </w:tcBorders>
          </w:tcPr>
          <w:p w14:paraId="204CFCA1" w14:textId="77777777" w:rsidR="0028041E" w:rsidRPr="005D1E62" w:rsidRDefault="0028041E" w:rsidP="006B09D1">
            <w:pPr>
              <w:rPr>
                <w:rFonts w:ascii="Times New Roman" w:hAnsi="Times New Roman" w:cs="Times New Roman"/>
                <w:sz w:val="24"/>
                <w:szCs w:val="24"/>
              </w:rPr>
            </w:pPr>
          </w:p>
        </w:tc>
        <w:tc>
          <w:tcPr>
            <w:tcW w:w="2338" w:type="dxa"/>
            <w:tcBorders>
              <w:top w:val="nil"/>
              <w:left w:val="nil"/>
              <w:bottom w:val="nil"/>
              <w:right w:val="nil"/>
            </w:tcBorders>
          </w:tcPr>
          <w:p w14:paraId="4484734C" w14:textId="77777777" w:rsidR="0028041E" w:rsidRPr="005D1E62" w:rsidRDefault="0028041E" w:rsidP="006B09D1">
            <w:pPr>
              <w:rPr>
                <w:rFonts w:ascii="Times New Roman" w:hAnsi="Times New Roman" w:cs="Times New Roman"/>
                <w:sz w:val="24"/>
                <w:szCs w:val="24"/>
              </w:rPr>
            </w:pPr>
          </w:p>
        </w:tc>
        <w:tc>
          <w:tcPr>
            <w:tcW w:w="2338" w:type="dxa"/>
            <w:tcBorders>
              <w:top w:val="nil"/>
              <w:left w:val="nil"/>
              <w:bottom w:val="nil"/>
              <w:right w:val="nil"/>
            </w:tcBorders>
          </w:tcPr>
          <w:p w14:paraId="2847F70A" w14:textId="77777777" w:rsidR="0028041E" w:rsidRPr="005D1E62" w:rsidRDefault="0028041E" w:rsidP="006B09D1">
            <w:pPr>
              <w:jc w:val="center"/>
              <w:rPr>
                <w:rFonts w:ascii="Times New Roman" w:hAnsi="Times New Roman" w:cs="Times New Roman"/>
                <w:sz w:val="24"/>
                <w:szCs w:val="24"/>
              </w:rPr>
            </w:pPr>
            <w:r>
              <w:rPr>
                <w:rFonts w:ascii="Times New Roman" w:hAnsi="Times New Roman" w:cs="Times New Roman"/>
                <w:sz w:val="24"/>
                <w:szCs w:val="24"/>
              </w:rPr>
              <w:t>2.2</w:t>
            </w:r>
          </w:p>
        </w:tc>
      </w:tr>
      <w:tr w:rsidR="0028041E" w:rsidRPr="005D1E62" w14:paraId="094E2C3D" w14:textId="77777777" w:rsidTr="006B09D1">
        <w:tc>
          <w:tcPr>
            <w:tcW w:w="2695" w:type="dxa"/>
            <w:tcBorders>
              <w:top w:val="nil"/>
              <w:left w:val="nil"/>
              <w:right w:val="nil"/>
            </w:tcBorders>
          </w:tcPr>
          <w:p w14:paraId="1739E7BE" w14:textId="77777777" w:rsidR="0028041E" w:rsidRDefault="0028041E" w:rsidP="006B09D1">
            <w:pPr>
              <w:rPr>
                <w:rFonts w:ascii="Times New Roman" w:hAnsi="Times New Roman" w:cs="Times New Roman"/>
                <w:sz w:val="24"/>
                <w:szCs w:val="24"/>
              </w:rPr>
            </w:pPr>
            <w:r>
              <w:rPr>
                <w:rFonts w:ascii="Times New Roman" w:hAnsi="Times New Roman" w:cs="Times New Roman"/>
                <w:sz w:val="24"/>
                <w:szCs w:val="24"/>
              </w:rPr>
              <w:t>User Experience</w:t>
            </w:r>
          </w:p>
        </w:tc>
        <w:tc>
          <w:tcPr>
            <w:tcW w:w="1979" w:type="dxa"/>
            <w:tcBorders>
              <w:top w:val="nil"/>
              <w:left w:val="nil"/>
              <w:right w:val="nil"/>
            </w:tcBorders>
          </w:tcPr>
          <w:p w14:paraId="237C15B4" w14:textId="77777777" w:rsidR="0028041E" w:rsidRPr="005D1E62" w:rsidRDefault="0028041E" w:rsidP="006B09D1">
            <w:pPr>
              <w:rPr>
                <w:rFonts w:ascii="Times New Roman" w:hAnsi="Times New Roman" w:cs="Times New Roman"/>
                <w:sz w:val="24"/>
                <w:szCs w:val="24"/>
              </w:rPr>
            </w:pPr>
          </w:p>
        </w:tc>
        <w:tc>
          <w:tcPr>
            <w:tcW w:w="2338" w:type="dxa"/>
            <w:tcBorders>
              <w:top w:val="nil"/>
              <w:left w:val="nil"/>
              <w:right w:val="nil"/>
            </w:tcBorders>
          </w:tcPr>
          <w:p w14:paraId="6A595E46" w14:textId="77777777" w:rsidR="0028041E" w:rsidRPr="005D1E62" w:rsidRDefault="0028041E" w:rsidP="006B09D1">
            <w:pPr>
              <w:rPr>
                <w:rFonts w:ascii="Times New Roman" w:hAnsi="Times New Roman" w:cs="Times New Roman"/>
                <w:sz w:val="24"/>
                <w:szCs w:val="24"/>
              </w:rPr>
            </w:pPr>
          </w:p>
        </w:tc>
        <w:tc>
          <w:tcPr>
            <w:tcW w:w="2338" w:type="dxa"/>
            <w:tcBorders>
              <w:top w:val="nil"/>
              <w:left w:val="nil"/>
              <w:right w:val="nil"/>
            </w:tcBorders>
          </w:tcPr>
          <w:p w14:paraId="01829301" w14:textId="77777777" w:rsidR="0028041E" w:rsidRDefault="0028041E" w:rsidP="006B09D1">
            <w:pPr>
              <w:jc w:val="center"/>
              <w:rPr>
                <w:rFonts w:ascii="Times New Roman" w:hAnsi="Times New Roman" w:cs="Times New Roman"/>
                <w:sz w:val="24"/>
                <w:szCs w:val="24"/>
              </w:rPr>
            </w:pPr>
            <w:r>
              <w:rPr>
                <w:rFonts w:ascii="Times New Roman" w:hAnsi="Times New Roman" w:cs="Times New Roman"/>
                <w:sz w:val="24"/>
                <w:szCs w:val="24"/>
              </w:rPr>
              <w:t>6.2</w:t>
            </w:r>
          </w:p>
        </w:tc>
      </w:tr>
    </w:tbl>
    <w:p w14:paraId="1703CD59" w14:textId="77777777" w:rsidR="0028041E" w:rsidRDefault="0028041E" w:rsidP="0028041E">
      <w:pPr>
        <w:spacing w:line="240" w:lineRule="auto"/>
        <w:rPr>
          <w:rFonts w:ascii="Times New Roman" w:hAnsi="Times New Roman" w:cs="Times New Roman"/>
          <w:sz w:val="24"/>
          <w:szCs w:val="24"/>
        </w:rPr>
      </w:pPr>
    </w:p>
    <w:p w14:paraId="09AADC25" w14:textId="082183ED" w:rsidR="00E80E1B" w:rsidRDefault="0028041E" w:rsidP="0028041E">
      <w:pPr>
        <w:rPr>
          <w:rFonts w:ascii="Times New Roman" w:hAnsi="Times New Roman" w:cs="Times New Roman"/>
          <w:sz w:val="24"/>
          <w:szCs w:val="24"/>
        </w:rPr>
      </w:pPr>
      <w:r>
        <w:rPr>
          <w:rFonts w:ascii="Times New Roman" w:hAnsi="Times New Roman" w:cs="Times New Roman"/>
          <w:sz w:val="24"/>
          <w:szCs w:val="24"/>
        </w:rPr>
        <w:t xml:space="preserve">The data represented here indicates that users had a moderately positive user experience from the VR program. </w:t>
      </w:r>
      <w:r w:rsidR="00220518">
        <w:rPr>
          <w:rFonts w:ascii="Times New Roman" w:hAnsi="Times New Roman" w:cs="Times New Roman"/>
          <w:sz w:val="24"/>
          <w:szCs w:val="24"/>
        </w:rPr>
        <w:t>The results of this pilot study did identify</w:t>
      </w:r>
      <w:r>
        <w:rPr>
          <w:rFonts w:ascii="Times New Roman" w:hAnsi="Times New Roman" w:cs="Times New Roman"/>
          <w:sz w:val="24"/>
          <w:szCs w:val="24"/>
        </w:rPr>
        <w:t xml:space="preserve"> a bug that prevented students from driving the tractor very far</w:t>
      </w:r>
      <w:r w:rsidR="00220518">
        <w:rPr>
          <w:rFonts w:ascii="Times New Roman" w:hAnsi="Times New Roman" w:cs="Times New Roman"/>
          <w:sz w:val="24"/>
          <w:szCs w:val="24"/>
        </w:rPr>
        <w:t>, so s</w:t>
      </w:r>
      <w:r>
        <w:rPr>
          <w:rFonts w:ascii="Times New Roman" w:hAnsi="Times New Roman" w:cs="Times New Roman"/>
          <w:sz w:val="24"/>
          <w:szCs w:val="24"/>
        </w:rPr>
        <w:t>tudents completed as much as they could inside the program before completing the survey.</w:t>
      </w:r>
      <w:r w:rsidR="00220518">
        <w:rPr>
          <w:rFonts w:ascii="Times New Roman" w:hAnsi="Times New Roman" w:cs="Times New Roman"/>
          <w:sz w:val="24"/>
          <w:szCs w:val="24"/>
        </w:rPr>
        <w:t xml:space="preserve"> The bug was rectified, and the experience was tested with a group of 11 new students again with no issues.</w:t>
      </w:r>
    </w:p>
    <w:p w14:paraId="783FAC87" w14:textId="2BFE168E" w:rsidR="00F1244B" w:rsidRDefault="00F1244B" w:rsidP="00F1244B">
      <w:pPr>
        <w:jc w:val="center"/>
        <w:rPr>
          <w:rFonts w:ascii="Times New Roman" w:hAnsi="Times New Roman" w:cs="Times New Roman"/>
          <w:b/>
          <w:bCs/>
          <w:sz w:val="24"/>
          <w:szCs w:val="24"/>
        </w:rPr>
      </w:pPr>
      <w:r>
        <w:rPr>
          <w:rFonts w:ascii="Times New Roman" w:hAnsi="Times New Roman" w:cs="Times New Roman"/>
          <w:b/>
          <w:bCs/>
          <w:sz w:val="24"/>
          <w:szCs w:val="24"/>
        </w:rPr>
        <w:t>Future Plans</w:t>
      </w:r>
    </w:p>
    <w:p w14:paraId="4DB417C8" w14:textId="2D6F13F5" w:rsidR="00F1244B" w:rsidRPr="00F1244B" w:rsidRDefault="000826F7" w:rsidP="00F1244B">
      <w:pPr>
        <w:rPr>
          <w:rFonts w:ascii="Times New Roman" w:hAnsi="Times New Roman" w:cs="Times New Roman"/>
          <w:sz w:val="24"/>
          <w:szCs w:val="24"/>
        </w:rPr>
      </w:pPr>
      <w:r>
        <w:rPr>
          <w:rFonts w:ascii="Times New Roman" w:hAnsi="Times New Roman" w:cs="Times New Roman"/>
          <w:sz w:val="24"/>
          <w:szCs w:val="24"/>
        </w:rPr>
        <w:t xml:space="preserve">This was a pilot study, </w:t>
      </w:r>
      <w:r w:rsidR="00220518">
        <w:rPr>
          <w:rFonts w:ascii="Times New Roman" w:hAnsi="Times New Roman" w:cs="Times New Roman"/>
          <w:sz w:val="24"/>
          <w:szCs w:val="24"/>
        </w:rPr>
        <w:t>to determine base of usability of this experience and to determine if there were any problems with students using the experience. A large scale pilot study is being planned for 2021-22</w:t>
      </w:r>
      <w:r>
        <w:rPr>
          <w:rFonts w:ascii="Times New Roman" w:hAnsi="Times New Roman" w:cs="Times New Roman"/>
          <w:sz w:val="24"/>
          <w:szCs w:val="24"/>
        </w:rPr>
        <w:t>.</w:t>
      </w:r>
      <w:r w:rsidR="00F1244B">
        <w:rPr>
          <w:rFonts w:ascii="Times New Roman" w:hAnsi="Times New Roman" w:cs="Times New Roman"/>
          <w:sz w:val="24"/>
          <w:szCs w:val="24"/>
        </w:rPr>
        <w:t xml:space="preserve"> </w:t>
      </w:r>
      <w:r w:rsidR="00BF14CA">
        <w:rPr>
          <w:rFonts w:ascii="Times New Roman" w:hAnsi="Times New Roman" w:cs="Times New Roman"/>
          <w:sz w:val="24"/>
          <w:szCs w:val="24"/>
        </w:rPr>
        <w:t>Future plans for this experience include adding different types of equipment and more skill related to machinery operation</w:t>
      </w:r>
      <w:r w:rsidR="00F1244B">
        <w:rPr>
          <w:rFonts w:ascii="Times New Roman" w:hAnsi="Times New Roman" w:cs="Times New Roman"/>
          <w:sz w:val="24"/>
          <w:szCs w:val="24"/>
        </w:rPr>
        <w:t>.</w:t>
      </w:r>
      <w:r>
        <w:rPr>
          <w:rFonts w:ascii="Times New Roman" w:hAnsi="Times New Roman" w:cs="Times New Roman"/>
          <w:sz w:val="24"/>
          <w:szCs w:val="24"/>
        </w:rPr>
        <w:t xml:space="preserve"> </w:t>
      </w:r>
    </w:p>
    <w:p w14:paraId="7CEBB469" w14:textId="496BBF14" w:rsidR="00F1244B" w:rsidRDefault="00F1244B" w:rsidP="00F1244B">
      <w:pPr>
        <w:jc w:val="center"/>
        <w:rPr>
          <w:rFonts w:ascii="Times New Roman" w:hAnsi="Times New Roman" w:cs="Times New Roman"/>
          <w:b/>
          <w:bCs/>
          <w:sz w:val="24"/>
          <w:szCs w:val="24"/>
        </w:rPr>
      </w:pPr>
      <w:r>
        <w:rPr>
          <w:rFonts w:ascii="Times New Roman" w:hAnsi="Times New Roman" w:cs="Times New Roman"/>
          <w:b/>
          <w:bCs/>
          <w:sz w:val="24"/>
          <w:szCs w:val="24"/>
        </w:rPr>
        <w:t>Costs/Resources</w:t>
      </w:r>
    </w:p>
    <w:p w14:paraId="73ECDCAD" w14:textId="7958FCE9" w:rsidR="00220518" w:rsidRPr="00564309" w:rsidRDefault="00F1244B" w:rsidP="00564309">
      <w:pPr>
        <w:rPr>
          <w:rFonts w:ascii="Times New Roman" w:hAnsi="Times New Roman" w:cs="Times New Roman"/>
          <w:sz w:val="24"/>
          <w:szCs w:val="24"/>
        </w:rPr>
      </w:pPr>
      <w:r>
        <w:rPr>
          <w:rFonts w:ascii="Times New Roman" w:hAnsi="Times New Roman" w:cs="Times New Roman"/>
          <w:sz w:val="24"/>
          <w:szCs w:val="24"/>
        </w:rPr>
        <w:t xml:space="preserve">Currently </w:t>
      </w:r>
      <w:r w:rsidR="00220518">
        <w:rPr>
          <w:rFonts w:ascii="Times New Roman" w:hAnsi="Times New Roman" w:cs="Times New Roman"/>
          <w:sz w:val="24"/>
          <w:szCs w:val="24"/>
        </w:rPr>
        <w:t>the VR experience is going through the approval process through university branding and marketing departments</w:t>
      </w:r>
      <w:r w:rsidR="007A10D6">
        <w:rPr>
          <w:rFonts w:ascii="Times New Roman" w:hAnsi="Times New Roman" w:cs="Times New Roman"/>
          <w:sz w:val="24"/>
          <w:szCs w:val="24"/>
        </w:rPr>
        <w:t xml:space="preserve">. </w:t>
      </w:r>
      <w:r w:rsidR="00220518">
        <w:rPr>
          <w:rFonts w:ascii="Times New Roman" w:hAnsi="Times New Roman" w:cs="Times New Roman"/>
          <w:sz w:val="24"/>
          <w:szCs w:val="24"/>
        </w:rPr>
        <w:t>The program will then be available for download through the SideQuest online store or through the developers website</w:t>
      </w:r>
      <w:r w:rsidR="007A10D6">
        <w:rPr>
          <w:rFonts w:ascii="Times New Roman" w:hAnsi="Times New Roman" w:cs="Times New Roman"/>
          <w:sz w:val="24"/>
          <w:szCs w:val="24"/>
        </w:rPr>
        <w:t xml:space="preserve">. </w:t>
      </w:r>
      <w:r w:rsidR="00220518">
        <w:rPr>
          <w:rFonts w:ascii="Times New Roman" w:hAnsi="Times New Roman" w:cs="Times New Roman"/>
          <w:sz w:val="24"/>
          <w:szCs w:val="24"/>
        </w:rPr>
        <w:t>The only thing needed for the experience is a Quest or Quest 2 VR headset, which run from $299-$400 depending on the store space purchased.</w:t>
      </w:r>
    </w:p>
    <w:p w14:paraId="7CE7C7D0" w14:textId="601A81A7" w:rsidR="007A10D6" w:rsidRDefault="007A10D6" w:rsidP="007A10D6">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References</w:t>
      </w:r>
    </w:p>
    <w:p w14:paraId="0E823976" w14:textId="77777777" w:rsidR="002D5251" w:rsidRPr="00AF1566" w:rsidRDefault="002D5251" w:rsidP="002D5251">
      <w:pPr>
        <w:spacing w:after="0" w:line="240" w:lineRule="auto"/>
        <w:ind w:left="720" w:hanging="720"/>
        <w:rPr>
          <w:rFonts w:ascii="Times New Roman" w:hAnsi="Times New Roman" w:cs="Times New Roman"/>
          <w:noProof/>
          <w:sz w:val="24"/>
          <w:szCs w:val="24"/>
        </w:rPr>
      </w:pPr>
      <w:r w:rsidRPr="00AF1566">
        <w:rPr>
          <w:rFonts w:ascii="Times New Roman" w:hAnsi="Times New Roman" w:cs="Times New Roman"/>
          <w:noProof/>
          <w:sz w:val="24"/>
          <w:szCs w:val="24"/>
        </w:rPr>
        <w:t xml:space="preserve">Aggarwal, R., Black, S. A., Hance, J. R., Darzi, A., &amp; Cheshire, N. W. (2006). Virtual Reality Simulation Training Can Improve Inexperienced Surgeons Endovascular Skills. </w:t>
      </w:r>
      <w:r w:rsidRPr="00AF1566">
        <w:rPr>
          <w:rFonts w:ascii="Times New Roman" w:hAnsi="Times New Roman" w:cs="Times New Roman"/>
          <w:i/>
          <w:iCs/>
          <w:noProof/>
          <w:sz w:val="24"/>
          <w:szCs w:val="24"/>
        </w:rPr>
        <w:t>European Journal of Vascular Endovascular Surgery</w:t>
      </w:r>
      <w:r w:rsidRPr="00AF1566">
        <w:rPr>
          <w:rFonts w:ascii="Times New Roman" w:hAnsi="Times New Roman" w:cs="Times New Roman"/>
          <w:noProof/>
          <w:sz w:val="24"/>
          <w:szCs w:val="24"/>
        </w:rPr>
        <w:t>, 588-593.</w:t>
      </w:r>
    </w:p>
    <w:p w14:paraId="28EFFD1E" w14:textId="77777777" w:rsidR="002D5251" w:rsidRDefault="002D5251" w:rsidP="002D5251">
      <w:pPr>
        <w:spacing w:after="0" w:line="240" w:lineRule="auto"/>
        <w:ind w:left="720" w:hanging="720"/>
        <w:rPr>
          <w:rFonts w:ascii="Times New Roman" w:hAnsi="Times New Roman" w:cs="Times New Roman"/>
          <w:color w:val="222222"/>
          <w:sz w:val="24"/>
          <w:szCs w:val="24"/>
          <w:shd w:val="clear" w:color="auto" w:fill="FFFFFF"/>
        </w:rPr>
      </w:pPr>
      <w:r w:rsidRPr="005408F9">
        <w:rPr>
          <w:rFonts w:ascii="Times New Roman" w:hAnsi="Times New Roman" w:cs="Times New Roman"/>
          <w:color w:val="222222"/>
          <w:sz w:val="24"/>
          <w:szCs w:val="24"/>
          <w:shd w:val="clear" w:color="auto" w:fill="FFFFFF"/>
        </w:rPr>
        <w:t>Creswell, J. W., &amp; Creswell, J. D. (2017). </w:t>
      </w:r>
      <w:r w:rsidRPr="005408F9">
        <w:rPr>
          <w:rFonts w:ascii="Times New Roman" w:hAnsi="Times New Roman" w:cs="Times New Roman"/>
          <w:i/>
          <w:iCs/>
          <w:color w:val="222222"/>
          <w:sz w:val="24"/>
          <w:szCs w:val="24"/>
          <w:shd w:val="clear" w:color="auto" w:fill="FFFFFF"/>
        </w:rPr>
        <w:t>Research design: Qualitative, quantitative, and mixed methods approaches</w:t>
      </w:r>
      <w:r w:rsidRPr="005408F9">
        <w:rPr>
          <w:rFonts w:ascii="Times New Roman" w:hAnsi="Times New Roman" w:cs="Times New Roman"/>
          <w:color w:val="222222"/>
          <w:sz w:val="24"/>
          <w:szCs w:val="24"/>
          <w:shd w:val="clear" w:color="auto" w:fill="FFFFFF"/>
        </w:rPr>
        <w:t>. Sage publications.</w:t>
      </w:r>
    </w:p>
    <w:p w14:paraId="6B417875" w14:textId="77777777" w:rsidR="002D5251" w:rsidRPr="00AF1566" w:rsidRDefault="002D5251" w:rsidP="002D5251">
      <w:pPr>
        <w:spacing w:after="0" w:line="240" w:lineRule="auto"/>
        <w:ind w:left="720" w:hanging="720"/>
        <w:rPr>
          <w:rFonts w:ascii="Times New Roman" w:hAnsi="Times New Roman" w:cs="Times New Roman"/>
          <w:noProof/>
          <w:sz w:val="24"/>
          <w:szCs w:val="24"/>
        </w:rPr>
      </w:pPr>
      <w:r w:rsidRPr="00AF1566">
        <w:rPr>
          <w:rFonts w:ascii="Times New Roman" w:hAnsi="Times New Roman" w:cs="Times New Roman"/>
          <w:noProof/>
          <w:sz w:val="24"/>
          <w:szCs w:val="24"/>
        </w:rPr>
        <w:t xml:space="preserve">Hard, D. L., &amp; Myers, J. R. (2006). Fatal Work-Related Injuries in the Agriculture Production Sector Among Youth in the United States, 1992-2002. </w:t>
      </w:r>
      <w:r w:rsidRPr="00AF1566">
        <w:rPr>
          <w:rFonts w:ascii="Times New Roman" w:hAnsi="Times New Roman" w:cs="Times New Roman"/>
          <w:i/>
          <w:iCs/>
          <w:noProof/>
          <w:sz w:val="24"/>
          <w:szCs w:val="24"/>
        </w:rPr>
        <w:t>Journal of Agromedicine</w:t>
      </w:r>
      <w:r w:rsidRPr="00AF1566">
        <w:rPr>
          <w:rFonts w:ascii="Times New Roman" w:hAnsi="Times New Roman" w:cs="Times New Roman"/>
          <w:noProof/>
          <w:sz w:val="24"/>
          <w:szCs w:val="24"/>
        </w:rPr>
        <w:t>, 57-65.</w:t>
      </w:r>
    </w:p>
    <w:p w14:paraId="0C6EA6EF" w14:textId="77777777" w:rsidR="002D5251" w:rsidRDefault="002D5251" w:rsidP="002D5251">
      <w:pPr>
        <w:spacing w:after="0" w:line="240" w:lineRule="auto"/>
        <w:ind w:left="720" w:hanging="720"/>
        <w:rPr>
          <w:rFonts w:ascii="Times New Roman" w:hAnsi="Times New Roman" w:cs="Times New Roman"/>
          <w:noProof/>
          <w:sz w:val="24"/>
          <w:szCs w:val="24"/>
        </w:rPr>
      </w:pPr>
      <w:r w:rsidRPr="00543635">
        <w:rPr>
          <w:rFonts w:ascii="Times New Roman" w:hAnsi="Times New Roman" w:cs="Times New Roman"/>
          <w:noProof/>
          <w:sz w:val="24"/>
          <w:szCs w:val="24"/>
        </w:rPr>
        <w:t>Kizil, M. S., &amp; Joy, J. (2001). What can virtual reality do for safety. </w:t>
      </w:r>
      <w:r w:rsidRPr="00543635">
        <w:rPr>
          <w:rFonts w:ascii="Times New Roman" w:hAnsi="Times New Roman" w:cs="Times New Roman"/>
          <w:i/>
          <w:iCs/>
          <w:noProof/>
          <w:sz w:val="24"/>
          <w:szCs w:val="24"/>
        </w:rPr>
        <w:t>University of Queensland, St. Lucia QLD</w:t>
      </w:r>
      <w:r w:rsidRPr="00543635">
        <w:rPr>
          <w:rFonts w:ascii="Times New Roman" w:hAnsi="Times New Roman" w:cs="Times New Roman"/>
          <w:noProof/>
          <w:sz w:val="24"/>
          <w:szCs w:val="24"/>
        </w:rPr>
        <w:t>.</w:t>
      </w:r>
    </w:p>
    <w:p w14:paraId="3458D50F" w14:textId="768E0DCA" w:rsidR="002D5251" w:rsidRDefault="002D5251" w:rsidP="002D5251">
      <w:pPr>
        <w:spacing w:after="0" w:line="240" w:lineRule="auto"/>
        <w:ind w:left="720" w:hanging="720"/>
        <w:rPr>
          <w:rFonts w:ascii="Times New Roman" w:hAnsi="Times New Roman" w:cs="Times New Roman"/>
          <w:noProof/>
          <w:sz w:val="24"/>
          <w:szCs w:val="24"/>
        </w:rPr>
      </w:pPr>
      <w:r w:rsidRPr="00AF1566">
        <w:rPr>
          <w:rFonts w:ascii="Times New Roman" w:hAnsi="Times New Roman" w:cs="Times New Roman"/>
          <w:noProof/>
          <w:sz w:val="24"/>
          <w:szCs w:val="24"/>
        </w:rPr>
        <w:t xml:space="preserve">Koc, A. B., Liu, B., &amp; Langley, G. C. (2012). Teaching Tractor Roll-over Stability Using L ego Mindstorms. </w:t>
      </w:r>
      <w:r w:rsidRPr="00AF1566">
        <w:rPr>
          <w:rFonts w:ascii="Times New Roman" w:hAnsi="Times New Roman" w:cs="Times New Roman"/>
          <w:i/>
          <w:iCs/>
          <w:noProof/>
          <w:sz w:val="24"/>
          <w:szCs w:val="24"/>
        </w:rPr>
        <w:t>2012 ASABE Annual International Meeting.</w:t>
      </w:r>
      <w:r w:rsidRPr="00AF1566">
        <w:rPr>
          <w:rFonts w:ascii="Times New Roman" w:hAnsi="Times New Roman" w:cs="Times New Roman"/>
          <w:noProof/>
          <w:sz w:val="24"/>
          <w:szCs w:val="24"/>
        </w:rPr>
        <w:t xml:space="preserve"> Dallas.</w:t>
      </w:r>
    </w:p>
    <w:p w14:paraId="339FD436" w14:textId="77777777" w:rsidR="002D5251" w:rsidRDefault="002D5251" w:rsidP="002D5251">
      <w:pPr>
        <w:spacing w:after="0" w:line="240" w:lineRule="auto"/>
        <w:ind w:left="720" w:hanging="720"/>
        <w:rPr>
          <w:rFonts w:ascii="Times New Roman" w:hAnsi="Times New Roman" w:cs="Times New Roman"/>
          <w:noProof/>
          <w:sz w:val="24"/>
          <w:szCs w:val="24"/>
        </w:rPr>
      </w:pPr>
      <w:r w:rsidRPr="00211CF0">
        <w:rPr>
          <w:rFonts w:ascii="Times New Roman" w:hAnsi="Times New Roman" w:cs="Times New Roman"/>
          <w:noProof/>
          <w:sz w:val="24"/>
          <w:szCs w:val="24"/>
        </w:rPr>
        <w:t>Lee, K. (2012). Augmented reality in education and training. </w:t>
      </w:r>
      <w:r w:rsidRPr="00211CF0">
        <w:rPr>
          <w:rFonts w:ascii="Times New Roman" w:hAnsi="Times New Roman" w:cs="Times New Roman"/>
          <w:i/>
          <w:iCs/>
          <w:noProof/>
          <w:sz w:val="24"/>
          <w:szCs w:val="24"/>
        </w:rPr>
        <w:t>TechTrends</w:t>
      </w:r>
      <w:r w:rsidRPr="00211CF0">
        <w:rPr>
          <w:rFonts w:ascii="Times New Roman" w:hAnsi="Times New Roman" w:cs="Times New Roman"/>
          <w:noProof/>
          <w:sz w:val="24"/>
          <w:szCs w:val="24"/>
        </w:rPr>
        <w:t>, </w:t>
      </w:r>
      <w:r w:rsidRPr="00211CF0">
        <w:rPr>
          <w:rFonts w:ascii="Times New Roman" w:hAnsi="Times New Roman" w:cs="Times New Roman"/>
          <w:i/>
          <w:iCs/>
          <w:noProof/>
          <w:sz w:val="24"/>
          <w:szCs w:val="24"/>
        </w:rPr>
        <w:t>56</w:t>
      </w:r>
      <w:r w:rsidRPr="00211CF0">
        <w:rPr>
          <w:rFonts w:ascii="Times New Roman" w:hAnsi="Times New Roman" w:cs="Times New Roman"/>
          <w:noProof/>
          <w:sz w:val="24"/>
          <w:szCs w:val="24"/>
        </w:rPr>
        <w:t>(2), 13-21.</w:t>
      </w:r>
    </w:p>
    <w:p w14:paraId="1E2750BF" w14:textId="77777777" w:rsidR="002D5251" w:rsidRDefault="002D5251" w:rsidP="002D5251">
      <w:pPr>
        <w:spacing w:after="0" w:line="240" w:lineRule="auto"/>
        <w:ind w:left="720" w:hanging="720"/>
        <w:rPr>
          <w:rFonts w:ascii="Times New Roman" w:hAnsi="Times New Roman" w:cs="Times New Roman"/>
          <w:noProof/>
          <w:sz w:val="24"/>
          <w:szCs w:val="24"/>
        </w:rPr>
      </w:pPr>
      <w:r w:rsidRPr="000D439F">
        <w:rPr>
          <w:rFonts w:ascii="Times New Roman" w:hAnsi="Times New Roman" w:cs="Times New Roman"/>
          <w:noProof/>
          <w:sz w:val="24"/>
          <w:szCs w:val="24"/>
        </w:rPr>
        <w:t xml:space="preserve">Stredney, D., Hittle, B., &amp; Sessanna, D. (2008). Evaluating Elicted Anxiety in a Simulated Environment. </w:t>
      </w:r>
      <w:r w:rsidRPr="000D439F">
        <w:rPr>
          <w:rFonts w:ascii="Times New Roman" w:hAnsi="Times New Roman" w:cs="Times New Roman"/>
          <w:i/>
          <w:iCs/>
          <w:noProof/>
          <w:sz w:val="24"/>
          <w:szCs w:val="24"/>
        </w:rPr>
        <w:t>Studies in Health Technology and Informatics</w:t>
      </w:r>
      <w:r w:rsidRPr="000D439F">
        <w:rPr>
          <w:rFonts w:ascii="Times New Roman" w:hAnsi="Times New Roman" w:cs="Times New Roman"/>
          <w:noProof/>
          <w:sz w:val="24"/>
          <w:szCs w:val="24"/>
        </w:rPr>
        <w:t>.</w:t>
      </w:r>
    </w:p>
    <w:p w14:paraId="119B9713" w14:textId="21C1AD6F" w:rsidR="002D5251" w:rsidRDefault="002D5251" w:rsidP="002D5251">
      <w:pPr>
        <w:spacing w:after="0" w:line="240" w:lineRule="auto"/>
        <w:ind w:left="720" w:hanging="720"/>
        <w:rPr>
          <w:rFonts w:ascii="Times New Roman" w:hAnsi="Times New Roman" w:cs="Times New Roman"/>
          <w:noProof/>
          <w:sz w:val="24"/>
          <w:szCs w:val="24"/>
        </w:rPr>
      </w:pPr>
      <w:r w:rsidRPr="00AF1566">
        <w:rPr>
          <w:rFonts w:ascii="Times New Roman" w:hAnsi="Times New Roman" w:cs="Times New Roman"/>
          <w:noProof/>
          <w:sz w:val="24"/>
          <w:szCs w:val="24"/>
        </w:rPr>
        <w:t xml:space="preserve">Vincent, S. K., Mazur, J. M., Summey, T. E., &amp; Bryd, A. P. (2019). An Evaluation of Behavioral Intent in Appalachian Youth Participating in a CROPS Curriculum. </w:t>
      </w:r>
      <w:r w:rsidRPr="00AF1566">
        <w:rPr>
          <w:rFonts w:ascii="Times New Roman" w:hAnsi="Times New Roman" w:cs="Times New Roman"/>
          <w:i/>
          <w:iCs/>
          <w:noProof/>
          <w:sz w:val="24"/>
          <w:szCs w:val="24"/>
        </w:rPr>
        <w:t>Journal of Agricultural Safety and Health</w:t>
      </w:r>
      <w:r w:rsidRPr="00AF1566">
        <w:rPr>
          <w:rFonts w:ascii="Times New Roman" w:hAnsi="Times New Roman" w:cs="Times New Roman"/>
          <w:noProof/>
          <w:sz w:val="24"/>
          <w:szCs w:val="24"/>
        </w:rPr>
        <w:t>, 25-36.</w:t>
      </w:r>
    </w:p>
    <w:p w14:paraId="45E37C11" w14:textId="77777777" w:rsidR="007A10D6" w:rsidRPr="007A10D6" w:rsidRDefault="007A10D6" w:rsidP="007A10D6">
      <w:pPr>
        <w:rPr>
          <w:rFonts w:ascii="Times New Roman" w:hAnsi="Times New Roman" w:cs="Times New Roman"/>
          <w:sz w:val="24"/>
          <w:szCs w:val="24"/>
        </w:rPr>
      </w:pPr>
    </w:p>
    <w:sectPr w:rsidR="007A10D6" w:rsidRPr="007A10D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54214" w14:textId="77777777" w:rsidR="00663123" w:rsidRDefault="00663123" w:rsidP="00E80E1B">
      <w:pPr>
        <w:spacing w:after="0" w:line="240" w:lineRule="auto"/>
      </w:pPr>
      <w:r>
        <w:separator/>
      </w:r>
    </w:p>
  </w:endnote>
  <w:endnote w:type="continuationSeparator" w:id="0">
    <w:p w14:paraId="03F49E59" w14:textId="77777777" w:rsidR="00663123" w:rsidRDefault="00663123" w:rsidP="00E80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BADB0" w14:textId="77777777" w:rsidR="00663123" w:rsidRDefault="00663123" w:rsidP="00E80E1B">
      <w:pPr>
        <w:spacing w:after="0" w:line="240" w:lineRule="auto"/>
      </w:pPr>
      <w:r>
        <w:separator/>
      </w:r>
    </w:p>
  </w:footnote>
  <w:footnote w:type="continuationSeparator" w:id="0">
    <w:p w14:paraId="5929B7CB" w14:textId="77777777" w:rsidR="00663123" w:rsidRDefault="00663123" w:rsidP="00E80E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A178A" w14:textId="46959183" w:rsidR="00E80E1B" w:rsidRPr="00E80E1B" w:rsidRDefault="000E451A" w:rsidP="00E80E1B">
    <w:pPr>
      <w:pStyle w:val="Header"/>
      <w:jc w:val="right"/>
      <w:rPr>
        <w:rFonts w:ascii="Times New Roman" w:hAnsi="Times New Roman" w:cs="Times New Roman"/>
        <w:sz w:val="24"/>
        <w:szCs w:val="24"/>
      </w:rPr>
    </w:pPr>
    <w:r>
      <w:rPr>
        <w:rFonts w:ascii="Times New Roman" w:hAnsi="Times New Roman" w:cs="Times New Roman"/>
        <w:sz w:val="24"/>
        <w:szCs w:val="24"/>
      </w:rPr>
      <w:t>Innovative</w:t>
    </w:r>
    <w:r w:rsidR="00E80E1B">
      <w:rPr>
        <w:rFonts w:ascii="Times New Roman" w:hAnsi="Times New Roman" w:cs="Times New Roman"/>
        <w:sz w:val="24"/>
        <w:szCs w:val="24"/>
      </w:rPr>
      <w:t xml:space="preserve"> Poster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46285"/>
    <w:multiLevelType w:val="hybridMultilevel"/>
    <w:tmpl w:val="BAAE28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6A113D5"/>
    <w:multiLevelType w:val="hybridMultilevel"/>
    <w:tmpl w:val="FF32F06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0025FA"/>
    <w:multiLevelType w:val="hybridMultilevel"/>
    <w:tmpl w:val="3C423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7A6129"/>
    <w:multiLevelType w:val="hybridMultilevel"/>
    <w:tmpl w:val="69928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3C5C23"/>
    <w:multiLevelType w:val="hybridMultilevel"/>
    <w:tmpl w:val="294240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E1B"/>
    <w:rsid w:val="00034516"/>
    <w:rsid w:val="000826F7"/>
    <w:rsid w:val="000C58B3"/>
    <w:rsid w:val="000E451A"/>
    <w:rsid w:val="0017207A"/>
    <w:rsid w:val="00220518"/>
    <w:rsid w:val="0028041E"/>
    <w:rsid w:val="002D5251"/>
    <w:rsid w:val="00355CCA"/>
    <w:rsid w:val="003B48AF"/>
    <w:rsid w:val="004259EB"/>
    <w:rsid w:val="00513566"/>
    <w:rsid w:val="00564309"/>
    <w:rsid w:val="005F567F"/>
    <w:rsid w:val="00663123"/>
    <w:rsid w:val="0069480F"/>
    <w:rsid w:val="007A10D6"/>
    <w:rsid w:val="007E5FD1"/>
    <w:rsid w:val="00812B48"/>
    <w:rsid w:val="00AC3107"/>
    <w:rsid w:val="00BA7345"/>
    <w:rsid w:val="00BF14CA"/>
    <w:rsid w:val="00CC70EB"/>
    <w:rsid w:val="00D352A0"/>
    <w:rsid w:val="00DC3172"/>
    <w:rsid w:val="00E23E01"/>
    <w:rsid w:val="00E80E1B"/>
    <w:rsid w:val="00F1244B"/>
    <w:rsid w:val="00F450D9"/>
    <w:rsid w:val="00FE0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44BD9"/>
  <w15:chartTrackingRefBased/>
  <w15:docId w15:val="{8D8B14D2-D4A9-460A-B96F-97D98231D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0E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0E1B"/>
  </w:style>
  <w:style w:type="paragraph" w:styleId="Footer">
    <w:name w:val="footer"/>
    <w:basedOn w:val="Normal"/>
    <w:link w:val="FooterChar"/>
    <w:uiPriority w:val="99"/>
    <w:unhideWhenUsed/>
    <w:rsid w:val="00E80E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0E1B"/>
  </w:style>
  <w:style w:type="paragraph" w:styleId="ListParagraph">
    <w:name w:val="List Paragraph"/>
    <w:basedOn w:val="Normal"/>
    <w:uiPriority w:val="34"/>
    <w:qFormat/>
    <w:rsid w:val="0028041E"/>
    <w:pPr>
      <w:ind w:left="720"/>
      <w:contextualSpacing/>
    </w:pPr>
  </w:style>
  <w:style w:type="table" w:styleId="TableGrid">
    <w:name w:val="Table Grid"/>
    <w:basedOn w:val="TableNormal"/>
    <w:uiPriority w:val="39"/>
    <w:rsid w:val="002804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469492">
      <w:bodyDiv w:val="1"/>
      <w:marLeft w:val="0"/>
      <w:marRight w:val="0"/>
      <w:marTop w:val="0"/>
      <w:marBottom w:val="0"/>
      <w:divBdr>
        <w:top w:val="none" w:sz="0" w:space="0" w:color="auto"/>
        <w:left w:val="none" w:sz="0" w:space="0" w:color="auto"/>
        <w:bottom w:val="none" w:sz="0" w:space="0" w:color="auto"/>
        <w:right w:val="none" w:sz="0" w:space="0" w:color="auto"/>
      </w:divBdr>
    </w:div>
    <w:div w:id="170794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Har</b:Tag>
    <b:SourceType>JournalArticle</b:SourceType>
    <b:Guid>{2A54B37E-8DCA-4275-9855-E9D6477DDAFB}</b:Guid>
    <b:Author>
      <b:Author>
        <b:NameList>
          <b:Person>
            <b:Last>Hard</b:Last>
            <b:Middle>L.</b:Middle>
            <b:First>David</b:First>
          </b:Person>
          <b:Person>
            <b:Last>Myers</b:Last>
            <b:Middle>R.</b:Middle>
            <b:First>John</b:First>
          </b:Person>
        </b:NameList>
      </b:Author>
    </b:Author>
    <b:Title>Fatal Work-Related Injuries in the Agriculture Production Sector Among Youth in the United States, 1992-2002</b:Title>
    <b:JournalName>Journal of Agromedicine</b:JournalName>
    <b:Year>2006</b:Year>
    <b:Pages>57-65</b:Pages>
    <b:RefOrder>4</b:RefOrder>
  </b:Source>
  <b:Source>
    <b:Tag>Hea06</b:Tag>
    <b:SourceType>JournalArticle</b:SourceType>
    <b:Guid>{72861FE1-45A0-4D5D-8D58-A4F5B2BC3ED7}</b:Guid>
    <b:Title>Protecting Young Workers in Agriculture: Participation in Tractor Certification Training</b:Title>
    <b:JournalName>Journal of Agricultural Safety and Health</b:JournalName>
    <b:Year>2006</b:Year>
    <b:Pages>181-190</b:Pages>
    <b:Author>
      <b:Author>
        <b:NameList>
          <b:Person>
            <b:Last>Heaney</b:Last>
            <b:Middle>A.</b:Middle>
            <b:First>C.</b:First>
          </b:Person>
          <b:Person>
            <b:Last>Wilkins III</b:Last>
            <b:Middle>R.</b:Middle>
            <b:First>J.</b:First>
          </b:Person>
          <b:Person>
            <b:Last>Dellinger</b:Last>
            <b:First>W.</b:First>
          </b:Person>
          <b:Person>
            <b:Last>McGonigle</b:Last>
            <b:First>H.</b:First>
          </b:Person>
          <b:Person>
            <b:Last>Elliot</b:Last>
            <b:First>M.</b:First>
          </b:Person>
          <b:Person>
            <b:Last>Bean</b:Last>
            <b:Middle>L.</b:Middle>
            <b:First>T.</b:First>
          </b:Person>
          <b:Person>
            <b:Last>Jepsen</b:Last>
            <b:Middle>D.</b:Middle>
            <b:First>S.</b:First>
          </b:Person>
        </b:NameList>
      </b:Author>
    </b:Author>
    <b:RefOrder>5</b:RefOrder>
  </b:Source>
  <b:Source>
    <b:Tag>Str08</b:Tag>
    <b:SourceType>JournalArticle</b:SourceType>
    <b:Guid>{094CC873-7CA0-49A5-AAF6-A6EC0C7084F2}</b:Guid>
    <b:Title>Evaluating Elicted Anxiety in a Simulated Environment</b:Title>
    <b:Year>2008</b:Year>
    <b:Author>
      <b:Author>
        <b:NameList>
          <b:Person>
            <b:Last>Stredney</b:Last>
            <b:First>Don</b:First>
          </b:Person>
          <b:Person>
            <b:Last>Hittle</b:Last>
            <b:First>Brad</b:First>
          </b:Person>
          <b:Person>
            <b:Last>Sessanna</b:Last>
            <b:First>Dennis</b:First>
          </b:Person>
        </b:NameList>
      </b:Author>
    </b:Author>
    <b:JournalName>Studies in Health Technology and Informatics</b:JournalName>
    <b:RefOrder>3</b:RefOrder>
  </b:Source>
  <b:Source>
    <b:Tag>Nat19</b:Tag>
    <b:SourceType>DocumentFromInternetSite</b:SourceType>
    <b:Guid>{70C42153-ABD9-4F54-B9DF-B931EB8FFC07}</b:Guid>
    <b:Title>Marshfield Clinic Research Institute</b:Title>
    <b:Year>2019</b:Year>
    <b:InternetSiteTitle>National Children's Center for Rural and Agricultural Health and Safety</b:InternetSiteTitle>
    <b:Month>November</b:Month>
    <b:Day>19</b:Day>
    <b:URL>https://marshfieldresearch.org/nccrahs</b:URL>
    <b:Author>
      <b:Author>
        <b:Corporate>National Children’s Center for Rural and Agricultural Health and Safety</b:Corporate>
      </b:Author>
    </b:Author>
    <b:RefOrder>6</b:RefOrder>
  </b:Source>
  <b:Source>
    <b:Tag>Cen18</b:Tag>
    <b:SourceType>DocumentFromInternetSite</b:SourceType>
    <b:Guid>{49D1EDB6-20FB-48AC-B175-57D3D754E8F0}</b:Guid>
    <b:Author>
      <b:Author>
        <b:Corporate>Centers for Disease Control and Prevention</b:Corporate>
      </b:Author>
    </b:Author>
    <b:Title>Childhood Agricultural Injuries Survey (CAIS) Results: CAIS Injury Tables</b:Title>
    <b:InternetSiteTitle>Centers for Disease Control and Prevention: The National Institute for Occupational Safety and Health (NIOSH)</b:InternetSiteTitle>
    <b:Year>2018</b:Year>
    <b:Month>April</b:Month>
    <b:Day>10</b:Day>
    <b:URL>https://www.cdc.gov/niosh/topics/childag/cais/pdfs/I-7-508.pdf </b:URL>
    <b:RefOrder>7</b:RefOrder>
  </b:Source>
  <b:Source>
    <b:Tag>USD16</b:Tag>
    <b:SourceType>Report</b:SourceType>
    <b:Guid>{8D5CEB62-F337-4745-A915-1E008923F862}</b:Guid>
    <b:Title>Child Labor Bulletin 102: Child Labor Requirements in Agricultural Occupations Under the Fair Labor Standards Act</b:Title>
    <b:Year>2016</b:Year>
    <b:Author>
      <b:Author>
        <b:Corporate>U.S. Department of Labor Wage and Hour Division</b:Corporate>
      </b:Author>
    </b:Author>
    <b:RefOrder>8</b:RefOrder>
  </b:Source>
  <b:Source>
    <b:Tag>Rud05</b:Tag>
    <b:SourceType>JournalArticle</b:SourceType>
    <b:Guid>{9639007B-0DB9-4E1E-A322-221590E418CB}</b:Guid>
    <b:Title>Agricultural safety and health education: practices, attiudes, and needs of iowa agricultural educators</b:Title>
    <b:JournalName>North American Colleges and Teachers of Agriculture Journal</b:JournalName>
    <b:Year>2105</b:Year>
    <b:Pages>174-179</b:Pages>
    <b:Author>
      <b:Author>
        <b:NameList>
          <b:Person>
            <b:Last>Rudolphi</b:Last>
            <b:First>J.</b:First>
          </b:Person>
          <b:Person>
            <b:Last>Retallick</b:Last>
            <b:Middle>S.</b:Middle>
            <b:First>M.</b:First>
          </b:Person>
        </b:NameList>
      </b:Author>
    </b:Author>
    <b:RefOrder>9</b:RefOrder>
  </b:Source>
  <b:Source>
    <b:Tag>Ram15</b:Tag>
    <b:SourceType>JournalArticle</b:SourceType>
    <b:Guid>{59AEB973-63F0-41A4-B85B-545C59C3F549}</b:Guid>
    <b:Title>Preceptions of Agricultural College Students on the Relationship between Quality and Safety in Agricultrual Work Environments</b:Title>
    <b:Year>2015</b:Year>
    <b:JournalName>Journal of Agricultural Safety and Health</b:JournalName>
    <b:Pages>47-56</b:Pages>
    <b:Author>
      <b:Author>
        <b:NameList>
          <b:Person>
            <b:Last>Ramaswamy</b:Last>
            <b:Middle>K.</b:Middle>
            <b:First>S.</b:First>
          </b:Person>
          <b:Person>
            <b:Last>Mosher</b:Last>
            <b:Middle>A.</b:Middle>
            <b:First>G.</b:First>
          </b:Person>
        </b:NameList>
      </b:Author>
    </b:Author>
    <b:RefOrder>10</b:RefOrder>
  </b:Source>
  <b:Source>
    <b:Tag>Vin19</b:Tag>
    <b:SourceType>JournalArticle</b:SourceType>
    <b:Guid>{3D3E8F1C-B075-4AEE-94BF-EA7C903037C1}</b:Guid>
    <b:Title>An Evaluation of Behavioral Intent in Appalachian Youth Participating in a CROPS Curriculum</b:Title>
    <b:JournalName>Journal of Agricultural Safety and Health</b:JournalName>
    <b:Year>2019</b:Year>
    <b:Pages>25-36</b:Pages>
    <b:Author>
      <b:Author>
        <b:NameList>
          <b:Person>
            <b:Last>Vincent</b:Last>
            <b:Middle>K.</b:Middle>
            <b:First>S.</b:First>
          </b:Person>
          <b:Person>
            <b:Last>Mazur</b:Last>
            <b:Middle>M.</b:Middle>
            <b:First>J.</b:First>
          </b:Person>
          <b:Person>
            <b:Last>Summey</b:Last>
            <b:Middle>E.</b:Middle>
            <b:First>T.</b:First>
          </b:Person>
          <b:Person>
            <b:Last>Bryd</b:Last>
            <b:Middle>P.</b:Middle>
            <b:First>A.</b:First>
          </b:Person>
        </b:NameList>
      </b:Author>
    </b:Author>
    <b:RefOrder>11</b:RefOrder>
  </b:Source>
  <b:Source>
    <b:Tag>Dom18</b:Tag>
    <b:SourceType>JournalArticle</b:SourceType>
    <b:Guid>{805210CF-17DF-4EAC-853A-59FE117CCA0B}</b:Guid>
    <b:Title>Education Students Preceptions of Virtual Relaity as a Learning Tool</b:Title>
    <b:JournalName>Journal of Educational Technology</b:JournalName>
    <b:Year>2018</b:Year>
    <b:Pages>329-342</b:Pages>
    <b:Author>
      <b:Author>
        <b:NameList>
          <b:Person>
            <b:Last>Domingo</b:Last>
            <b:Middle>R.</b:Middle>
            <b:First>Jelia</b:First>
          </b:Person>
          <b:Person>
            <b:Last>Bradley</b:Last>
            <b:Middle>Gates</b:Middle>
            <b:First>Elizabeth</b:First>
          </b:Person>
        </b:NameList>
      </b:Author>
    </b:Author>
    <b:RefOrder>12</b:RefOrder>
  </b:Source>
  <b:Source>
    <b:Tag>Joh10</b:Tag>
    <b:SourceType>JournalArticle</b:SourceType>
    <b:Guid>{12B07043-C758-44DE-93F1-1D32AAF78784}</b:Guid>
    <b:Title>Simple Augmented Reality</b:Title>
    <b:JournalName>The 2010 Horizon Report</b:JournalName>
    <b:Year>2010</b:Year>
    <b:Pages>21-24</b:Pages>
    <b:Author>
      <b:Author>
        <b:NameList>
          <b:Person>
            <b:Last>Johnson</b:Last>
            <b:First>L.</b:First>
          </b:Person>
          <b:Person>
            <b:Last>Levine</b:Last>
            <b:First>A.</b:First>
          </b:Person>
          <b:Person>
            <b:Last>Smith</b:Last>
            <b:First>R. </b:First>
          </b:Person>
          <b:Person>
            <b:Last>Stone</b:Last>
            <b:First>S.</b:First>
          </b:Person>
        </b:NameList>
      </b:Author>
    </b:Author>
    <b:RefOrder>13</b:RefOrder>
  </b:Source>
  <b:Source>
    <b:Tag>Lia04</b:Tag>
    <b:SourceType>JournalArticle</b:SourceType>
    <b:Guid>{1940FC38-CB0E-45C0-B526-AEEDD99AF103}</b:Guid>
    <b:Author>
      <b:Author>
        <b:NameList>
          <b:Person>
            <b:Last>Liarokapis</b:Last>
            <b:First>F.</b:First>
          </b:Person>
          <b:Person>
            <b:Last>Mourkoussis</b:Last>
            <b:First>N.</b:First>
          </b:Person>
          <b:Person>
            <b:Last>White </b:Last>
            <b:First>M.</b:First>
          </b:Person>
          <b:Person>
            <b:Last>Darcy</b:Last>
            <b:First>J.</b:First>
          </b:Person>
          <b:Person>
            <b:Last>Sifniotis</b:Last>
            <b:First>M.</b:First>
          </b:Person>
          <b:Person>
            <b:Last>Petridis</b:Last>
            <b:First>P.</b:First>
          </b:Person>
        </b:NameList>
      </b:Author>
    </b:Author>
    <b:Title>Web3D and Augmented Reality to Support Engineering Education</b:Title>
    <b:JournalName>World Transctions on Engineering and Technology Education</b:JournalName>
    <b:Year>2004</b:Year>
    <b:RefOrder>14</b:RefOrder>
  </b:Source>
  <b:Source>
    <b:Tag>Agg06</b:Tag>
    <b:SourceType>JournalArticle</b:SourceType>
    <b:Guid>{ED7054A3-7D3F-41B5-A9AB-380A9528D6EA}</b:Guid>
    <b:Title>Virtual Reality Simulation Training Can Improve Inexperienced Surgeons Endovascular Skills</b:Title>
    <b:JournalName>European Journal of Vascular Endovascular Surgery</b:JournalName>
    <b:Year>2006</b:Year>
    <b:Pages>588-593</b:Pages>
    <b:Author>
      <b:Author>
        <b:NameList>
          <b:Person>
            <b:Last>Aggarwal</b:Last>
            <b:First>R.</b:First>
          </b:Person>
          <b:Person>
            <b:Last>Black</b:Last>
            <b:Middle>A.</b:Middle>
            <b:First>S.</b:First>
          </b:Person>
          <b:Person>
            <b:Last>Hance</b:Last>
            <b:Middle>R.</b:Middle>
            <b:First>J.</b:First>
          </b:Person>
          <b:Person>
            <b:Last>Darzi</b:Last>
            <b:First>A.</b:First>
          </b:Person>
          <b:Person>
            <b:Last>Cheshire</b:Last>
            <b:Middle>W.</b:Middle>
            <b:First>N. J.</b:First>
          </b:Person>
        </b:NameList>
      </b:Author>
    </b:Author>
    <b:RefOrder>15</b:RefOrder>
  </b:Source>
  <b:Source>
    <b:Tag>McC02</b:Tag>
    <b:SourceType>JournalArticle</b:SourceType>
    <b:Guid>{AFFCC568-A4E5-4A83-A985-5D2405BB437A}</b:Guid>
    <b:Title>Effectiveness of VIrtual Reality for Teaching Pedestrian Safety </b:Title>
    <b:JournalName>Cyber Psychology and Behavior</b:JournalName>
    <b:Year>2002</b:Year>
    <b:Pages>185-190</b:Pages>
    <b:Author>
      <b:Author>
        <b:NameList>
          <b:Person>
            <b:Last>McComas</b:Last>
            <b:First>J.</b:First>
          </b:Person>
          <b:Person>
            <b:Last>Morag</b:Last>
            <b:First>M.</b:First>
          </b:Person>
          <b:Person>
            <b:Last>Pivik</b:Last>
            <b:First>J.</b:First>
          </b:Person>
        </b:NameList>
      </b:Author>
    </b:Author>
    <b:RefOrder>16</b:RefOrder>
  </b:Source>
  <b:Source>
    <b:Tag>Sac13</b:Tag>
    <b:SourceType>JournalArticle</b:SourceType>
    <b:Guid>{4738B131-591B-4525-B5E9-AB4E85718FC5}</b:Guid>
    <b:Title>Construction Safety Training Using Immersive Virtual Reality</b:Title>
    <b:JournalName>Construction Management and Economics</b:JournalName>
    <b:Year>2013</b:Year>
    <b:Pages>1005-1017</b:Pages>
    <b:Author>
      <b:Author>
        <b:NameList>
          <b:Person>
            <b:Last>Sacks</b:Last>
            <b:First>R.</b:First>
          </b:Person>
          <b:Person>
            <b:Last>Perlman</b:Last>
            <b:First>A.</b:First>
          </b:Person>
          <b:Person>
            <b:Last>Barak</b:Last>
            <b:First>R.</b:First>
          </b:Person>
        </b:NameList>
      </b:Author>
    </b:Author>
    <b:RefOrder>17</b:RefOrder>
  </b:Source>
  <b:Source>
    <b:Tag>Tic11</b:Tag>
    <b:SourceType>JournalArticle</b:SourceType>
    <b:Guid>{0F8153D7-6E52-4F5C-B105-0A74FF940E31}</b:Guid>
    <b:Title>A Review of Virtual Reality as a Medium for Safety Related Training in Mining</b:Title>
    <b:JournalName>Journal of Health and Safety Research and Practice</b:JournalName>
    <b:Year>2011</b:Year>
    <b:Pages>33-40</b:Pages>
    <b:Author>
      <b:Author>
        <b:NameList>
          <b:Person>
            <b:Last>Tichon</b:Last>
            <b:First>J.</b:First>
          </b:Person>
          <b:Person>
            <b:Last>Burgess-Limerick</b:Last>
            <b:First>R.</b:First>
          </b:Person>
        </b:NameList>
      </b:Author>
    </b:Author>
    <b:RefOrder>18</b:RefOrder>
  </b:Source>
  <b:Source>
    <b:Tag>GJi14</b:Tag>
    <b:SourceType>ConferenceProceedings</b:SourceType>
    <b:Guid>{7288F740-9B1E-4D10-9280-8BCE2D7F8044}</b:Guid>
    <b:Author>
      <b:Author>
        <b:NameList>
          <b:Person>
            <b:Last>Nakayama</b:Last>
            <b:First>G.</b:First>
            <b:Middle>Jin and S.</b:Middle>
          </b:Person>
        </b:NameList>
      </b:Author>
    </b:Author>
    <b:Title>Virtual reality game for safety education</b:Title>
    <b:Pages>95-100</b:Pages>
    <b:Year>2014</b:Year>
    <b:ConferenceName>2014 International Conference on Audio, Language and Image Processing</b:ConferenceName>
    <b:City>Shanghai</b:City>
    <b:RefOrder>19</b:RefOrder>
  </b:Source>
  <b:Source>
    <b:Tag>USD20</b:Tag>
    <b:SourceType>DocumentFromInternetSite</b:SourceType>
    <b:Guid>{9220CEA3-6AF5-4673-A507-895A4AA69C3B}</b:Guid>
    <b:Author>
      <b:Author>
        <b:NameList>
          <b:Person>
            <b:Last>U.S. Department of Labor</b:Last>
            <b:First>Bureau</b:First>
            <b:Middle>of Labor Statistics</b:Middle>
          </b:Person>
        </b:NameList>
      </b:Author>
    </b:Author>
    <b:Title>TABLE A-1. Fatal occupational injuries by industry and event or exposure of all United States, 2019</b:Title>
    <b:InternetSiteTitle>Injuries, Illnesses, and Fatalities</b:InternetSiteTitle>
    <b:Year>2020</b:Year>
    <b:Month>December</b:Month>
    <b:URL>https://www.bls.gov/iif/oshwc/cfoi/cftb0331.htm</b:URL>
    <b:RefOrder>1</b:RefOrder>
  </b:Source>
  <b:Source>
    <b:Tag>USD201</b:Tag>
    <b:SourceType>DocumentFromInternetSite</b:SourceType>
    <b:Guid>{994AB840-6243-4ABC-BB4D-DE831714778F}</b:Guid>
    <b:Author>
      <b:Author>
        <b:NameList>
          <b:Person>
            <b:Last>U.S. Department of Labor</b:Last>
            <b:First>Bureau</b:First>
            <b:Middle>of Labor Statistics</b:Middle>
          </b:Person>
        </b:NameList>
      </b:Author>
    </b:Author>
    <b:Title>TABLE A-7. Fatal occupational injuries by worker characteristics and event or exposure of all United States, 2019</b:Title>
    <b:InternetSiteTitle>Injuries, Illnesses, and Fatalities</b:InternetSiteTitle>
    <b:Year>2020</b:Year>
    <b:Month>December</b:Month>
    <b:URL>https://www.bls.gov/iif/oshwc/cfoi/cftb0333.htm</b:URL>
    <b:RefOrder>2</b:RefOrder>
  </b:Source>
</b:Sources>
</file>

<file path=customXml/itemProps1.xml><?xml version="1.0" encoding="utf-8"?>
<ds:datastoreItem xmlns:ds="http://schemas.openxmlformats.org/officeDocument/2006/customXml" ds:itemID="{BBA2E2CC-C0DA-48BA-BC2B-DD1BF8578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Pages>
  <Words>1008</Words>
  <Characters>5748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Pulley, Justin</dc:creator>
  <cp:keywords/>
  <dc:description/>
  <cp:lastModifiedBy>Pulley, Justin</cp:lastModifiedBy>
  <cp:revision>7</cp:revision>
  <dcterms:created xsi:type="dcterms:W3CDTF">2021-05-20T13:50:00Z</dcterms:created>
  <dcterms:modified xsi:type="dcterms:W3CDTF">2021-08-23T13:59:00Z</dcterms:modified>
</cp:coreProperties>
</file>