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6687CD" w14:textId="77777777" w:rsidR="001C6BBC" w:rsidRPr="00873690" w:rsidRDefault="001C6BBC" w:rsidP="001C6BBC">
      <w:pPr>
        <w:jc w:val="center"/>
        <w:rPr>
          <w:rFonts w:ascii="Times" w:eastAsia="Times" w:hAnsi="Times" w:cs="Times"/>
          <w:b/>
        </w:rPr>
      </w:pPr>
      <w:r w:rsidRPr="00873690">
        <w:rPr>
          <w:rFonts w:ascii="Times" w:eastAsia="Times" w:hAnsi="Times" w:cs="Times"/>
          <w:b/>
        </w:rPr>
        <w:t>Strengthening Gender Responsive Global Agricultural Education and Outreach in Higher Education: The Origins of a Community of Practice</w:t>
      </w:r>
    </w:p>
    <w:p w14:paraId="6474A58D" w14:textId="77777777" w:rsidR="001C6BBC" w:rsidRPr="00873690" w:rsidRDefault="001C6BBC" w:rsidP="001C6BBC">
      <w:pPr>
        <w:jc w:val="center"/>
        <w:rPr>
          <w:rFonts w:ascii="Times" w:eastAsia="Times" w:hAnsi="Times" w:cs="Times"/>
          <w:b/>
        </w:rPr>
      </w:pPr>
    </w:p>
    <w:p w14:paraId="6A000982" w14:textId="16B01DDC" w:rsidR="001C6BBC" w:rsidRPr="00873690" w:rsidRDefault="001C6BBC" w:rsidP="001C6BBC">
      <w:pPr>
        <w:jc w:val="center"/>
        <w:rPr>
          <w:rFonts w:ascii="Times" w:eastAsia="Times" w:hAnsi="Times" w:cs="Times"/>
          <w:b/>
        </w:rPr>
      </w:pPr>
      <w:r w:rsidRPr="00873690">
        <w:rPr>
          <w:rFonts w:ascii="Times" w:eastAsia="Times" w:hAnsi="Times" w:cs="Times"/>
          <w:b/>
        </w:rPr>
        <w:t>Carmen N. Benson</w:t>
      </w:r>
    </w:p>
    <w:p w14:paraId="1D21CC0E" w14:textId="77777777" w:rsidR="001C6BBC" w:rsidRPr="00873690" w:rsidRDefault="001C6BBC" w:rsidP="001C6BBC">
      <w:pPr>
        <w:shd w:val="clear" w:color="auto" w:fill="FFFFFF"/>
        <w:jc w:val="center"/>
        <w:rPr>
          <w:rFonts w:ascii="Times" w:hAnsi="Times" w:cs="Arial"/>
          <w:color w:val="222222"/>
        </w:rPr>
      </w:pPr>
      <w:r w:rsidRPr="00873690">
        <w:rPr>
          <w:rFonts w:ascii="Times" w:hAnsi="Times" w:cs="Arial"/>
          <w:color w:val="222222"/>
        </w:rPr>
        <w:t>Department of Agricultural Leadership, Education, and Communication</w:t>
      </w:r>
    </w:p>
    <w:p w14:paraId="349DF620" w14:textId="75E5F509" w:rsidR="001C6BBC" w:rsidRPr="00873690" w:rsidRDefault="001C6BBC" w:rsidP="001C6BBC">
      <w:pPr>
        <w:shd w:val="clear" w:color="auto" w:fill="FFFFFF"/>
        <w:jc w:val="center"/>
        <w:rPr>
          <w:rFonts w:ascii="Times" w:hAnsi="Times" w:cs="Arial"/>
          <w:color w:val="222222"/>
        </w:rPr>
      </w:pPr>
      <w:r w:rsidRPr="00873690">
        <w:rPr>
          <w:rFonts w:ascii="Times" w:hAnsi="Times" w:cs="Arial"/>
          <w:color w:val="222222"/>
        </w:rPr>
        <w:t>Texas A&amp;M University, USA</w:t>
      </w:r>
    </w:p>
    <w:p w14:paraId="11F64C04" w14:textId="688A9E1E" w:rsidR="001C6BBC" w:rsidRPr="00873690" w:rsidRDefault="001C6BBC" w:rsidP="001C6BBC">
      <w:pPr>
        <w:shd w:val="clear" w:color="auto" w:fill="FFFFFF"/>
        <w:jc w:val="center"/>
        <w:rPr>
          <w:rFonts w:ascii="Times" w:hAnsi="Times" w:cs="Arial"/>
          <w:color w:val="222222"/>
        </w:rPr>
      </w:pPr>
      <w:r w:rsidRPr="00873690">
        <w:rPr>
          <w:rFonts w:ascii="Times" w:hAnsi="Times" w:cs="Arial"/>
          <w:color w:val="222222"/>
        </w:rPr>
        <w:t>cnbyce@tamu.edu</w:t>
      </w:r>
    </w:p>
    <w:p w14:paraId="2AF7F694" w14:textId="45520065" w:rsidR="001C6BBC" w:rsidRPr="00873690" w:rsidRDefault="001C6BBC" w:rsidP="001C6BBC">
      <w:pPr>
        <w:shd w:val="clear" w:color="auto" w:fill="FFFFFF"/>
        <w:jc w:val="center"/>
        <w:rPr>
          <w:rFonts w:ascii="Times" w:hAnsi="Times" w:cs="Arial"/>
          <w:color w:val="222222"/>
        </w:rPr>
      </w:pPr>
      <w:r w:rsidRPr="00873690">
        <w:rPr>
          <w:rFonts w:ascii="Times" w:hAnsi="Times" w:cs="Arial"/>
          <w:color w:val="222222"/>
        </w:rPr>
        <w:t>1</w:t>
      </w:r>
      <w:r w:rsidRPr="00873690">
        <w:rPr>
          <w:rFonts w:ascii="Times" w:hAnsi="Times" w:cs="Arial"/>
          <w:color w:val="222222"/>
        </w:rPr>
        <w:t>(706)627-5663</w:t>
      </w:r>
    </w:p>
    <w:p w14:paraId="4F7E2449" w14:textId="77777777" w:rsidR="001C6BBC" w:rsidRPr="00873690" w:rsidRDefault="001C6BBC" w:rsidP="001C6BBC">
      <w:pPr>
        <w:rPr>
          <w:rFonts w:ascii="Times" w:eastAsia="Times" w:hAnsi="Times" w:cs="Times"/>
          <w:b/>
        </w:rPr>
      </w:pPr>
    </w:p>
    <w:p w14:paraId="2552214B" w14:textId="12B1F12E" w:rsidR="001C6BBC" w:rsidRPr="00873690" w:rsidRDefault="001C6BBC" w:rsidP="001C6BBC">
      <w:pPr>
        <w:jc w:val="center"/>
        <w:rPr>
          <w:rFonts w:ascii="Times" w:eastAsia="Times" w:hAnsi="Times" w:cs="Times"/>
          <w:b/>
        </w:rPr>
      </w:pPr>
      <w:r w:rsidRPr="00873690">
        <w:rPr>
          <w:rFonts w:ascii="Times" w:eastAsia="Times" w:hAnsi="Times" w:cs="Times"/>
          <w:b/>
        </w:rPr>
        <w:t>Danette Philpot</w:t>
      </w:r>
    </w:p>
    <w:p w14:paraId="234E8F3A" w14:textId="77777777" w:rsidR="001C6BBC" w:rsidRPr="00873690" w:rsidRDefault="001C6BBC" w:rsidP="001C6BBC">
      <w:pPr>
        <w:shd w:val="clear" w:color="auto" w:fill="FFFFFF"/>
        <w:jc w:val="center"/>
        <w:rPr>
          <w:rFonts w:ascii="Times" w:hAnsi="Times" w:cs="Arial"/>
          <w:color w:val="222222"/>
        </w:rPr>
      </w:pPr>
      <w:r w:rsidRPr="00873690">
        <w:rPr>
          <w:rFonts w:ascii="Times" w:hAnsi="Times" w:cs="Arial"/>
          <w:color w:val="222222"/>
        </w:rPr>
        <w:t>Texas A&amp;M University, USA</w:t>
      </w:r>
    </w:p>
    <w:p w14:paraId="3976F2D4" w14:textId="77777777" w:rsidR="001C6BBC" w:rsidRPr="00873690" w:rsidRDefault="001C6BBC" w:rsidP="001C6BBC">
      <w:pPr>
        <w:jc w:val="center"/>
        <w:rPr>
          <w:rFonts w:ascii="Times" w:eastAsia="Times" w:hAnsi="Times" w:cs="Times"/>
          <w:b/>
        </w:rPr>
      </w:pPr>
    </w:p>
    <w:p w14:paraId="1849950E" w14:textId="59E7ECA9" w:rsidR="001C6BBC" w:rsidRPr="00873690" w:rsidRDefault="001C6BBC" w:rsidP="001C6BBC">
      <w:pPr>
        <w:jc w:val="center"/>
        <w:rPr>
          <w:rFonts w:ascii="Times" w:eastAsia="Times" w:hAnsi="Times" w:cs="Times"/>
          <w:b/>
        </w:rPr>
      </w:pPr>
    </w:p>
    <w:p w14:paraId="316F008A" w14:textId="3DA88CAC" w:rsidR="001C6BBC" w:rsidRPr="00873690" w:rsidRDefault="001C6BBC" w:rsidP="001C6BBC">
      <w:pPr>
        <w:jc w:val="center"/>
        <w:rPr>
          <w:rFonts w:ascii="Times" w:eastAsia="Times" w:hAnsi="Times" w:cs="Times"/>
          <w:b/>
        </w:rPr>
      </w:pPr>
      <w:r w:rsidRPr="00873690">
        <w:rPr>
          <w:rFonts w:ascii="Times" w:eastAsia="Times" w:hAnsi="Times" w:cs="Times"/>
          <w:b/>
        </w:rPr>
        <w:t>Theresa Murphrey, PhD</w:t>
      </w:r>
    </w:p>
    <w:p w14:paraId="0250D9C8" w14:textId="77777777" w:rsidR="001C6BBC" w:rsidRPr="00873690" w:rsidRDefault="001C6BBC" w:rsidP="001C6BBC">
      <w:pPr>
        <w:shd w:val="clear" w:color="auto" w:fill="FFFFFF"/>
        <w:jc w:val="center"/>
        <w:rPr>
          <w:rFonts w:ascii="Times" w:hAnsi="Times" w:cs="Arial"/>
          <w:color w:val="222222"/>
        </w:rPr>
      </w:pPr>
      <w:r w:rsidRPr="00873690">
        <w:rPr>
          <w:rFonts w:ascii="Times" w:hAnsi="Times" w:cs="Arial"/>
          <w:color w:val="222222"/>
        </w:rPr>
        <w:t>Texas A&amp;M University, USA</w:t>
      </w:r>
    </w:p>
    <w:p w14:paraId="062987F1" w14:textId="77777777" w:rsidR="001C6BBC" w:rsidRPr="00873690" w:rsidRDefault="001C6BBC" w:rsidP="001C6BBC">
      <w:pPr>
        <w:jc w:val="center"/>
        <w:rPr>
          <w:rFonts w:ascii="Times" w:eastAsia="Times" w:hAnsi="Times" w:cs="Times"/>
          <w:b/>
        </w:rPr>
      </w:pPr>
    </w:p>
    <w:p w14:paraId="64D738DF" w14:textId="2FADB31B" w:rsidR="001C6BBC" w:rsidRPr="00873690" w:rsidRDefault="001C6BBC" w:rsidP="001C6BBC">
      <w:pPr>
        <w:jc w:val="center"/>
        <w:rPr>
          <w:rFonts w:ascii="Times" w:eastAsia="Times" w:hAnsi="Times" w:cs="Times"/>
          <w:b/>
        </w:rPr>
      </w:pPr>
    </w:p>
    <w:p w14:paraId="35BCE275" w14:textId="72BF8E18" w:rsidR="001C6BBC" w:rsidRPr="00873690" w:rsidRDefault="001C6BBC" w:rsidP="001C6BBC">
      <w:pPr>
        <w:jc w:val="center"/>
        <w:rPr>
          <w:rFonts w:ascii="Times" w:eastAsia="Times" w:hAnsi="Times" w:cs="Times"/>
          <w:b/>
        </w:rPr>
      </w:pPr>
      <w:r w:rsidRPr="00873690">
        <w:rPr>
          <w:rFonts w:ascii="Times" w:eastAsia="Times" w:hAnsi="Times" w:cs="Times"/>
          <w:b/>
        </w:rPr>
        <w:t>Dr. Manuel Piña, Jr.</w:t>
      </w:r>
      <w:r w:rsidRPr="00873690">
        <w:rPr>
          <w:rFonts w:ascii="Times" w:eastAsia="Times" w:hAnsi="Times" w:cs="Times"/>
          <w:b/>
        </w:rPr>
        <w:t>, PhD</w:t>
      </w:r>
    </w:p>
    <w:p w14:paraId="587AB0A8" w14:textId="77777777" w:rsidR="001C6BBC" w:rsidRPr="00873690" w:rsidRDefault="001C6BBC" w:rsidP="001C6BBC">
      <w:pPr>
        <w:shd w:val="clear" w:color="auto" w:fill="FFFFFF"/>
        <w:jc w:val="center"/>
        <w:rPr>
          <w:rFonts w:ascii="Times" w:hAnsi="Times" w:cs="Arial"/>
          <w:color w:val="222222"/>
        </w:rPr>
      </w:pPr>
      <w:r w:rsidRPr="00873690">
        <w:rPr>
          <w:rFonts w:ascii="Times" w:hAnsi="Times" w:cs="Arial"/>
          <w:color w:val="222222"/>
        </w:rPr>
        <w:t>Texas A&amp;M University, USA</w:t>
      </w:r>
    </w:p>
    <w:p w14:paraId="39BB10A7" w14:textId="77777777" w:rsidR="001C6BBC" w:rsidRDefault="001C6BBC" w:rsidP="001C6BBC">
      <w:pPr>
        <w:ind w:right="-720"/>
        <w:jc w:val="center"/>
        <w:rPr>
          <w:rFonts w:ascii="Times" w:eastAsia="Times" w:hAnsi="Times" w:cs="Times"/>
          <w:b/>
        </w:rPr>
      </w:pPr>
    </w:p>
    <w:p w14:paraId="10F19142" w14:textId="5A02A4EE" w:rsidR="001C6BBC" w:rsidRDefault="001C6BBC">
      <w:pPr>
        <w:ind w:right="-720"/>
        <w:jc w:val="center"/>
        <w:rPr>
          <w:rFonts w:ascii="Times" w:eastAsia="Times" w:hAnsi="Times" w:cs="Times"/>
          <w:b/>
        </w:rPr>
      </w:pPr>
    </w:p>
    <w:p w14:paraId="327E1F58" w14:textId="2B85477D" w:rsidR="001C6BBC" w:rsidRDefault="001C6BBC">
      <w:pPr>
        <w:ind w:right="-720"/>
        <w:jc w:val="center"/>
        <w:rPr>
          <w:rFonts w:ascii="Times" w:eastAsia="Times" w:hAnsi="Times" w:cs="Times"/>
          <w:b/>
        </w:rPr>
      </w:pPr>
    </w:p>
    <w:p w14:paraId="33145C0E" w14:textId="2F1C502A" w:rsidR="001C6BBC" w:rsidRDefault="001C6BBC">
      <w:pPr>
        <w:ind w:right="-720"/>
        <w:jc w:val="center"/>
        <w:rPr>
          <w:rFonts w:ascii="Times" w:eastAsia="Times" w:hAnsi="Times" w:cs="Times"/>
          <w:b/>
        </w:rPr>
      </w:pPr>
    </w:p>
    <w:p w14:paraId="6C3C353F" w14:textId="5CD3917E" w:rsidR="001C6BBC" w:rsidRDefault="001C6BBC">
      <w:pPr>
        <w:ind w:right="-720"/>
        <w:jc w:val="center"/>
        <w:rPr>
          <w:rFonts w:ascii="Times" w:eastAsia="Times" w:hAnsi="Times" w:cs="Times"/>
          <w:b/>
        </w:rPr>
      </w:pPr>
    </w:p>
    <w:p w14:paraId="3B818649" w14:textId="73096D7E" w:rsidR="001C6BBC" w:rsidRDefault="001C6BBC">
      <w:pPr>
        <w:ind w:right="-720"/>
        <w:jc w:val="center"/>
        <w:rPr>
          <w:rFonts w:ascii="Times" w:eastAsia="Times" w:hAnsi="Times" w:cs="Times"/>
          <w:b/>
        </w:rPr>
      </w:pPr>
    </w:p>
    <w:p w14:paraId="4BBA65D8" w14:textId="48E1FF09" w:rsidR="001C6BBC" w:rsidRDefault="001C6BBC">
      <w:pPr>
        <w:ind w:right="-720"/>
        <w:jc w:val="center"/>
        <w:rPr>
          <w:rFonts w:ascii="Times" w:eastAsia="Times" w:hAnsi="Times" w:cs="Times"/>
          <w:b/>
        </w:rPr>
      </w:pPr>
    </w:p>
    <w:p w14:paraId="2101E7DE" w14:textId="61290331" w:rsidR="001C6BBC" w:rsidRDefault="001C6BBC">
      <w:pPr>
        <w:ind w:right="-720"/>
        <w:jc w:val="center"/>
        <w:rPr>
          <w:rFonts w:ascii="Times" w:eastAsia="Times" w:hAnsi="Times" w:cs="Times"/>
          <w:b/>
        </w:rPr>
      </w:pPr>
    </w:p>
    <w:p w14:paraId="7D6C5CF1" w14:textId="41368A34" w:rsidR="001C6BBC" w:rsidRDefault="001C6BBC">
      <w:pPr>
        <w:ind w:right="-720"/>
        <w:jc w:val="center"/>
        <w:rPr>
          <w:rFonts w:ascii="Times" w:eastAsia="Times" w:hAnsi="Times" w:cs="Times"/>
          <w:b/>
        </w:rPr>
      </w:pPr>
    </w:p>
    <w:p w14:paraId="6460C215" w14:textId="6F028D9F" w:rsidR="001C6BBC" w:rsidRDefault="001C6BBC">
      <w:pPr>
        <w:ind w:right="-720"/>
        <w:jc w:val="center"/>
        <w:rPr>
          <w:rFonts w:ascii="Times" w:eastAsia="Times" w:hAnsi="Times" w:cs="Times"/>
          <w:b/>
        </w:rPr>
      </w:pPr>
    </w:p>
    <w:p w14:paraId="4FFFFF7A" w14:textId="2AF8C8C2" w:rsidR="001C6BBC" w:rsidRDefault="001C6BBC">
      <w:pPr>
        <w:ind w:right="-720"/>
        <w:jc w:val="center"/>
        <w:rPr>
          <w:rFonts w:ascii="Times" w:eastAsia="Times" w:hAnsi="Times" w:cs="Times"/>
          <w:b/>
        </w:rPr>
      </w:pPr>
    </w:p>
    <w:p w14:paraId="253A815C" w14:textId="508179D1" w:rsidR="001C6BBC" w:rsidRDefault="001C6BBC">
      <w:pPr>
        <w:ind w:right="-720"/>
        <w:jc w:val="center"/>
        <w:rPr>
          <w:rFonts w:ascii="Times" w:eastAsia="Times" w:hAnsi="Times" w:cs="Times"/>
          <w:b/>
        </w:rPr>
      </w:pPr>
    </w:p>
    <w:p w14:paraId="122B2723" w14:textId="1C8925E2" w:rsidR="001C6BBC" w:rsidRDefault="001C6BBC">
      <w:pPr>
        <w:ind w:right="-720"/>
        <w:jc w:val="center"/>
        <w:rPr>
          <w:rFonts w:ascii="Times" w:eastAsia="Times" w:hAnsi="Times" w:cs="Times"/>
          <w:b/>
        </w:rPr>
      </w:pPr>
    </w:p>
    <w:p w14:paraId="547F2378" w14:textId="2C80A0AA" w:rsidR="001C6BBC" w:rsidRDefault="001C6BBC">
      <w:pPr>
        <w:ind w:right="-720"/>
        <w:jc w:val="center"/>
        <w:rPr>
          <w:rFonts w:ascii="Times" w:eastAsia="Times" w:hAnsi="Times" w:cs="Times"/>
          <w:b/>
        </w:rPr>
      </w:pPr>
    </w:p>
    <w:p w14:paraId="5DA06D14" w14:textId="6E857181" w:rsidR="001C6BBC" w:rsidRDefault="001C6BBC">
      <w:pPr>
        <w:ind w:right="-720"/>
        <w:jc w:val="center"/>
        <w:rPr>
          <w:rFonts w:ascii="Times" w:eastAsia="Times" w:hAnsi="Times" w:cs="Times"/>
          <w:b/>
        </w:rPr>
      </w:pPr>
    </w:p>
    <w:p w14:paraId="10604885" w14:textId="58CAC419" w:rsidR="001C6BBC" w:rsidRDefault="001C6BBC">
      <w:pPr>
        <w:ind w:right="-720"/>
        <w:jc w:val="center"/>
        <w:rPr>
          <w:rFonts w:ascii="Times" w:eastAsia="Times" w:hAnsi="Times" w:cs="Times"/>
          <w:b/>
        </w:rPr>
      </w:pPr>
    </w:p>
    <w:p w14:paraId="75D1CC3E" w14:textId="0C956C93" w:rsidR="001C6BBC" w:rsidRDefault="001C6BBC">
      <w:pPr>
        <w:ind w:right="-720"/>
        <w:jc w:val="center"/>
        <w:rPr>
          <w:rFonts w:ascii="Times" w:eastAsia="Times" w:hAnsi="Times" w:cs="Times"/>
          <w:b/>
        </w:rPr>
      </w:pPr>
    </w:p>
    <w:p w14:paraId="5B72F53A" w14:textId="6436AA41" w:rsidR="001C6BBC" w:rsidRDefault="001C6BBC">
      <w:pPr>
        <w:ind w:right="-720"/>
        <w:jc w:val="center"/>
        <w:rPr>
          <w:rFonts w:ascii="Times" w:eastAsia="Times" w:hAnsi="Times" w:cs="Times"/>
          <w:b/>
        </w:rPr>
      </w:pPr>
    </w:p>
    <w:p w14:paraId="202E66F1" w14:textId="2F2FF189" w:rsidR="001C6BBC" w:rsidRDefault="001C6BBC">
      <w:pPr>
        <w:ind w:right="-720"/>
        <w:jc w:val="center"/>
        <w:rPr>
          <w:rFonts w:ascii="Times" w:eastAsia="Times" w:hAnsi="Times" w:cs="Times"/>
          <w:b/>
        </w:rPr>
      </w:pPr>
    </w:p>
    <w:p w14:paraId="5D51E145" w14:textId="293BFF5E" w:rsidR="001C6BBC" w:rsidRDefault="001C6BBC">
      <w:pPr>
        <w:ind w:right="-720"/>
        <w:jc w:val="center"/>
        <w:rPr>
          <w:rFonts w:ascii="Times" w:eastAsia="Times" w:hAnsi="Times" w:cs="Times"/>
          <w:b/>
        </w:rPr>
      </w:pPr>
    </w:p>
    <w:p w14:paraId="7DC070D1" w14:textId="5AB5008E" w:rsidR="001C6BBC" w:rsidRDefault="001C6BBC">
      <w:pPr>
        <w:ind w:right="-720"/>
        <w:jc w:val="center"/>
        <w:rPr>
          <w:rFonts w:ascii="Times" w:eastAsia="Times" w:hAnsi="Times" w:cs="Times"/>
          <w:b/>
        </w:rPr>
      </w:pPr>
    </w:p>
    <w:p w14:paraId="6CE32086" w14:textId="6063A5D2" w:rsidR="001C6BBC" w:rsidRDefault="001C6BBC">
      <w:pPr>
        <w:ind w:right="-720"/>
        <w:jc w:val="center"/>
        <w:rPr>
          <w:rFonts w:ascii="Times" w:eastAsia="Times" w:hAnsi="Times" w:cs="Times"/>
          <w:b/>
        </w:rPr>
      </w:pPr>
    </w:p>
    <w:p w14:paraId="69DD4DEA" w14:textId="6A030809" w:rsidR="001C6BBC" w:rsidRDefault="001C6BBC">
      <w:pPr>
        <w:ind w:right="-720"/>
        <w:jc w:val="center"/>
        <w:rPr>
          <w:rFonts w:ascii="Times" w:eastAsia="Times" w:hAnsi="Times" w:cs="Times"/>
          <w:b/>
        </w:rPr>
      </w:pPr>
    </w:p>
    <w:p w14:paraId="11582F0B" w14:textId="7F117071" w:rsidR="001C6BBC" w:rsidRDefault="001C6BBC">
      <w:pPr>
        <w:ind w:right="-720"/>
        <w:jc w:val="center"/>
        <w:rPr>
          <w:rFonts w:ascii="Times" w:eastAsia="Times" w:hAnsi="Times" w:cs="Times"/>
          <w:b/>
        </w:rPr>
      </w:pPr>
    </w:p>
    <w:p w14:paraId="5B1388C6" w14:textId="1772F929" w:rsidR="001C6BBC" w:rsidRDefault="001C6BBC">
      <w:pPr>
        <w:ind w:right="-720"/>
        <w:jc w:val="center"/>
        <w:rPr>
          <w:rFonts w:ascii="Times" w:eastAsia="Times" w:hAnsi="Times" w:cs="Times"/>
          <w:b/>
        </w:rPr>
      </w:pPr>
    </w:p>
    <w:p w14:paraId="30CD5C95" w14:textId="77777777" w:rsidR="001C6BBC" w:rsidRDefault="001C6BBC">
      <w:pPr>
        <w:ind w:right="-720"/>
        <w:jc w:val="center"/>
        <w:rPr>
          <w:rFonts w:ascii="Times" w:eastAsia="Times" w:hAnsi="Times" w:cs="Times"/>
          <w:b/>
        </w:rPr>
      </w:pPr>
    </w:p>
    <w:p w14:paraId="00000003" w14:textId="5AD3F883" w:rsidR="002F6AE1" w:rsidRDefault="003E588A">
      <w:pPr>
        <w:ind w:right="-720"/>
        <w:jc w:val="center"/>
        <w:rPr>
          <w:rFonts w:ascii="Times" w:eastAsia="Times" w:hAnsi="Times" w:cs="Times"/>
          <w:b/>
        </w:rPr>
      </w:pPr>
      <w:r>
        <w:rPr>
          <w:rFonts w:ascii="Times" w:eastAsia="Times" w:hAnsi="Times" w:cs="Times"/>
          <w:b/>
        </w:rPr>
        <w:lastRenderedPageBreak/>
        <w:t xml:space="preserve">Strengthening Gender Responsive </w:t>
      </w:r>
      <w:r w:rsidR="001D6A7C">
        <w:rPr>
          <w:rFonts w:ascii="Times" w:eastAsia="Times" w:hAnsi="Times" w:cs="Times"/>
          <w:b/>
        </w:rPr>
        <w:t xml:space="preserve">Global </w:t>
      </w:r>
      <w:r>
        <w:rPr>
          <w:rFonts w:ascii="Times" w:eastAsia="Times" w:hAnsi="Times" w:cs="Times"/>
          <w:b/>
        </w:rPr>
        <w:t>Agricultural Education and Outreach in Higher Education: The Origins of a Community of Practice</w:t>
      </w:r>
    </w:p>
    <w:p w14:paraId="00000004" w14:textId="77777777" w:rsidR="002F6AE1" w:rsidRDefault="002F6AE1">
      <w:pPr>
        <w:ind w:right="-720"/>
        <w:jc w:val="center"/>
        <w:rPr>
          <w:rFonts w:ascii="Times" w:eastAsia="Times" w:hAnsi="Times" w:cs="Times"/>
          <w:b/>
        </w:rPr>
      </w:pPr>
    </w:p>
    <w:p w14:paraId="00000005" w14:textId="773F793D" w:rsidR="002F6AE1" w:rsidRDefault="003E588A">
      <w:pPr>
        <w:ind w:right="-720"/>
        <w:jc w:val="center"/>
        <w:rPr>
          <w:rFonts w:ascii="Times" w:eastAsia="Times" w:hAnsi="Times" w:cs="Times"/>
          <w:b/>
        </w:rPr>
      </w:pPr>
      <w:r>
        <w:rPr>
          <w:rFonts w:ascii="Times" w:eastAsia="Times" w:hAnsi="Times" w:cs="Times"/>
          <w:b/>
        </w:rPr>
        <w:t>Introduction</w:t>
      </w:r>
    </w:p>
    <w:p w14:paraId="00000006" w14:textId="60C1E355" w:rsidR="002F6AE1" w:rsidRDefault="003E588A">
      <w:pPr>
        <w:ind w:right="-720" w:firstLine="720"/>
        <w:rPr>
          <w:rFonts w:ascii="Times" w:eastAsia="Times" w:hAnsi="Times" w:cs="Times"/>
        </w:rPr>
      </w:pPr>
      <w:r>
        <w:rPr>
          <w:rFonts w:ascii="Times" w:eastAsia="Times" w:hAnsi="Times" w:cs="Times"/>
        </w:rPr>
        <w:t>Growing consensus in the global</w:t>
      </w:r>
      <w:r w:rsidR="009D0088">
        <w:rPr>
          <w:rFonts w:ascii="Times" w:eastAsia="Times" w:hAnsi="Times" w:cs="Times"/>
        </w:rPr>
        <w:t xml:space="preserve"> </w:t>
      </w:r>
      <w:r>
        <w:rPr>
          <w:rFonts w:ascii="Times" w:eastAsia="Times" w:hAnsi="Times" w:cs="Times"/>
        </w:rPr>
        <w:t xml:space="preserve">development community underscores the central importance of gender equality and women’s empowerment, not only as necessary social justice objectives, but also as being essential towards the achievement of broader development outcomes in agriculture, education, health, and economic growth (Johnson et al., 2020). As such, development programs in the past two decades have increasingly emphasized women’s empowerment in agriculture (World Bank, 2011). As active partners in the global development community, U.S. universities are among the organizations striving to better understand the gendered aspects of agricultural research, extension, and education. Universities contribute significantly to global development efforts by leading collaborative international research, providing direct technical assistance in communities, and serving the critical role of preparing graduates to enter careers in the development community (Leal Filho, 2011; National Research Council, 2006). As such, it is imperative that university faculty are prepared with the tools, resources, and know-how to integrate gender </w:t>
      </w:r>
      <w:r w:rsidR="009E594D">
        <w:rPr>
          <w:rFonts w:ascii="Times" w:eastAsia="Times" w:hAnsi="Times" w:cs="Times"/>
        </w:rPr>
        <w:t>in</w:t>
      </w:r>
      <w:r w:rsidR="007874D9">
        <w:rPr>
          <w:rFonts w:ascii="Times" w:eastAsia="Times" w:hAnsi="Times" w:cs="Times"/>
        </w:rPr>
        <w:t>to</w:t>
      </w:r>
      <w:r w:rsidR="009E594D">
        <w:rPr>
          <w:rFonts w:ascii="Times" w:eastAsia="Times" w:hAnsi="Times" w:cs="Times"/>
        </w:rPr>
        <w:t xml:space="preserve"> </w:t>
      </w:r>
      <w:r>
        <w:rPr>
          <w:rFonts w:ascii="Times" w:eastAsia="Times" w:hAnsi="Times" w:cs="Times"/>
        </w:rPr>
        <w:t xml:space="preserve">their global development teaching, research, and outreach. </w:t>
      </w:r>
    </w:p>
    <w:p w14:paraId="00000007" w14:textId="77777777" w:rsidR="002F6AE1" w:rsidRDefault="002F6AE1">
      <w:pPr>
        <w:ind w:right="-720"/>
        <w:rPr>
          <w:rFonts w:ascii="Times" w:eastAsia="Times" w:hAnsi="Times" w:cs="Times"/>
        </w:rPr>
      </w:pPr>
    </w:p>
    <w:p w14:paraId="00000008" w14:textId="00C8499B" w:rsidR="002F6AE1" w:rsidRDefault="003E588A">
      <w:pPr>
        <w:ind w:right="-720"/>
        <w:jc w:val="center"/>
        <w:rPr>
          <w:rFonts w:ascii="Times" w:eastAsia="Times" w:hAnsi="Times" w:cs="Times"/>
          <w:b/>
        </w:rPr>
      </w:pPr>
      <w:r>
        <w:rPr>
          <w:rFonts w:ascii="Times" w:eastAsia="Times" w:hAnsi="Times" w:cs="Times"/>
          <w:b/>
        </w:rPr>
        <w:t>How it works</w:t>
      </w:r>
    </w:p>
    <w:p w14:paraId="56CD4EBE" w14:textId="23F917AF" w:rsidR="007F4131" w:rsidRDefault="003E588A">
      <w:pPr>
        <w:ind w:firstLine="720"/>
        <w:rPr>
          <w:rFonts w:ascii="Times" w:eastAsia="Times" w:hAnsi="Times" w:cs="Times"/>
        </w:rPr>
      </w:pPr>
      <w:r>
        <w:rPr>
          <w:rFonts w:ascii="Times" w:eastAsia="Times" w:hAnsi="Times" w:cs="Times"/>
        </w:rPr>
        <w:t xml:space="preserve">Emerging from a collective realization of these identified needs, </w:t>
      </w:r>
      <w:r>
        <w:t xml:space="preserve">the Gendered Lens Curriculum in International Development (GLCD) project, led by </w:t>
      </w:r>
      <w:r w:rsidR="00873690">
        <w:t>Texas A&amp;M University</w:t>
      </w:r>
      <w:r>
        <w:t xml:space="preserve"> in partnership with volunteer advisory board members from </w:t>
      </w:r>
      <w:r w:rsidR="00C150FE">
        <w:t>six</w:t>
      </w:r>
      <w:r>
        <w:t xml:space="preserve"> universities and other organizations, aims to provide engaging, evidence-based, and practically-relevant curriculum that explores a broad range of develop</w:t>
      </w:r>
      <w:r w:rsidR="009E594D">
        <w:t>ment</w:t>
      </w:r>
      <w:r>
        <w:t xml:space="preserve"> issues through a lens of gender equality and women’s empowerment. Though originally launched around the development of tangible curricu</w:t>
      </w:r>
      <w:r w:rsidR="009E594D">
        <w:t>la</w:t>
      </w:r>
      <w:r>
        <w:t xml:space="preserve">, the process of collaboratively developing and disseminating the curriculum has birthed a new Community of Practice (CoP). This </w:t>
      </w:r>
      <w:r>
        <w:rPr>
          <w:rFonts w:ascii="Times" w:eastAsia="Times" w:hAnsi="Times" w:cs="Times"/>
        </w:rPr>
        <w:t>poster presents lessons learned through the establishment of a</w:t>
      </w:r>
      <w:r w:rsidR="009D0088">
        <w:rPr>
          <w:rFonts w:ascii="Times" w:eastAsia="Times" w:hAnsi="Times" w:cs="Times"/>
        </w:rPr>
        <w:t>n</w:t>
      </w:r>
      <w:r>
        <w:rPr>
          <w:rFonts w:ascii="Times" w:eastAsia="Times" w:hAnsi="Times" w:cs="Times"/>
        </w:rPr>
        <w:t xml:space="preserve"> emerging</w:t>
      </w:r>
      <w:r w:rsidR="009D0088">
        <w:rPr>
          <w:rFonts w:ascii="Times" w:eastAsia="Times" w:hAnsi="Times" w:cs="Times"/>
        </w:rPr>
        <w:t xml:space="preserve"> </w:t>
      </w:r>
      <w:r>
        <w:rPr>
          <w:rFonts w:ascii="Times" w:eastAsia="Times" w:hAnsi="Times" w:cs="Times"/>
        </w:rPr>
        <w:t xml:space="preserve">CoP for instructors seeking to bring gender-responsive learning opportunities to their students in global development and to advance knowledge and sharing among university educators and practitioners striving for improved gender-responsiveness in global development. </w:t>
      </w:r>
    </w:p>
    <w:p w14:paraId="0000000A" w14:textId="77777777" w:rsidR="002F6AE1" w:rsidRDefault="002F6AE1">
      <w:pPr>
        <w:ind w:firstLine="720"/>
      </w:pPr>
    </w:p>
    <w:p w14:paraId="0000000B" w14:textId="678AFBB0" w:rsidR="002F6AE1" w:rsidRDefault="003E588A" w:rsidP="007F4131">
      <w:pPr>
        <w:pBdr>
          <w:top w:val="nil"/>
          <w:left w:val="nil"/>
          <w:bottom w:val="nil"/>
          <w:right w:val="nil"/>
          <w:between w:val="nil"/>
        </w:pBdr>
        <w:shd w:val="clear" w:color="auto" w:fill="FCFCFC"/>
        <w:ind w:firstLine="720"/>
        <w:rPr>
          <w:rFonts w:ascii="Times" w:eastAsia="Times" w:hAnsi="Times" w:cs="Times"/>
          <w:color w:val="000000"/>
        </w:rPr>
      </w:pPr>
      <w:r>
        <w:rPr>
          <w:rFonts w:ascii="Times" w:eastAsia="Times" w:hAnsi="Times" w:cs="Times"/>
          <w:color w:val="000000"/>
        </w:rPr>
        <w:t xml:space="preserve">Communities of Practice (CoPs) have been formally implemented in the social and education fields for over thirty years, building on social learning theories that suggest that individuals and communities learn by sharing knowledge and observing one another (Wegner, 1998). The US Agency for International Development (USAID) encourages CoPs around central development issues, defining a CoP as “a group of people who share a common interest and interact often to learn from each other to advance their work” (USAID, 2013). A CoP generally focuses on a specific topic or subject matter area, openly engages community members from various stakeholder groups, and often hosts a repository of </w:t>
      </w:r>
      <w:r w:rsidR="007874D9">
        <w:rPr>
          <w:rFonts w:ascii="Times" w:eastAsia="Times" w:hAnsi="Times" w:cs="Times"/>
          <w:color w:val="000000"/>
        </w:rPr>
        <w:t>materials</w:t>
      </w:r>
      <w:r>
        <w:rPr>
          <w:rFonts w:ascii="Times" w:eastAsia="Times" w:hAnsi="Times" w:cs="Times"/>
          <w:color w:val="000000"/>
        </w:rPr>
        <w:t xml:space="preserve">, evidence, and publications. Wegner (1998) presents five stages of development for a CoP: potential, coalescing, active, dispersed, and memorable. </w:t>
      </w:r>
    </w:p>
    <w:p w14:paraId="08304BEF" w14:textId="77777777" w:rsidR="007F4131" w:rsidRDefault="007F4131" w:rsidP="001D2560">
      <w:pPr>
        <w:pBdr>
          <w:top w:val="nil"/>
          <w:left w:val="nil"/>
          <w:bottom w:val="nil"/>
          <w:right w:val="nil"/>
          <w:between w:val="nil"/>
        </w:pBdr>
        <w:shd w:val="clear" w:color="auto" w:fill="FCFCFC"/>
        <w:ind w:firstLine="720"/>
        <w:rPr>
          <w:rFonts w:ascii="Times" w:eastAsia="Times" w:hAnsi="Times" w:cs="Times"/>
          <w:color w:val="000000"/>
        </w:rPr>
      </w:pPr>
    </w:p>
    <w:p w14:paraId="0000000C" w14:textId="20631BFD" w:rsidR="002F6AE1" w:rsidRDefault="003E588A" w:rsidP="007F4131">
      <w:pPr>
        <w:pBdr>
          <w:top w:val="nil"/>
          <w:left w:val="nil"/>
          <w:bottom w:val="nil"/>
          <w:right w:val="nil"/>
          <w:between w:val="nil"/>
        </w:pBdr>
        <w:shd w:val="clear" w:color="auto" w:fill="FCFCFC"/>
        <w:ind w:firstLine="720"/>
        <w:rPr>
          <w:rFonts w:ascii="Times" w:eastAsia="Times" w:hAnsi="Times" w:cs="Times"/>
          <w:color w:val="000000"/>
        </w:rPr>
      </w:pPr>
      <w:r>
        <w:rPr>
          <w:rFonts w:ascii="Times" w:eastAsia="Times" w:hAnsi="Times" w:cs="Times"/>
          <w:color w:val="000000"/>
        </w:rPr>
        <w:t xml:space="preserve">In the potential stage, individuals generally face similar challenges but are not benefitting from a shared community, individuals begin to find each other and discover their commonalities (Wegner, 1998). As is the case with many CoPs, potential for the </w:t>
      </w:r>
      <w:r>
        <w:rPr>
          <w:rFonts w:ascii="Times" w:eastAsia="Times" w:hAnsi="Times" w:cs="Times"/>
          <w:i/>
          <w:color w:val="000000"/>
        </w:rPr>
        <w:t xml:space="preserve">Gender Responsive International Agricultural Education and Outreach in Higher Education </w:t>
      </w:r>
      <w:r>
        <w:rPr>
          <w:rFonts w:ascii="Times" w:eastAsia="Times" w:hAnsi="Times" w:cs="Times"/>
          <w:color w:val="000000"/>
        </w:rPr>
        <w:t xml:space="preserve">CoP was recognized by </w:t>
      </w:r>
      <w:r>
        <w:rPr>
          <w:rFonts w:ascii="Times" w:eastAsia="Times" w:hAnsi="Times" w:cs="Times"/>
          <w:color w:val="000000"/>
        </w:rPr>
        <w:lastRenderedPageBreak/>
        <w:t xml:space="preserve">many individuals separately, first by individual faculty and graduate students working </w:t>
      </w:r>
      <w:r w:rsidR="00376016">
        <w:rPr>
          <w:rFonts w:ascii="Times" w:eastAsia="Times" w:hAnsi="Times" w:cs="Times"/>
          <w:color w:val="000000"/>
        </w:rPr>
        <w:t xml:space="preserve">in </w:t>
      </w:r>
      <w:r>
        <w:rPr>
          <w:rFonts w:ascii="Times" w:eastAsia="Times" w:hAnsi="Times" w:cs="Times"/>
          <w:color w:val="000000"/>
        </w:rPr>
        <w:t xml:space="preserve"> relative isolat</w:t>
      </w:r>
      <w:r w:rsidR="00376016">
        <w:rPr>
          <w:rFonts w:ascii="Times" w:eastAsia="Times" w:hAnsi="Times" w:cs="Times"/>
          <w:color w:val="000000"/>
        </w:rPr>
        <w:t>ion</w:t>
      </w:r>
      <w:r>
        <w:rPr>
          <w:rFonts w:ascii="Times" w:eastAsia="Times" w:hAnsi="Times" w:cs="Times"/>
          <w:color w:val="000000"/>
        </w:rPr>
        <w:t xml:space="preserve"> to integrate gender-responsiveness in</w:t>
      </w:r>
      <w:r w:rsidR="007F4131">
        <w:rPr>
          <w:rFonts w:ascii="Times" w:eastAsia="Times" w:hAnsi="Times" w:cs="Times"/>
          <w:color w:val="000000"/>
        </w:rPr>
        <w:t>to</w:t>
      </w:r>
      <w:r>
        <w:rPr>
          <w:rFonts w:ascii="Times" w:eastAsia="Times" w:hAnsi="Times" w:cs="Times"/>
          <w:color w:val="000000"/>
        </w:rPr>
        <w:t xml:space="preserve"> their international research, outreach, and teaching. Notable efforts were made to bring together the university community and other implementers around issues related to gender and women in development. However</w:t>
      </w:r>
      <w:r w:rsidR="007F4131">
        <w:rPr>
          <w:rFonts w:ascii="Times" w:eastAsia="Times" w:hAnsi="Times" w:cs="Times"/>
          <w:color w:val="000000"/>
        </w:rPr>
        <w:t>,</w:t>
      </w:r>
      <w:r>
        <w:rPr>
          <w:rFonts w:ascii="Times" w:eastAsia="Times" w:hAnsi="Times" w:cs="Times"/>
          <w:color w:val="000000"/>
        </w:rPr>
        <w:t xml:space="preserve"> </w:t>
      </w:r>
      <w:r w:rsidR="009D0088">
        <w:rPr>
          <w:rFonts w:ascii="Times" w:eastAsia="Times" w:hAnsi="Times" w:cs="Times"/>
          <w:color w:val="000000"/>
        </w:rPr>
        <w:t>a community focused on</w:t>
      </w:r>
      <w:r w:rsidR="007F4131">
        <w:rPr>
          <w:rFonts w:ascii="Times" w:eastAsia="Times" w:hAnsi="Times" w:cs="Times"/>
          <w:color w:val="000000"/>
        </w:rPr>
        <w:t xml:space="preserve"> </w:t>
      </w:r>
      <w:r w:rsidR="009D0088">
        <w:rPr>
          <w:rFonts w:ascii="Times" w:eastAsia="Times" w:hAnsi="Times" w:cs="Times"/>
          <w:color w:val="000000"/>
        </w:rPr>
        <w:t>a shared commitment to gender lensed curriculum in global development teaching, research, and education, particularly in agricultural education and extension in a global context, did not exist.</w:t>
      </w:r>
    </w:p>
    <w:p w14:paraId="5C08EC41" w14:textId="77777777" w:rsidR="007F4131" w:rsidRDefault="007F4131" w:rsidP="001D2560">
      <w:pPr>
        <w:pBdr>
          <w:top w:val="nil"/>
          <w:left w:val="nil"/>
          <w:bottom w:val="nil"/>
          <w:right w:val="nil"/>
          <w:between w:val="nil"/>
        </w:pBdr>
        <w:shd w:val="clear" w:color="auto" w:fill="FCFCFC"/>
        <w:ind w:firstLine="720"/>
        <w:rPr>
          <w:rFonts w:ascii="Times" w:eastAsia="Times" w:hAnsi="Times" w:cs="Times"/>
          <w:color w:val="000000"/>
        </w:rPr>
      </w:pPr>
    </w:p>
    <w:p w14:paraId="0000000D" w14:textId="63925BCD" w:rsidR="002F6AE1" w:rsidRDefault="00376016" w:rsidP="007F4131">
      <w:pPr>
        <w:pBdr>
          <w:top w:val="nil"/>
          <w:left w:val="nil"/>
          <w:bottom w:val="nil"/>
          <w:right w:val="nil"/>
          <w:between w:val="nil"/>
        </w:pBdr>
        <w:shd w:val="clear" w:color="auto" w:fill="FCFCFC"/>
        <w:ind w:firstLine="720"/>
        <w:rPr>
          <w:rFonts w:ascii="Times" w:eastAsia="Times" w:hAnsi="Times" w:cs="Times"/>
          <w:color w:val="000000"/>
        </w:rPr>
      </w:pPr>
      <w:r>
        <w:rPr>
          <w:rFonts w:ascii="Times" w:eastAsia="Times" w:hAnsi="Times" w:cs="Times"/>
          <w:color w:val="000000"/>
        </w:rPr>
        <w:t xml:space="preserve">In </w:t>
      </w:r>
      <w:r w:rsidR="003E588A">
        <w:rPr>
          <w:rFonts w:ascii="Times" w:eastAsia="Times" w:hAnsi="Times" w:cs="Times"/>
          <w:color w:val="000000"/>
        </w:rPr>
        <w:t xml:space="preserve">the second stage </w:t>
      </w:r>
      <w:r>
        <w:rPr>
          <w:rFonts w:ascii="Times" w:eastAsia="Times" w:hAnsi="Times" w:cs="Times"/>
          <w:color w:val="000000"/>
        </w:rPr>
        <w:t>of</w:t>
      </w:r>
      <w:r w:rsidR="003E588A">
        <w:rPr>
          <w:rFonts w:ascii="Times" w:eastAsia="Times" w:hAnsi="Times" w:cs="Times"/>
          <w:color w:val="000000"/>
        </w:rPr>
        <w:t xml:space="preserve"> CoP formation, during the coalescing stage, members come together, begin to recognize potential, and negotiate the future of the community. Funding of the GLCD project, which formally brought together partners from multiple universities, served as a catalyst for the coalescing stage of this</w:t>
      </w:r>
      <w:r w:rsidR="003E588A">
        <w:rPr>
          <w:rFonts w:ascii="Times" w:eastAsia="Times" w:hAnsi="Times" w:cs="Times"/>
          <w:i/>
          <w:color w:val="000000"/>
        </w:rPr>
        <w:t xml:space="preserve"> </w:t>
      </w:r>
      <w:r w:rsidR="003E588A">
        <w:rPr>
          <w:rFonts w:ascii="Times" w:eastAsia="Times" w:hAnsi="Times" w:cs="Times"/>
          <w:color w:val="000000"/>
        </w:rPr>
        <w:t xml:space="preserve">CoP beginning in </w:t>
      </w:r>
      <w:r w:rsidR="003E588A" w:rsidRPr="009D0088">
        <w:rPr>
          <w:rFonts w:ascii="Times" w:eastAsia="Times" w:hAnsi="Times" w:cs="Times"/>
          <w:color w:val="000000"/>
        </w:rPr>
        <w:t>20</w:t>
      </w:r>
      <w:r w:rsidR="003E588A" w:rsidRPr="009D0088">
        <w:rPr>
          <w:rFonts w:ascii="Times" w:eastAsia="Times" w:hAnsi="Times" w:cs="Times"/>
        </w:rPr>
        <w:t>20</w:t>
      </w:r>
      <w:r w:rsidR="003E588A">
        <w:rPr>
          <w:rFonts w:ascii="Times" w:eastAsia="Times" w:hAnsi="Times" w:cs="Times"/>
          <w:color w:val="000000"/>
        </w:rPr>
        <w:t>. Now in the active stage, the CoP is actively working together to conceptualize and develop a curriculum</w:t>
      </w:r>
      <w:r w:rsidR="009D0088">
        <w:rPr>
          <w:rFonts w:ascii="Times" w:eastAsia="Times" w:hAnsi="Times" w:cs="Times"/>
          <w:color w:val="000000"/>
        </w:rPr>
        <w:t xml:space="preserve"> </w:t>
      </w:r>
      <w:r w:rsidR="003E588A">
        <w:rPr>
          <w:rFonts w:ascii="Times" w:eastAsia="Times" w:hAnsi="Times" w:cs="Times"/>
          <w:color w:val="000000"/>
        </w:rPr>
        <w:t xml:space="preserve">that is free to use and </w:t>
      </w:r>
      <w:r w:rsidR="007F4131">
        <w:rPr>
          <w:rFonts w:ascii="Times" w:eastAsia="Times" w:hAnsi="Times" w:cs="Times"/>
          <w:color w:val="000000"/>
        </w:rPr>
        <w:t xml:space="preserve">easily </w:t>
      </w:r>
      <w:r w:rsidR="003E588A">
        <w:rPr>
          <w:rFonts w:ascii="Times" w:eastAsia="Times" w:hAnsi="Times" w:cs="Times"/>
          <w:color w:val="000000"/>
        </w:rPr>
        <w:t>access</w:t>
      </w:r>
      <w:r w:rsidR="007F4131">
        <w:rPr>
          <w:rFonts w:ascii="Times" w:eastAsia="Times" w:hAnsi="Times" w:cs="Times"/>
          <w:color w:val="000000"/>
        </w:rPr>
        <w:t>ible</w:t>
      </w:r>
      <w:r w:rsidR="003E588A">
        <w:rPr>
          <w:rFonts w:ascii="Times" w:eastAsia="Times" w:hAnsi="Times" w:cs="Times"/>
          <w:color w:val="000000"/>
        </w:rPr>
        <w:t xml:space="preserve"> for instructors and learners. Further, the CoP’s activities have grown as members meet regularly to share lessons learned, present results, and brainstorm around challenges to integrating gender lensed research, extension, and outreach in global development efforts, particularly among university implementers.  </w:t>
      </w:r>
    </w:p>
    <w:p w14:paraId="3B8E1016" w14:textId="77777777" w:rsidR="007F4131" w:rsidRDefault="007F4131" w:rsidP="001D2560">
      <w:pPr>
        <w:pBdr>
          <w:top w:val="nil"/>
          <w:left w:val="nil"/>
          <w:bottom w:val="nil"/>
          <w:right w:val="nil"/>
          <w:between w:val="nil"/>
        </w:pBdr>
        <w:shd w:val="clear" w:color="auto" w:fill="FCFCFC"/>
        <w:ind w:firstLine="720"/>
        <w:rPr>
          <w:rFonts w:ascii="Times" w:eastAsia="Times" w:hAnsi="Times" w:cs="Times"/>
          <w:color w:val="000000"/>
        </w:rPr>
      </w:pPr>
    </w:p>
    <w:p w14:paraId="0000000E" w14:textId="3B422096" w:rsidR="002F6AE1" w:rsidRDefault="003E588A">
      <w:pPr>
        <w:pBdr>
          <w:top w:val="nil"/>
          <w:left w:val="nil"/>
          <w:bottom w:val="nil"/>
          <w:right w:val="nil"/>
          <w:between w:val="nil"/>
        </w:pBdr>
        <w:shd w:val="clear" w:color="auto" w:fill="FCFCFC"/>
        <w:ind w:firstLine="720"/>
        <w:jc w:val="center"/>
        <w:rPr>
          <w:rFonts w:ascii="Times" w:eastAsia="Times" w:hAnsi="Times" w:cs="Times"/>
          <w:b/>
          <w:color w:val="000000"/>
        </w:rPr>
      </w:pPr>
      <w:r>
        <w:rPr>
          <w:rFonts w:ascii="Times" w:eastAsia="Times" w:hAnsi="Times" w:cs="Times"/>
          <w:b/>
          <w:color w:val="000000"/>
        </w:rPr>
        <w:t>Results to date</w:t>
      </w:r>
    </w:p>
    <w:p w14:paraId="0000000F" w14:textId="70EA95A4" w:rsidR="002F6AE1" w:rsidRDefault="003E588A">
      <w:pPr>
        <w:pBdr>
          <w:top w:val="nil"/>
          <w:left w:val="nil"/>
          <w:bottom w:val="nil"/>
          <w:right w:val="nil"/>
          <w:between w:val="nil"/>
        </w:pBdr>
        <w:shd w:val="clear" w:color="auto" w:fill="FCFCFC"/>
        <w:ind w:firstLine="720"/>
        <w:rPr>
          <w:rFonts w:ascii="Times" w:eastAsia="Times" w:hAnsi="Times" w:cs="Times"/>
          <w:color w:val="000000"/>
        </w:rPr>
      </w:pPr>
      <w:r>
        <w:rPr>
          <w:rFonts w:ascii="Times" w:eastAsia="Times" w:hAnsi="Times" w:cs="Times"/>
          <w:color w:val="000000"/>
        </w:rPr>
        <w:t xml:space="preserve">To date, </w:t>
      </w:r>
      <w:r w:rsidR="00376016">
        <w:rPr>
          <w:rFonts w:ascii="Times" w:eastAsia="Times" w:hAnsi="Times" w:cs="Times"/>
          <w:color w:val="000000"/>
        </w:rPr>
        <w:t xml:space="preserve">the following </w:t>
      </w:r>
      <w:r>
        <w:rPr>
          <w:rFonts w:ascii="Times" w:eastAsia="Times" w:hAnsi="Times" w:cs="Times"/>
          <w:color w:val="000000"/>
        </w:rPr>
        <w:t>key results</w:t>
      </w:r>
      <w:r w:rsidR="00376016">
        <w:rPr>
          <w:rFonts w:ascii="Times" w:eastAsia="Times" w:hAnsi="Times" w:cs="Times"/>
          <w:color w:val="000000"/>
        </w:rPr>
        <w:t xml:space="preserve"> have been </w:t>
      </w:r>
      <w:r>
        <w:rPr>
          <w:rFonts w:ascii="Times" w:eastAsia="Times" w:hAnsi="Times" w:cs="Times"/>
          <w:color w:val="000000"/>
        </w:rPr>
        <w:t>accomplished: 1) establish</w:t>
      </w:r>
      <w:r w:rsidR="00376016">
        <w:rPr>
          <w:rFonts w:ascii="Times" w:eastAsia="Times" w:hAnsi="Times" w:cs="Times"/>
          <w:color w:val="000000"/>
        </w:rPr>
        <w:t>ing</w:t>
      </w:r>
      <w:r w:rsidR="00F80D1F">
        <w:rPr>
          <w:rFonts w:ascii="Times" w:eastAsia="Times" w:hAnsi="Times" w:cs="Times"/>
          <w:color w:val="000000"/>
        </w:rPr>
        <w:t xml:space="preserve"> </w:t>
      </w:r>
      <w:r>
        <w:rPr>
          <w:rFonts w:ascii="Times" w:eastAsia="Times" w:hAnsi="Times" w:cs="Times"/>
          <w:color w:val="000000"/>
        </w:rPr>
        <w:t xml:space="preserve">a multi-disciplinary, multi-university advisory team including 13 professionals with roughly 175 years of combined experience, from </w:t>
      </w:r>
      <w:r w:rsidR="009D0088">
        <w:rPr>
          <w:rFonts w:ascii="Times" w:eastAsia="Times" w:hAnsi="Times" w:cs="Times"/>
          <w:color w:val="000000"/>
        </w:rPr>
        <w:t xml:space="preserve">six </w:t>
      </w:r>
      <w:r>
        <w:rPr>
          <w:rFonts w:ascii="Times" w:eastAsia="Times" w:hAnsi="Times" w:cs="Times"/>
          <w:color w:val="000000"/>
        </w:rPr>
        <w:t xml:space="preserve">organizations, and across </w:t>
      </w:r>
      <w:r w:rsidR="009D0088">
        <w:rPr>
          <w:rFonts w:ascii="Times" w:eastAsia="Times" w:hAnsi="Times" w:cs="Times"/>
          <w:color w:val="000000"/>
        </w:rPr>
        <w:t>seven</w:t>
      </w:r>
      <w:r>
        <w:rPr>
          <w:rFonts w:ascii="Times" w:eastAsia="Times" w:hAnsi="Times" w:cs="Times"/>
          <w:color w:val="000000"/>
        </w:rPr>
        <w:t xml:space="preserve"> disciplines; 2) hosting of </w:t>
      </w:r>
      <w:r w:rsidR="009D0088">
        <w:rPr>
          <w:rFonts w:ascii="Times" w:eastAsia="Times" w:hAnsi="Times" w:cs="Times"/>
          <w:color w:val="000000"/>
        </w:rPr>
        <w:t>three</w:t>
      </w:r>
      <w:r>
        <w:rPr>
          <w:rFonts w:ascii="Times" w:eastAsia="Times" w:hAnsi="Times" w:cs="Times"/>
          <w:color w:val="000000"/>
        </w:rPr>
        <w:t xml:space="preserve"> dissemination meetings with 61 attendees</w:t>
      </w:r>
      <w:r w:rsidR="00376016">
        <w:rPr>
          <w:rFonts w:ascii="Times" w:eastAsia="Times" w:hAnsi="Times" w:cs="Times"/>
          <w:color w:val="000000"/>
        </w:rPr>
        <w:t>;</w:t>
      </w:r>
      <w:r>
        <w:rPr>
          <w:rFonts w:ascii="Times" w:eastAsia="Times" w:hAnsi="Times" w:cs="Times"/>
          <w:color w:val="000000"/>
        </w:rPr>
        <w:t xml:space="preserve"> 3)</w:t>
      </w:r>
      <w:r w:rsidR="00376016">
        <w:rPr>
          <w:rFonts w:ascii="Times" w:eastAsia="Times" w:hAnsi="Times" w:cs="Times"/>
          <w:color w:val="000000"/>
        </w:rPr>
        <w:t xml:space="preserve"> signing up of </w:t>
      </w:r>
      <w:r>
        <w:rPr>
          <w:rFonts w:ascii="Times" w:eastAsia="Times" w:hAnsi="Times" w:cs="Times"/>
          <w:color w:val="000000"/>
        </w:rPr>
        <w:t xml:space="preserve"> </w:t>
      </w:r>
      <w:r w:rsidR="00F80D1F">
        <w:rPr>
          <w:rFonts w:ascii="Times" w:eastAsia="Times" w:hAnsi="Times" w:cs="Times"/>
          <w:color w:val="000000"/>
        </w:rPr>
        <w:t xml:space="preserve">31 </w:t>
      </w:r>
      <w:r>
        <w:rPr>
          <w:rFonts w:ascii="Times" w:eastAsia="Times" w:hAnsi="Times" w:cs="Times"/>
          <w:color w:val="000000"/>
        </w:rPr>
        <w:t>individuals to receive updates from the community, including updates as new curricul</w:t>
      </w:r>
      <w:r w:rsidR="00376016">
        <w:rPr>
          <w:rFonts w:ascii="Times" w:eastAsia="Times" w:hAnsi="Times" w:cs="Times"/>
          <w:color w:val="000000"/>
        </w:rPr>
        <w:t>a are</w:t>
      </w:r>
      <w:r w:rsidR="00F80D1F">
        <w:rPr>
          <w:rFonts w:ascii="Times" w:eastAsia="Times" w:hAnsi="Times" w:cs="Times"/>
          <w:color w:val="000000"/>
        </w:rPr>
        <w:t xml:space="preserve"> </w:t>
      </w:r>
      <w:r>
        <w:rPr>
          <w:rFonts w:ascii="Times" w:eastAsia="Times" w:hAnsi="Times" w:cs="Times"/>
          <w:color w:val="000000"/>
        </w:rPr>
        <w:t>available for use</w:t>
      </w:r>
      <w:r w:rsidR="00376016">
        <w:rPr>
          <w:rFonts w:ascii="Times" w:eastAsia="Times" w:hAnsi="Times" w:cs="Times"/>
          <w:color w:val="000000"/>
        </w:rPr>
        <w:t>;</w:t>
      </w:r>
      <w:r>
        <w:rPr>
          <w:rFonts w:ascii="Times" w:eastAsia="Times" w:hAnsi="Times" w:cs="Times"/>
          <w:color w:val="000000"/>
        </w:rPr>
        <w:t xml:space="preserve"> 4) </w:t>
      </w:r>
      <w:r w:rsidR="00F80D1F">
        <w:rPr>
          <w:rFonts w:ascii="Times" w:eastAsia="Times" w:hAnsi="Times" w:cs="Times"/>
          <w:color w:val="000000"/>
        </w:rPr>
        <w:t>sharing</w:t>
      </w:r>
      <w:r w:rsidR="00376016">
        <w:rPr>
          <w:rFonts w:ascii="Times" w:eastAsia="Times" w:hAnsi="Times" w:cs="Times"/>
          <w:color w:val="000000"/>
        </w:rPr>
        <w:t xml:space="preserve"> </w:t>
      </w:r>
      <w:r w:rsidR="00F80D1F">
        <w:rPr>
          <w:rFonts w:ascii="Times" w:eastAsia="Times" w:hAnsi="Times" w:cs="Times"/>
          <w:color w:val="000000"/>
        </w:rPr>
        <w:t>six</w:t>
      </w:r>
      <w:r>
        <w:rPr>
          <w:rFonts w:ascii="Times" w:eastAsia="Times" w:hAnsi="Times" w:cs="Times"/>
          <w:color w:val="000000"/>
        </w:rPr>
        <w:t xml:space="preserve"> </w:t>
      </w:r>
      <w:r w:rsidR="00F80D1F">
        <w:rPr>
          <w:rFonts w:ascii="Times" w:eastAsia="Times" w:hAnsi="Times" w:cs="Times"/>
          <w:color w:val="000000"/>
        </w:rPr>
        <w:t xml:space="preserve">presentations </w:t>
      </w:r>
      <w:r>
        <w:rPr>
          <w:rFonts w:ascii="Times" w:eastAsia="Times" w:hAnsi="Times" w:cs="Times"/>
          <w:color w:val="000000"/>
        </w:rPr>
        <w:t>at national and international conferences</w:t>
      </w:r>
      <w:r w:rsidR="00376016">
        <w:rPr>
          <w:rFonts w:ascii="Times" w:eastAsia="Times" w:hAnsi="Times" w:cs="Times"/>
          <w:color w:val="000000"/>
        </w:rPr>
        <w:t>;</w:t>
      </w:r>
      <w:r>
        <w:rPr>
          <w:rFonts w:ascii="Times" w:eastAsia="Times" w:hAnsi="Times" w:cs="Times"/>
          <w:color w:val="000000"/>
        </w:rPr>
        <w:t xml:space="preserve"> 5) releas</w:t>
      </w:r>
      <w:r w:rsidR="00376016">
        <w:rPr>
          <w:rFonts w:ascii="Times" w:eastAsia="Times" w:hAnsi="Times" w:cs="Times"/>
          <w:color w:val="000000"/>
        </w:rPr>
        <w:t xml:space="preserve">ing </w:t>
      </w:r>
      <w:r>
        <w:rPr>
          <w:rFonts w:ascii="Times" w:eastAsia="Times" w:hAnsi="Times" w:cs="Times"/>
          <w:color w:val="000000"/>
        </w:rPr>
        <w:t>three ready-to-use modules</w:t>
      </w:r>
      <w:r w:rsidR="00F80D1F">
        <w:rPr>
          <w:rFonts w:ascii="Times" w:eastAsia="Times" w:hAnsi="Times" w:cs="Times"/>
          <w:color w:val="000000"/>
        </w:rPr>
        <w:t xml:space="preserve"> for faculty testing</w:t>
      </w:r>
      <w:r w:rsidR="00376016">
        <w:rPr>
          <w:rFonts w:ascii="Times" w:eastAsia="Times" w:hAnsi="Times" w:cs="Times"/>
          <w:color w:val="000000"/>
        </w:rPr>
        <w:t>,</w:t>
      </w:r>
      <w:r>
        <w:rPr>
          <w:rFonts w:ascii="Times" w:eastAsia="Times" w:hAnsi="Times" w:cs="Times"/>
          <w:color w:val="000000"/>
        </w:rPr>
        <w:t xml:space="preserve"> including instructor and learner guides</w:t>
      </w:r>
      <w:r w:rsidR="00376016">
        <w:rPr>
          <w:rFonts w:ascii="Times" w:eastAsia="Times" w:hAnsi="Times" w:cs="Times"/>
          <w:color w:val="000000"/>
        </w:rPr>
        <w:t>;</w:t>
      </w:r>
      <w:r>
        <w:rPr>
          <w:rFonts w:ascii="Times" w:eastAsia="Times" w:hAnsi="Times" w:cs="Times"/>
          <w:color w:val="000000"/>
        </w:rPr>
        <w:t xml:space="preserve"> and 6) launch</w:t>
      </w:r>
      <w:r w:rsidR="00376016">
        <w:rPr>
          <w:rFonts w:ascii="Times" w:eastAsia="Times" w:hAnsi="Times" w:cs="Times"/>
          <w:color w:val="000000"/>
        </w:rPr>
        <w:t xml:space="preserve">ing </w:t>
      </w:r>
      <w:r>
        <w:rPr>
          <w:rFonts w:ascii="Times" w:eastAsia="Times" w:hAnsi="Times" w:cs="Times"/>
          <w:color w:val="000000"/>
        </w:rPr>
        <w:t xml:space="preserve">a website </w:t>
      </w:r>
      <w:r w:rsidR="00376016">
        <w:rPr>
          <w:rFonts w:ascii="Times" w:eastAsia="Times" w:hAnsi="Times" w:cs="Times"/>
          <w:color w:val="000000"/>
        </w:rPr>
        <w:t xml:space="preserve">that houses a </w:t>
      </w:r>
      <w:r>
        <w:rPr>
          <w:rFonts w:ascii="Times" w:eastAsia="Times" w:hAnsi="Times" w:cs="Times"/>
          <w:color w:val="000000"/>
        </w:rPr>
        <w:t>curriculum and other products</w:t>
      </w:r>
      <w:r w:rsidR="00376016">
        <w:rPr>
          <w:rFonts w:ascii="Times" w:eastAsia="Times" w:hAnsi="Times" w:cs="Times"/>
          <w:color w:val="000000"/>
        </w:rPr>
        <w:t xml:space="preserve"> that serves </w:t>
      </w:r>
      <w:r>
        <w:rPr>
          <w:rFonts w:ascii="Times" w:eastAsia="Times" w:hAnsi="Times" w:cs="Times"/>
          <w:color w:val="000000"/>
        </w:rPr>
        <w:t>the repository and point of connection for the community.</w:t>
      </w:r>
    </w:p>
    <w:p w14:paraId="00000010" w14:textId="77777777" w:rsidR="002F6AE1" w:rsidRDefault="002F6AE1">
      <w:pPr>
        <w:ind w:right="-720"/>
        <w:rPr>
          <w:rFonts w:ascii="Times" w:eastAsia="Times" w:hAnsi="Times" w:cs="Times"/>
        </w:rPr>
      </w:pPr>
    </w:p>
    <w:p w14:paraId="00000011" w14:textId="6C94F239" w:rsidR="002F6AE1" w:rsidRDefault="003E588A">
      <w:pPr>
        <w:ind w:right="-720"/>
        <w:jc w:val="center"/>
        <w:rPr>
          <w:rFonts w:ascii="Times" w:eastAsia="Times" w:hAnsi="Times" w:cs="Times"/>
          <w:b/>
        </w:rPr>
      </w:pPr>
      <w:r>
        <w:rPr>
          <w:rFonts w:ascii="Times" w:eastAsia="Times" w:hAnsi="Times" w:cs="Times"/>
          <w:b/>
        </w:rPr>
        <w:t>Future plans</w:t>
      </w:r>
    </w:p>
    <w:p w14:paraId="00000012" w14:textId="3CE93948" w:rsidR="002F6AE1" w:rsidRDefault="003E588A">
      <w:pPr>
        <w:ind w:firstLine="720"/>
      </w:pPr>
      <w:r>
        <w:t xml:space="preserve">Momentum and interest in this </w:t>
      </w:r>
      <w:r w:rsidR="001A42C4">
        <w:t>e</w:t>
      </w:r>
      <w:r>
        <w:t xml:space="preserve">merging CoP is growing! In the coming year, the partner universities are seeking modest grant funding to continue and formalize the CoP, with a strategy to both expand and diversify. The CoP will continue to expand naturally but also through </w:t>
      </w:r>
      <w:r w:rsidR="00A473DB">
        <w:t xml:space="preserve">purposeful </w:t>
      </w:r>
      <w:r>
        <w:t xml:space="preserve"> efforts to identify and connect to </w:t>
      </w:r>
      <w:r w:rsidR="00A473DB">
        <w:t xml:space="preserve">other </w:t>
      </w:r>
      <w:r>
        <w:t xml:space="preserve"> interest groups and CoPs that may exist at the university level</w:t>
      </w:r>
      <w:r w:rsidR="001A42C4">
        <w:t>. The CoP will also</w:t>
      </w:r>
      <w:r>
        <w:t xml:space="preserve"> expand the community with broader participation from the NGO and donor community. Diversified activities will likely include launching </w:t>
      </w:r>
      <w:r w:rsidR="001A42C4">
        <w:t>additional</w:t>
      </w:r>
      <w:r>
        <w:t xml:space="preserve"> regular international web-based events, connecting with international speakers to share their practical experiences, scholarly work, and best practices, while also pursuing collaborative research to grow the body of evidence to inform gender responsive teaching, research, and outreach.</w:t>
      </w:r>
      <w:r w:rsidR="001D2560">
        <w:t xml:space="preserve"> </w:t>
      </w:r>
    </w:p>
    <w:p w14:paraId="00000013" w14:textId="77777777" w:rsidR="002F6AE1" w:rsidRDefault="002F6AE1">
      <w:pPr>
        <w:ind w:right="-920"/>
        <w:jc w:val="both"/>
        <w:rPr>
          <w:rFonts w:ascii="Times" w:eastAsia="Times" w:hAnsi="Times" w:cs="Times"/>
        </w:rPr>
      </w:pPr>
    </w:p>
    <w:p w14:paraId="00000014" w14:textId="69D5E37E" w:rsidR="002F6AE1" w:rsidRDefault="003E588A">
      <w:pPr>
        <w:ind w:right="-720"/>
        <w:jc w:val="center"/>
        <w:rPr>
          <w:rFonts w:ascii="Times" w:eastAsia="Times" w:hAnsi="Times" w:cs="Times"/>
          <w:b/>
          <w:color w:val="222222"/>
        </w:rPr>
      </w:pPr>
      <w:r>
        <w:rPr>
          <w:rFonts w:ascii="Times" w:eastAsia="Times" w:hAnsi="Times" w:cs="Times"/>
          <w:b/>
          <w:color w:val="222222"/>
        </w:rPr>
        <w:t>Resources needed</w:t>
      </w:r>
    </w:p>
    <w:p w14:paraId="1D388773" w14:textId="78ADFFB6" w:rsidR="001A42C4" w:rsidRDefault="003E588A" w:rsidP="009D0088">
      <w:pPr>
        <w:ind w:right="-720" w:firstLine="720"/>
        <w:rPr>
          <w:rFonts w:ascii="Times" w:eastAsia="Times" w:hAnsi="Times" w:cs="Times"/>
        </w:rPr>
      </w:pPr>
      <w:r>
        <w:rPr>
          <w:rFonts w:ascii="Times" w:eastAsia="Times" w:hAnsi="Times" w:cs="Times"/>
        </w:rPr>
        <w:t xml:space="preserve">The CoP is largely a volunteer effort. However, it was catalyzed and is rooted in the tangible products produced through funding provided by the U.S Department of Agriculture and </w:t>
      </w:r>
      <w:r w:rsidR="00873690">
        <w:rPr>
          <w:rFonts w:ascii="Times" w:eastAsia="Times" w:hAnsi="Times" w:cs="Times"/>
        </w:rPr>
        <w:t xml:space="preserve">Texas A&amp;M </w:t>
      </w:r>
      <w:r>
        <w:rPr>
          <w:rFonts w:ascii="Times" w:eastAsia="Times" w:hAnsi="Times" w:cs="Times"/>
        </w:rPr>
        <w:t xml:space="preserve">University through two projects, with a </w:t>
      </w:r>
      <w:r w:rsidR="001A42C4">
        <w:rPr>
          <w:rFonts w:ascii="Times" w:eastAsia="Times" w:hAnsi="Times" w:cs="Times"/>
        </w:rPr>
        <w:t xml:space="preserve">budget that supported the activities.  However, success of the CoP was largely a result of volunteer </w:t>
      </w:r>
      <w:r>
        <w:rPr>
          <w:rFonts w:ascii="Times" w:eastAsia="Times" w:hAnsi="Times" w:cs="Times"/>
        </w:rPr>
        <w:t>faculty and student time</w:t>
      </w:r>
      <w:r w:rsidR="001A42C4">
        <w:rPr>
          <w:rFonts w:ascii="Times" w:eastAsia="Times" w:hAnsi="Times" w:cs="Times"/>
        </w:rPr>
        <w:t>.</w:t>
      </w:r>
    </w:p>
    <w:p w14:paraId="0EADBA48" w14:textId="3C301F96" w:rsidR="009D0088" w:rsidRPr="009D0088" w:rsidRDefault="009D0088" w:rsidP="009D0088">
      <w:pPr>
        <w:ind w:right="-720" w:firstLine="720"/>
        <w:rPr>
          <w:rFonts w:ascii="Times" w:eastAsia="Times" w:hAnsi="Times" w:cs="Times"/>
        </w:rPr>
      </w:pPr>
    </w:p>
    <w:p w14:paraId="00000016" w14:textId="2ACCD254" w:rsidR="002F6AE1" w:rsidRDefault="003E588A">
      <w:pPr>
        <w:ind w:right="-720"/>
        <w:jc w:val="center"/>
        <w:rPr>
          <w:rFonts w:ascii="Times" w:eastAsia="Times" w:hAnsi="Times" w:cs="Times"/>
          <w:b/>
          <w:color w:val="222222"/>
        </w:rPr>
      </w:pPr>
      <w:r>
        <w:rPr>
          <w:rFonts w:ascii="Times" w:eastAsia="Times" w:hAnsi="Times" w:cs="Times"/>
          <w:b/>
          <w:color w:val="222222"/>
        </w:rPr>
        <w:t>References</w:t>
      </w:r>
    </w:p>
    <w:p w14:paraId="00000017" w14:textId="77777777" w:rsidR="002F6AE1" w:rsidRDefault="002F6AE1">
      <w:pPr>
        <w:ind w:right="-720"/>
        <w:rPr>
          <w:rFonts w:ascii="Times" w:eastAsia="Times" w:hAnsi="Times" w:cs="Times"/>
          <w:color w:val="222222"/>
        </w:rPr>
      </w:pPr>
    </w:p>
    <w:p w14:paraId="00000018" w14:textId="77777777" w:rsidR="002F6AE1" w:rsidRDefault="003E588A">
      <w:pPr>
        <w:rPr>
          <w:rFonts w:ascii="Times" w:eastAsia="Times" w:hAnsi="Times" w:cs="Times"/>
          <w:color w:val="222222"/>
          <w:highlight w:val="white"/>
        </w:rPr>
      </w:pPr>
      <w:r>
        <w:rPr>
          <w:rFonts w:ascii="Times" w:eastAsia="Times" w:hAnsi="Times" w:cs="Times"/>
          <w:color w:val="222222"/>
          <w:highlight w:val="white"/>
        </w:rPr>
        <w:t xml:space="preserve">Johnson, N., </w:t>
      </w:r>
      <w:proofErr w:type="spellStart"/>
      <w:r>
        <w:rPr>
          <w:rFonts w:ascii="Times" w:eastAsia="Times" w:hAnsi="Times" w:cs="Times"/>
          <w:color w:val="222222"/>
          <w:highlight w:val="white"/>
        </w:rPr>
        <w:t>Balagamwala</w:t>
      </w:r>
      <w:proofErr w:type="spellEnd"/>
      <w:r>
        <w:rPr>
          <w:rFonts w:ascii="Times" w:eastAsia="Times" w:hAnsi="Times" w:cs="Times"/>
          <w:color w:val="222222"/>
          <w:highlight w:val="white"/>
        </w:rPr>
        <w:t xml:space="preserve">, M., </w:t>
      </w:r>
      <w:proofErr w:type="spellStart"/>
      <w:r>
        <w:rPr>
          <w:rFonts w:ascii="Times" w:eastAsia="Times" w:hAnsi="Times" w:cs="Times"/>
          <w:color w:val="222222"/>
          <w:highlight w:val="white"/>
        </w:rPr>
        <w:t>Pinkstaff</w:t>
      </w:r>
      <w:proofErr w:type="spellEnd"/>
      <w:r>
        <w:rPr>
          <w:rFonts w:ascii="Times" w:eastAsia="Times" w:hAnsi="Times" w:cs="Times"/>
          <w:color w:val="222222"/>
          <w:highlight w:val="white"/>
        </w:rPr>
        <w:t xml:space="preserve">, C., Theis, S., </w:t>
      </w:r>
      <w:proofErr w:type="spellStart"/>
      <w:r>
        <w:rPr>
          <w:rFonts w:ascii="Times" w:eastAsia="Times" w:hAnsi="Times" w:cs="Times"/>
          <w:color w:val="222222"/>
          <w:highlight w:val="white"/>
        </w:rPr>
        <w:t>Meinsen</w:t>
      </w:r>
      <w:proofErr w:type="spellEnd"/>
      <w:r>
        <w:rPr>
          <w:rFonts w:ascii="Times" w:eastAsia="Times" w:hAnsi="Times" w:cs="Times"/>
          <w:color w:val="222222"/>
          <w:highlight w:val="white"/>
        </w:rPr>
        <w:t xml:space="preserve">-Dick, R., &amp; Agnes, Q. (2018). </w:t>
      </w:r>
    </w:p>
    <w:p w14:paraId="00000019" w14:textId="3BE1AAF4" w:rsidR="002F6AE1" w:rsidRPr="001D2560" w:rsidRDefault="003E588A">
      <w:pPr>
        <w:ind w:left="720"/>
        <w:rPr>
          <w:rFonts w:ascii="Times" w:eastAsia="Times" w:hAnsi="Times" w:cs="Times"/>
          <w:color w:val="000000" w:themeColor="text1"/>
          <w:highlight w:val="white"/>
        </w:rPr>
      </w:pPr>
      <w:r w:rsidRPr="001D2560">
        <w:rPr>
          <w:rFonts w:ascii="Times" w:eastAsia="Times" w:hAnsi="Times" w:cs="Times"/>
          <w:color w:val="000000" w:themeColor="text1"/>
          <w:highlight w:val="white"/>
        </w:rPr>
        <w:t>How do agricultural development projects empower women? Linking strategies with expected outcomes. </w:t>
      </w:r>
      <w:r w:rsidRPr="001D2560">
        <w:rPr>
          <w:rFonts w:ascii="Times" w:eastAsia="Times" w:hAnsi="Times" w:cs="Times"/>
          <w:i/>
          <w:color w:val="000000" w:themeColor="text1"/>
          <w:highlight w:val="white"/>
        </w:rPr>
        <w:t>Journal of Gender, Agriculture and Food Security (Agri-Gender)</w:t>
      </w:r>
      <w:r w:rsidRPr="001D2560">
        <w:rPr>
          <w:rFonts w:ascii="Times" w:eastAsia="Times" w:hAnsi="Times" w:cs="Times"/>
          <w:color w:val="000000" w:themeColor="text1"/>
          <w:highlight w:val="white"/>
        </w:rPr>
        <w:t>, </w:t>
      </w:r>
      <w:r w:rsidRPr="001D2560">
        <w:rPr>
          <w:rFonts w:ascii="Times" w:eastAsia="Times" w:hAnsi="Times" w:cs="Times"/>
          <w:i/>
          <w:color w:val="000000" w:themeColor="text1"/>
          <w:highlight w:val="white"/>
        </w:rPr>
        <w:t>3</w:t>
      </w:r>
      <w:r w:rsidRPr="001D2560">
        <w:rPr>
          <w:rFonts w:ascii="Times" w:eastAsia="Times" w:hAnsi="Times" w:cs="Times"/>
          <w:color w:val="000000" w:themeColor="text1"/>
          <w:highlight w:val="white"/>
        </w:rPr>
        <w:t xml:space="preserve">(302-2019-3652), 1-19. </w:t>
      </w:r>
      <w:proofErr w:type="spellStart"/>
      <w:r w:rsidRPr="001D2560">
        <w:rPr>
          <w:rFonts w:ascii="Times" w:eastAsia="Times" w:hAnsi="Times" w:cs="Times"/>
          <w:color w:val="000000" w:themeColor="text1"/>
          <w:highlight w:val="white"/>
        </w:rPr>
        <w:t>doi</w:t>
      </w:r>
      <w:proofErr w:type="spellEnd"/>
      <w:r w:rsidRPr="001D2560">
        <w:rPr>
          <w:rFonts w:ascii="Times" w:eastAsia="Times" w:hAnsi="Times" w:cs="Times"/>
          <w:color w:val="000000" w:themeColor="text1"/>
          <w:highlight w:val="white"/>
        </w:rPr>
        <w:t>: 10.19268/JGAFS.322018.1</w:t>
      </w:r>
    </w:p>
    <w:p w14:paraId="0000001A" w14:textId="77777777" w:rsidR="002F6AE1" w:rsidRPr="001D2560" w:rsidRDefault="002F6AE1">
      <w:pPr>
        <w:rPr>
          <w:color w:val="000000" w:themeColor="text1"/>
          <w:highlight w:val="white"/>
        </w:rPr>
      </w:pPr>
    </w:p>
    <w:p w14:paraId="0000001B" w14:textId="77777777" w:rsidR="002F6AE1" w:rsidRPr="001D2560" w:rsidRDefault="003E588A">
      <w:pPr>
        <w:rPr>
          <w:color w:val="000000" w:themeColor="text1"/>
          <w:highlight w:val="white"/>
        </w:rPr>
      </w:pPr>
      <w:r w:rsidRPr="001D2560">
        <w:rPr>
          <w:color w:val="000000" w:themeColor="text1"/>
          <w:highlight w:val="white"/>
        </w:rPr>
        <w:t xml:space="preserve">Leal Filho, W. (2011). About the role of universities and their contribution to sustainable </w:t>
      </w:r>
    </w:p>
    <w:p w14:paraId="0000001C" w14:textId="77777777" w:rsidR="002F6AE1" w:rsidRPr="001D2560" w:rsidRDefault="003E588A">
      <w:pPr>
        <w:ind w:firstLine="720"/>
        <w:rPr>
          <w:color w:val="000000" w:themeColor="text1"/>
          <w:highlight w:val="white"/>
        </w:rPr>
      </w:pPr>
      <w:r w:rsidRPr="001D2560">
        <w:rPr>
          <w:color w:val="000000" w:themeColor="text1"/>
          <w:highlight w:val="white"/>
        </w:rPr>
        <w:t>development. </w:t>
      </w:r>
      <w:r w:rsidRPr="001D2560">
        <w:rPr>
          <w:i/>
          <w:color w:val="000000" w:themeColor="text1"/>
          <w:highlight w:val="white"/>
        </w:rPr>
        <w:t>Higher Education Policy</w:t>
      </w:r>
      <w:r w:rsidRPr="001D2560">
        <w:rPr>
          <w:color w:val="000000" w:themeColor="text1"/>
          <w:highlight w:val="white"/>
        </w:rPr>
        <w:t>, </w:t>
      </w:r>
      <w:r w:rsidRPr="001D2560">
        <w:rPr>
          <w:i/>
          <w:color w:val="000000" w:themeColor="text1"/>
          <w:highlight w:val="white"/>
        </w:rPr>
        <w:t>24</w:t>
      </w:r>
      <w:r w:rsidRPr="001D2560">
        <w:rPr>
          <w:color w:val="000000" w:themeColor="text1"/>
          <w:highlight w:val="white"/>
        </w:rPr>
        <w:t>(4), 427-438. doi:10.1057/hep.2011.16</w:t>
      </w:r>
    </w:p>
    <w:p w14:paraId="0000001D" w14:textId="77777777" w:rsidR="002F6AE1" w:rsidRPr="001D2560" w:rsidRDefault="002F6AE1">
      <w:pPr>
        <w:rPr>
          <w:color w:val="000000" w:themeColor="text1"/>
        </w:rPr>
      </w:pPr>
    </w:p>
    <w:p w14:paraId="0000001E" w14:textId="77777777" w:rsidR="002F6AE1" w:rsidRPr="001D2560" w:rsidRDefault="003E588A">
      <w:pPr>
        <w:rPr>
          <w:i/>
          <w:color w:val="000000" w:themeColor="text1"/>
          <w:highlight w:val="white"/>
        </w:rPr>
      </w:pPr>
      <w:r w:rsidRPr="001D2560">
        <w:rPr>
          <w:color w:val="000000" w:themeColor="text1"/>
          <w:highlight w:val="white"/>
        </w:rPr>
        <w:t>National Research Council. (2006). </w:t>
      </w:r>
      <w:r w:rsidRPr="001D2560">
        <w:rPr>
          <w:i/>
          <w:color w:val="000000" w:themeColor="text1"/>
          <w:highlight w:val="white"/>
        </w:rPr>
        <w:t xml:space="preserve">The fundamental role of science and technology in </w:t>
      </w:r>
    </w:p>
    <w:p w14:paraId="0000001F" w14:textId="77777777" w:rsidR="002F6AE1" w:rsidRPr="001D2560" w:rsidRDefault="003E588A">
      <w:pPr>
        <w:ind w:left="720"/>
        <w:rPr>
          <w:color w:val="000000" w:themeColor="text1"/>
          <w:highlight w:val="white"/>
        </w:rPr>
      </w:pPr>
      <w:r w:rsidRPr="001D2560">
        <w:rPr>
          <w:i/>
          <w:color w:val="000000" w:themeColor="text1"/>
          <w:highlight w:val="white"/>
        </w:rPr>
        <w:t>international development: an imperative for the US Agency for international development</w:t>
      </w:r>
      <w:r w:rsidRPr="001D2560">
        <w:rPr>
          <w:color w:val="000000" w:themeColor="text1"/>
          <w:highlight w:val="white"/>
        </w:rPr>
        <w:t>. National Academies Press. doi:10.17226/11583</w:t>
      </w:r>
    </w:p>
    <w:p w14:paraId="1C0D04DD" w14:textId="77777777" w:rsidR="009D0088" w:rsidRPr="001D2560" w:rsidRDefault="009D0088" w:rsidP="009D0088">
      <w:pPr>
        <w:rPr>
          <w:rFonts w:ascii="Times" w:eastAsia="Times" w:hAnsi="Times" w:cs="Times"/>
          <w:color w:val="000000" w:themeColor="text1"/>
          <w:highlight w:val="white"/>
        </w:rPr>
      </w:pPr>
    </w:p>
    <w:p w14:paraId="00000024" w14:textId="77777777" w:rsidR="002F6AE1" w:rsidRPr="001D2560" w:rsidRDefault="003E588A">
      <w:pPr>
        <w:rPr>
          <w:rFonts w:ascii="Times" w:eastAsia="Times" w:hAnsi="Times" w:cs="Times"/>
          <w:color w:val="000000" w:themeColor="text1"/>
          <w:highlight w:val="white"/>
        </w:rPr>
      </w:pPr>
      <w:proofErr w:type="spellStart"/>
      <w:r w:rsidRPr="001D2560">
        <w:rPr>
          <w:rFonts w:ascii="Times" w:eastAsia="Times" w:hAnsi="Times" w:cs="Times"/>
          <w:color w:val="000000" w:themeColor="text1"/>
          <w:highlight w:val="white"/>
        </w:rPr>
        <w:t>Razavi</w:t>
      </w:r>
      <w:proofErr w:type="spellEnd"/>
      <w:r w:rsidRPr="001D2560">
        <w:rPr>
          <w:rFonts w:ascii="Times" w:eastAsia="Times" w:hAnsi="Times" w:cs="Times"/>
          <w:color w:val="000000" w:themeColor="text1"/>
          <w:highlight w:val="white"/>
        </w:rPr>
        <w:t xml:space="preserve">, S. (2011). World Development Report 2012: Gender equality and development: An </w:t>
      </w:r>
    </w:p>
    <w:p w14:paraId="00000025" w14:textId="33F5FCE0" w:rsidR="002F6AE1" w:rsidRPr="001D2560" w:rsidRDefault="003E588A">
      <w:pPr>
        <w:ind w:left="720"/>
        <w:rPr>
          <w:rFonts w:ascii="Times" w:eastAsia="Times" w:hAnsi="Times" w:cs="Times"/>
          <w:color w:val="000000" w:themeColor="text1"/>
        </w:rPr>
      </w:pPr>
      <w:r w:rsidRPr="001D2560">
        <w:rPr>
          <w:rFonts w:ascii="Times" w:eastAsia="Times" w:hAnsi="Times" w:cs="Times"/>
          <w:color w:val="000000" w:themeColor="text1"/>
          <w:highlight w:val="white"/>
        </w:rPr>
        <w:t>opportunity both welcome and missed (an extended commentary). </w:t>
      </w:r>
      <w:r w:rsidRPr="001D2560">
        <w:rPr>
          <w:rFonts w:ascii="Times" w:eastAsia="Times" w:hAnsi="Times" w:cs="Times"/>
          <w:i/>
          <w:color w:val="000000" w:themeColor="text1"/>
          <w:highlight w:val="white"/>
        </w:rPr>
        <w:t>United Nations Research Institute for Social Development</w:t>
      </w:r>
      <w:r w:rsidRPr="001D2560">
        <w:rPr>
          <w:rFonts w:ascii="Times" w:eastAsia="Times" w:hAnsi="Times" w:cs="Times"/>
          <w:color w:val="000000" w:themeColor="text1"/>
          <w:highlight w:val="white"/>
        </w:rPr>
        <w:t xml:space="preserve">. </w:t>
      </w:r>
      <w:r w:rsidRPr="001D2560">
        <w:rPr>
          <w:color w:val="000000" w:themeColor="text1"/>
        </w:rPr>
        <w:t>doi:10.1596/978-0-8213-8825-9</w:t>
      </w:r>
    </w:p>
    <w:p w14:paraId="00000026" w14:textId="77777777" w:rsidR="002F6AE1" w:rsidRPr="001D2560" w:rsidRDefault="002F6AE1">
      <w:pPr>
        <w:rPr>
          <w:color w:val="000000" w:themeColor="text1"/>
        </w:rPr>
      </w:pPr>
    </w:p>
    <w:p w14:paraId="00000027" w14:textId="77777777" w:rsidR="002F6AE1" w:rsidRPr="001D2560" w:rsidRDefault="003E588A">
      <w:pPr>
        <w:rPr>
          <w:color w:val="000000" w:themeColor="text1"/>
        </w:rPr>
      </w:pPr>
      <w:r w:rsidRPr="001D2560">
        <w:rPr>
          <w:color w:val="000000" w:themeColor="text1"/>
        </w:rPr>
        <w:t xml:space="preserve">United States Agency for International Development. (2013). Communities of Practice. </w:t>
      </w:r>
    </w:p>
    <w:p w14:paraId="00000028" w14:textId="5B68146D" w:rsidR="002F6AE1" w:rsidRPr="001D2560" w:rsidRDefault="00381C30">
      <w:pPr>
        <w:ind w:left="720"/>
        <w:rPr>
          <w:color w:val="000000" w:themeColor="text1"/>
        </w:rPr>
      </w:pPr>
      <w:r>
        <w:fldChar w:fldCharType="begin"/>
      </w:r>
      <w:r>
        <w:instrText xml:space="preserve"> HYPERLINK "https://usaidlearninglab.org/sites/default/files/resource/files/ppl_guidance_docs_cops_final.pdf" \h </w:instrText>
      </w:r>
      <w:r>
        <w:fldChar w:fldCharType="separate"/>
      </w:r>
      <w:r w:rsidR="003E588A" w:rsidRPr="001D2560">
        <w:rPr>
          <w:color w:val="000000" w:themeColor="text1"/>
        </w:rPr>
        <w:t>https://usaidlearninglab.org/sites/default/files/resource/files/ppl_guidance_docs_cops_final.pdf</w:t>
      </w:r>
      <w:r>
        <w:rPr>
          <w:color w:val="000000" w:themeColor="text1"/>
        </w:rPr>
        <w:fldChar w:fldCharType="end"/>
      </w:r>
      <w:r w:rsidR="003E588A" w:rsidRPr="001D2560">
        <w:rPr>
          <w:color w:val="000000" w:themeColor="text1"/>
        </w:rPr>
        <w:t xml:space="preserve"> </w:t>
      </w:r>
    </w:p>
    <w:p w14:paraId="00000029" w14:textId="77777777" w:rsidR="002F6AE1" w:rsidRDefault="002F6AE1">
      <w:pPr>
        <w:rPr>
          <w:color w:val="222222"/>
          <w:highlight w:val="white"/>
        </w:rPr>
      </w:pPr>
    </w:p>
    <w:p w14:paraId="0000002A" w14:textId="77777777" w:rsidR="002F6AE1" w:rsidRDefault="003E588A">
      <w:pPr>
        <w:rPr>
          <w:color w:val="222222"/>
          <w:highlight w:val="white"/>
        </w:rPr>
      </w:pPr>
      <w:r>
        <w:rPr>
          <w:color w:val="222222"/>
          <w:highlight w:val="white"/>
        </w:rPr>
        <w:t>Wenger, E. (1998). Communities of practice: Learning as a social system. </w:t>
      </w:r>
      <w:r>
        <w:rPr>
          <w:i/>
          <w:color w:val="222222"/>
          <w:highlight w:val="white"/>
        </w:rPr>
        <w:t>Systems thinker</w:t>
      </w:r>
      <w:r>
        <w:rPr>
          <w:color w:val="222222"/>
          <w:highlight w:val="white"/>
        </w:rPr>
        <w:t>, </w:t>
      </w:r>
      <w:r>
        <w:rPr>
          <w:i/>
          <w:color w:val="222222"/>
          <w:highlight w:val="white"/>
        </w:rPr>
        <w:t>9</w:t>
      </w:r>
      <w:r>
        <w:rPr>
          <w:color w:val="222222"/>
          <w:highlight w:val="white"/>
        </w:rPr>
        <w:t xml:space="preserve">(5), </w:t>
      </w:r>
    </w:p>
    <w:p w14:paraId="0000002B" w14:textId="77777777" w:rsidR="002F6AE1" w:rsidRDefault="003E588A">
      <w:pPr>
        <w:ind w:firstLine="720"/>
        <w:rPr>
          <w:color w:val="222222"/>
          <w:highlight w:val="white"/>
        </w:rPr>
      </w:pPr>
      <w:r>
        <w:rPr>
          <w:color w:val="222222"/>
          <w:highlight w:val="white"/>
        </w:rPr>
        <w:t>2-3. doi:10.1007/978-1-84996-133-2_11</w:t>
      </w:r>
    </w:p>
    <w:p w14:paraId="0000002C" w14:textId="77777777" w:rsidR="002F6AE1" w:rsidRDefault="002F6AE1"/>
    <w:p w14:paraId="0000002D" w14:textId="77777777" w:rsidR="002F6AE1" w:rsidRDefault="002F6AE1">
      <w:pPr>
        <w:rPr>
          <w:rFonts w:ascii="Times" w:eastAsia="Times" w:hAnsi="Times" w:cs="Times"/>
        </w:rPr>
      </w:pPr>
    </w:p>
    <w:p w14:paraId="0000002E" w14:textId="77777777" w:rsidR="002F6AE1" w:rsidRDefault="002F6AE1">
      <w:pPr>
        <w:rPr>
          <w:rFonts w:ascii="Times" w:eastAsia="Times" w:hAnsi="Times" w:cs="Times"/>
        </w:rPr>
      </w:pPr>
    </w:p>
    <w:sectPr w:rsidR="002F6AE1">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1E343D" w14:textId="77777777" w:rsidR="00381C30" w:rsidRDefault="00381C30" w:rsidP="007F4131">
      <w:r>
        <w:separator/>
      </w:r>
    </w:p>
  </w:endnote>
  <w:endnote w:type="continuationSeparator" w:id="0">
    <w:p w14:paraId="1054B1A0" w14:textId="77777777" w:rsidR="00381C30" w:rsidRDefault="00381C30" w:rsidP="007F4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altName w:val="﷽﷽﷽﷽﷽﷽﷽﷽眠®怀"/>
    <w:panose1 w:val="02040502050405020303"/>
    <w:charset w:val="00"/>
    <w:family w:val="roman"/>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Times">
    <w:altName w:val="Times"/>
    <w:panose1 w:val="020005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46727F" w14:textId="77777777" w:rsidR="00381C30" w:rsidRDefault="00381C30" w:rsidP="007F4131">
      <w:r>
        <w:separator/>
      </w:r>
    </w:p>
  </w:footnote>
  <w:footnote w:type="continuationSeparator" w:id="0">
    <w:p w14:paraId="4AEF124C" w14:textId="77777777" w:rsidR="00381C30" w:rsidRDefault="00381C30" w:rsidP="007F4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2C400" w14:textId="0B335072" w:rsidR="007F4131" w:rsidRDefault="007F4131" w:rsidP="001D2560">
    <w:pPr>
      <w:pStyle w:val="Header"/>
      <w:jc w:val="right"/>
    </w:pPr>
    <w:r>
      <w:rPr>
        <w:rFonts w:ascii="Times" w:eastAsia="Times" w:hAnsi="Times" w:cs="Times"/>
        <w:b/>
      </w:rP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AE1"/>
    <w:rsid w:val="000C4971"/>
    <w:rsid w:val="001A42C4"/>
    <w:rsid w:val="001C6BBC"/>
    <w:rsid w:val="001D2560"/>
    <w:rsid w:val="001D6A7C"/>
    <w:rsid w:val="002B099A"/>
    <w:rsid w:val="002F6AE1"/>
    <w:rsid w:val="00376016"/>
    <w:rsid w:val="00381C30"/>
    <w:rsid w:val="003E588A"/>
    <w:rsid w:val="004054D9"/>
    <w:rsid w:val="00571693"/>
    <w:rsid w:val="007874D9"/>
    <w:rsid w:val="007F4131"/>
    <w:rsid w:val="00873690"/>
    <w:rsid w:val="009D0088"/>
    <w:rsid w:val="009E594D"/>
    <w:rsid w:val="00A24093"/>
    <w:rsid w:val="00A473DB"/>
    <w:rsid w:val="00B346CE"/>
    <w:rsid w:val="00C150FE"/>
    <w:rsid w:val="00F80D1F"/>
    <w:rsid w:val="00FE4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42B32"/>
  <w15:docId w15:val="{E63261DB-3B44-A842-A87D-180243973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BB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110ECB"/>
    <w:pPr>
      <w:ind w:left="720"/>
      <w:contextualSpacing/>
    </w:pPr>
  </w:style>
  <w:style w:type="paragraph" w:styleId="NormalWeb">
    <w:name w:val="Normal (Web)"/>
    <w:basedOn w:val="Normal"/>
    <w:uiPriority w:val="99"/>
    <w:unhideWhenUsed/>
    <w:rsid w:val="00110ECB"/>
    <w:pPr>
      <w:spacing w:before="100" w:beforeAutospacing="1" w:after="100" w:afterAutospacing="1"/>
    </w:pPr>
  </w:style>
  <w:style w:type="character" w:styleId="Hyperlink">
    <w:name w:val="Hyperlink"/>
    <w:basedOn w:val="DefaultParagraphFont"/>
    <w:uiPriority w:val="99"/>
    <w:unhideWhenUsed/>
    <w:rsid w:val="00110ECB"/>
    <w:rPr>
      <w:color w:val="0563C1" w:themeColor="hyperlink"/>
      <w:u w:val="single"/>
    </w:rPr>
  </w:style>
  <w:style w:type="character" w:styleId="FollowedHyperlink">
    <w:name w:val="FollowedHyperlink"/>
    <w:basedOn w:val="DefaultParagraphFont"/>
    <w:uiPriority w:val="99"/>
    <w:semiHidden/>
    <w:unhideWhenUsed/>
    <w:rsid w:val="00861F26"/>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346CE"/>
    <w:rPr>
      <w:b/>
      <w:bCs/>
    </w:rPr>
  </w:style>
  <w:style w:type="character" w:customStyle="1" w:styleId="CommentSubjectChar">
    <w:name w:val="Comment Subject Char"/>
    <w:basedOn w:val="CommentTextChar"/>
    <w:link w:val="CommentSubject"/>
    <w:uiPriority w:val="99"/>
    <w:semiHidden/>
    <w:rsid w:val="00B346CE"/>
    <w:rPr>
      <w:b/>
      <w:bCs/>
      <w:sz w:val="20"/>
      <w:szCs w:val="20"/>
    </w:rPr>
  </w:style>
  <w:style w:type="character" w:customStyle="1" w:styleId="UnresolvedMention1">
    <w:name w:val="Unresolved Mention1"/>
    <w:basedOn w:val="DefaultParagraphFont"/>
    <w:uiPriority w:val="99"/>
    <w:semiHidden/>
    <w:unhideWhenUsed/>
    <w:rsid w:val="009D0088"/>
    <w:rPr>
      <w:color w:val="605E5C"/>
      <w:shd w:val="clear" w:color="auto" w:fill="E1DFDD"/>
    </w:rPr>
  </w:style>
  <w:style w:type="paragraph" w:styleId="BalloonText">
    <w:name w:val="Balloon Text"/>
    <w:basedOn w:val="Normal"/>
    <w:link w:val="BalloonTextChar"/>
    <w:uiPriority w:val="99"/>
    <w:semiHidden/>
    <w:unhideWhenUsed/>
    <w:rsid w:val="004054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4D9"/>
    <w:rPr>
      <w:rFonts w:ascii="Segoe UI" w:hAnsi="Segoe UI" w:cs="Segoe UI"/>
      <w:sz w:val="18"/>
      <w:szCs w:val="18"/>
    </w:rPr>
  </w:style>
  <w:style w:type="paragraph" w:styleId="Header">
    <w:name w:val="header"/>
    <w:basedOn w:val="Normal"/>
    <w:link w:val="HeaderChar"/>
    <w:uiPriority w:val="99"/>
    <w:unhideWhenUsed/>
    <w:rsid w:val="007F4131"/>
    <w:pPr>
      <w:tabs>
        <w:tab w:val="center" w:pos="4680"/>
        <w:tab w:val="right" w:pos="9360"/>
      </w:tabs>
    </w:pPr>
  </w:style>
  <w:style w:type="character" w:customStyle="1" w:styleId="HeaderChar">
    <w:name w:val="Header Char"/>
    <w:basedOn w:val="DefaultParagraphFont"/>
    <w:link w:val="Header"/>
    <w:uiPriority w:val="99"/>
    <w:rsid w:val="007F4131"/>
  </w:style>
  <w:style w:type="paragraph" w:styleId="Footer">
    <w:name w:val="footer"/>
    <w:basedOn w:val="Normal"/>
    <w:link w:val="FooterChar"/>
    <w:uiPriority w:val="99"/>
    <w:unhideWhenUsed/>
    <w:rsid w:val="007F4131"/>
    <w:pPr>
      <w:tabs>
        <w:tab w:val="center" w:pos="4680"/>
        <w:tab w:val="right" w:pos="9360"/>
      </w:tabs>
    </w:pPr>
  </w:style>
  <w:style w:type="character" w:customStyle="1" w:styleId="FooterChar">
    <w:name w:val="Footer Char"/>
    <w:basedOn w:val="DefaultParagraphFont"/>
    <w:link w:val="Footer"/>
    <w:uiPriority w:val="99"/>
    <w:rsid w:val="007F4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384141">
      <w:bodyDiv w:val="1"/>
      <w:marLeft w:val="0"/>
      <w:marRight w:val="0"/>
      <w:marTop w:val="0"/>
      <w:marBottom w:val="0"/>
      <w:divBdr>
        <w:top w:val="none" w:sz="0" w:space="0" w:color="auto"/>
        <w:left w:val="none" w:sz="0" w:space="0" w:color="auto"/>
        <w:bottom w:val="none" w:sz="0" w:space="0" w:color="auto"/>
        <w:right w:val="none" w:sz="0" w:space="0" w:color="auto"/>
      </w:divBdr>
    </w:div>
    <w:div w:id="268858645">
      <w:bodyDiv w:val="1"/>
      <w:marLeft w:val="0"/>
      <w:marRight w:val="0"/>
      <w:marTop w:val="0"/>
      <w:marBottom w:val="0"/>
      <w:divBdr>
        <w:top w:val="none" w:sz="0" w:space="0" w:color="auto"/>
        <w:left w:val="none" w:sz="0" w:space="0" w:color="auto"/>
        <w:bottom w:val="none" w:sz="0" w:space="0" w:color="auto"/>
        <w:right w:val="none" w:sz="0" w:space="0" w:color="auto"/>
      </w:divBdr>
    </w:div>
    <w:div w:id="971594182">
      <w:bodyDiv w:val="1"/>
      <w:marLeft w:val="0"/>
      <w:marRight w:val="0"/>
      <w:marTop w:val="0"/>
      <w:marBottom w:val="0"/>
      <w:divBdr>
        <w:top w:val="none" w:sz="0" w:space="0" w:color="auto"/>
        <w:left w:val="none" w:sz="0" w:space="0" w:color="auto"/>
        <w:bottom w:val="none" w:sz="0" w:space="0" w:color="auto"/>
        <w:right w:val="none" w:sz="0" w:space="0" w:color="auto"/>
      </w:divBdr>
      <w:divsChild>
        <w:div w:id="199634837">
          <w:marLeft w:val="0"/>
          <w:marRight w:val="0"/>
          <w:marTop w:val="0"/>
          <w:marBottom w:val="0"/>
          <w:divBdr>
            <w:top w:val="none" w:sz="0" w:space="0" w:color="auto"/>
            <w:left w:val="none" w:sz="0" w:space="0" w:color="auto"/>
            <w:bottom w:val="none" w:sz="0" w:space="0" w:color="auto"/>
            <w:right w:val="none" w:sz="0" w:space="0" w:color="auto"/>
          </w:divBdr>
        </w:div>
        <w:div w:id="150223570">
          <w:marLeft w:val="0"/>
          <w:marRight w:val="0"/>
          <w:marTop w:val="0"/>
          <w:marBottom w:val="0"/>
          <w:divBdr>
            <w:top w:val="none" w:sz="0" w:space="0" w:color="auto"/>
            <w:left w:val="none" w:sz="0" w:space="0" w:color="auto"/>
            <w:bottom w:val="none" w:sz="0" w:space="0" w:color="auto"/>
            <w:right w:val="none" w:sz="0" w:space="0" w:color="auto"/>
          </w:divBdr>
        </w:div>
        <w:div w:id="370036509">
          <w:marLeft w:val="0"/>
          <w:marRight w:val="0"/>
          <w:marTop w:val="0"/>
          <w:marBottom w:val="0"/>
          <w:divBdr>
            <w:top w:val="none" w:sz="0" w:space="0" w:color="auto"/>
            <w:left w:val="none" w:sz="0" w:space="0" w:color="auto"/>
            <w:bottom w:val="none" w:sz="0" w:space="0" w:color="auto"/>
            <w:right w:val="none" w:sz="0" w:space="0" w:color="auto"/>
          </w:divBdr>
        </w:div>
      </w:divsChild>
    </w:div>
    <w:div w:id="1402943824">
      <w:bodyDiv w:val="1"/>
      <w:marLeft w:val="0"/>
      <w:marRight w:val="0"/>
      <w:marTop w:val="0"/>
      <w:marBottom w:val="0"/>
      <w:divBdr>
        <w:top w:val="none" w:sz="0" w:space="0" w:color="auto"/>
        <w:left w:val="none" w:sz="0" w:space="0" w:color="auto"/>
        <w:bottom w:val="none" w:sz="0" w:space="0" w:color="auto"/>
        <w:right w:val="none" w:sz="0" w:space="0" w:color="auto"/>
      </w:divBdr>
    </w:div>
    <w:div w:id="15094457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PF85oD3XCT2dAPw8m3CuX45Faw==">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1314</Words>
  <Characters>7493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Byce, Carmen N</dc:creator>
  <cp:lastModifiedBy>Byce, Carmen N</cp:lastModifiedBy>
  <cp:revision>3</cp:revision>
  <dcterms:created xsi:type="dcterms:W3CDTF">2021-09-17T03:02:00Z</dcterms:created>
  <dcterms:modified xsi:type="dcterms:W3CDTF">2021-09-17T03:03:00Z</dcterms:modified>
</cp:coreProperties>
</file>