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C2EA5" w14:textId="77777777" w:rsidR="00A271B7" w:rsidRDefault="00A271B7" w:rsidP="00C467A8">
      <w:pPr>
        <w:pBdr>
          <w:top w:val="nil"/>
          <w:left w:val="nil"/>
          <w:bottom w:val="nil"/>
          <w:right w:val="nil"/>
          <w:between w:val="nil"/>
        </w:pBdr>
        <w:spacing w:after="160" w:line="259" w:lineRule="auto"/>
        <w:jc w:val="center"/>
        <w:rPr>
          <w:b/>
          <w:color w:val="000000"/>
        </w:rPr>
      </w:pPr>
    </w:p>
    <w:p w14:paraId="3FABBD39" w14:textId="77777777" w:rsidR="00A271B7" w:rsidRDefault="00A271B7" w:rsidP="00C467A8">
      <w:pPr>
        <w:pBdr>
          <w:top w:val="nil"/>
          <w:left w:val="nil"/>
          <w:bottom w:val="nil"/>
          <w:right w:val="nil"/>
          <w:between w:val="nil"/>
        </w:pBdr>
        <w:spacing w:after="160" w:line="259" w:lineRule="auto"/>
        <w:jc w:val="center"/>
        <w:rPr>
          <w:b/>
          <w:color w:val="000000"/>
        </w:rPr>
      </w:pPr>
    </w:p>
    <w:p w14:paraId="211B840C" w14:textId="60A512BA" w:rsidR="00A271B7" w:rsidRDefault="00A271B7" w:rsidP="00A271B7">
      <w:pPr>
        <w:pBdr>
          <w:top w:val="nil"/>
          <w:left w:val="nil"/>
          <w:bottom w:val="nil"/>
          <w:right w:val="nil"/>
          <w:between w:val="nil"/>
        </w:pBdr>
        <w:spacing w:after="160" w:line="259" w:lineRule="auto"/>
        <w:rPr>
          <w:b/>
          <w:color w:val="000000"/>
        </w:rPr>
      </w:pPr>
    </w:p>
    <w:p w14:paraId="37CC4DAD" w14:textId="77777777" w:rsidR="00A271B7" w:rsidRDefault="00A271B7" w:rsidP="00A271B7">
      <w:pPr>
        <w:pBdr>
          <w:top w:val="nil"/>
          <w:left w:val="nil"/>
          <w:bottom w:val="nil"/>
          <w:right w:val="nil"/>
          <w:between w:val="nil"/>
        </w:pBdr>
        <w:spacing w:after="160" w:line="259" w:lineRule="auto"/>
        <w:rPr>
          <w:b/>
          <w:color w:val="000000"/>
        </w:rPr>
      </w:pPr>
    </w:p>
    <w:p w14:paraId="669AEDE3" w14:textId="77777777" w:rsidR="00A271B7" w:rsidRDefault="00A271B7" w:rsidP="00C467A8">
      <w:pPr>
        <w:pBdr>
          <w:top w:val="nil"/>
          <w:left w:val="nil"/>
          <w:bottom w:val="nil"/>
          <w:right w:val="nil"/>
          <w:between w:val="nil"/>
        </w:pBdr>
        <w:spacing w:after="160" w:line="259" w:lineRule="auto"/>
        <w:jc w:val="center"/>
        <w:rPr>
          <w:b/>
          <w:color w:val="000000"/>
        </w:rPr>
      </w:pPr>
    </w:p>
    <w:p w14:paraId="6DD2EFE9" w14:textId="37A596E7" w:rsidR="00C467A8" w:rsidRDefault="00C467A8" w:rsidP="00C467A8">
      <w:pPr>
        <w:pBdr>
          <w:top w:val="nil"/>
          <w:left w:val="nil"/>
          <w:bottom w:val="nil"/>
          <w:right w:val="nil"/>
          <w:between w:val="nil"/>
        </w:pBdr>
        <w:spacing w:after="160" w:line="259" w:lineRule="auto"/>
        <w:jc w:val="center"/>
        <w:rPr>
          <w:b/>
          <w:color w:val="000000"/>
        </w:rPr>
      </w:pPr>
      <w:bookmarkStart w:id="0" w:name="_GoBack"/>
      <w:bookmarkEnd w:id="0"/>
      <w:r>
        <w:rPr>
          <w:b/>
          <w:color w:val="000000"/>
        </w:rPr>
        <w:t xml:space="preserve">A Non-Experimental Analysis of Agricultural Literacies in </w:t>
      </w:r>
      <w:r>
        <w:rPr>
          <w:b/>
          <w:color w:val="000000"/>
        </w:rPr>
        <w:br/>
        <w:t>Georgia Elementary Agricultural Education</w:t>
      </w:r>
    </w:p>
    <w:p w14:paraId="7313613C" w14:textId="4CEA4B53" w:rsidR="00C467A8" w:rsidRDefault="00C467A8" w:rsidP="00CF6D95">
      <w:pPr>
        <w:pBdr>
          <w:top w:val="nil"/>
          <w:left w:val="nil"/>
          <w:bottom w:val="nil"/>
          <w:right w:val="nil"/>
          <w:between w:val="nil"/>
        </w:pBdr>
        <w:spacing w:after="160" w:line="259" w:lineRule="auto"/>
        <w:jc w:val="center"/>
        <w:rPr>
          <w:b/>
          <w:color w:val="000000"/>
        </w:rPr>
      </w:pPr>
    </w:p>
    <w:p w14:paraId="38F63CE3" w14:textId="5F17155C" w:rsidR="00A271B7" w:rsidRDefault="00A271B7" w:rsidP="00A271B7">
      <w:pPr>
        <w:pBdr>
          <w:top w:val="nil"/>
          <w:left w:val="nil"/>
          <w:bottom w:val="nil"/>
          <w:right w:val="nil"/>
          <w:between w:val="nil"/>
        </w:pBdr>
        <w:spacing w:after="160" w:line="259" w:lineRule="auto"/>
        <w:jc w:val="center"/>
        <w:rPr>
          <w:color w:val="000000"/>
        </w:rPr>
      </w:pPr>
      <w:r>
        <w:rPr>
          <w:b/>
          <w:color w:val="000000"/>
        </w:rPr>
        <w:t>Benjamin Byrd</w:t>
      </w:r>
      <w:r>
        <w:rPr>
          <w:b/>
          <w:color w:val="000000"/>
        </w:rPr>
        <w:br/>
      </w:r>
      <w:r>
        <w:rPr>
          <w:color w:val="000000"/>
        </w:rPr>
        <w:t>Winder-Barrow High School</w:t>
      </w:r>
      <w:r>
        <w:rPr>
          <w:color w:val="000000"/>
        </w:rPr>
        <w:br/>
        <w:t>272 North Fifth Avenue</w:t>
      </w:r>
      <w:r>
        <w:rPr>
          <w:color w:val="000000"/>
        </w:rPr>
        <w:br/>
        <w:t>Winder, GA 30680</w:t>
      </w:r>
      <w:r>
        <w:rPr>
          <w:color w:val="000000"/>
        </w:rPr>
        <w:br/>
        <w:t>770.867.6412</w:t>
      </w:r>
      <w:r>
        <w:rPr>
          <w:color w:val="000000"/>
        </w:rPr>
        <w:br/>
      </w:r>
      <w:r w:rsidRPr="00A271B7">
        <w:rPr>
          <w:color w:val="000000"/>
        </w:rPr>
        <w:t>benjamin.byrd@barrow.k12.ga.us</w:t>
      </w:r>
      <w:r w:rsidRPr="00A271B7">
        <w:rPr>
          <w:color w:val="000000"/>
        </w:rPr>
        <w:br/>
      </w:r>
    </w:p>
    <w:p w14:paraId="16EE2566" w14:textId="043A103D" w:rsidR="00A271B7" w:rsidRPr="00A271B7" w:rsidRDefault="00A271B7" w:rsidP="00A271B7">
      <w:pPr>
        <w:pBdr>
          <w:top w:val="nil"/>
          <w:left w:val="nil"/>
          <w:bottom w:val="nil"/>
          <w:right w:val="nil"/>
          <w:between w:val="nil"/>
        </w:pBdr>
        <w:spacing w:after="160" w:line="259" w:lineRule="auto"/>
        <w:jc w:val="center"/>
        <w:rPr>
          <w:color w:val="000000"/>
        </w:rPr>
      </w:pPr>
      <w:r w:rsidRPr="00A271B7">
        <w:rPr>
          <w:b/>
          <w:color w:val="000000"/>
        </w:rPr>
        <w:t>Jason Peake</w:t>
      </w:r>
      <w:r w:rsidRPr="00A271B7">
        <w:rPr>
          <w:b/>
          <w:color w:val="000000"/>
        </w:rPr>
        <w:br/>
      </w:r>
      <w:r>
        <w:rPr>
          <w:color w:val="000000"/>
        </w:rPr>
        <w:t>University of Georgia</w:t>
      </w:r>
      <w:r>
        <w:rPr>
          <w:color w:val="000000"/>
        </w:rPr>
        <w:br/>
        <w:t>405 College Station Road</w:t>
      </w:r>
      <w:r>
        <w:rPr>
          <w:color w:val="000000"/>
        </w:rPr>
        <w:br/>
        <w:t>Athens, GA 30602</w:t>
      </w:r>
      <w:r>
        <w:rPr>
          <w:color w:val="000000"/>
        </w:rPr>
        <w:br/>
      </w:r>
      <w:r>
        <w:rPr>
          <w:color w:val="000000"/>
        </w:rPr>
        <w:t>706.542.0262</w:t>
      </w:r>
      <w:r>
        <w:rPr>
          <w:color w:val="000000"/>
        </w:rPr>
        <w:br/>
        <w:t>jpeake@uga.edu</w:t>
      </w:r>
    </w:p>
    <w:p w14:paraId="491D880E" w14:textId="77777777" w:rsidR="00A271B7" w:rsidRDefault="00A271B7" w:rsidP="00A271B7">
      <w:pPr>
        <w:pBdr>
          <w:top w:val="nil"/>
          <w:left w:val="nil"/>
          <w:bottom w:val="nil"/>
          <w:right w:val="nil"/>
          <w:between w:val="nil"/>
        </w:pBdr>
        <w:spacing w:after="160" w:line="259" w:lineRule="auto"/>
        <w:jc w:val="center"/>
        <w:rPr>
          <w:b/>
          <w:color w:val="000000"/>
        </w:rPr>
      </w:pPr>
    </w:p>
    <w:p w14:paraId="0CF95E4D" w14:textId="64B09811" w:rsidR="00A271B7" w:rsidRPr="00A271B7" w:rsidRDefault="00A271B7" w:rsidP="00A271B7">
      <w:pPr>
        <w:pBdr>
          <w:top w:val="nil"/>
          <w:left w:val="nil"/>
          <w:bottom w:val="nil"/>
          <w:right w:val="nil"/>
          <w:between w:val="nil"/>
        </w:pBdr>
        <w:spacing w:after="160" w:line="259" w:lineRule="auto"/>
        <w:jc w:val="center"/>
        <w:rPr>
          <w:color w:val="000000"/>
        </w:rPr>
      </w:pPr>
      <w:r w:rsidRPr="00A271B7">
        <w:rPr>
          <w:b/>
          <w:color w:val="000000"/>
        </w:rPr>
        <w:t>Eric Rubenstein</w:t>
      </w:r>
      <w:r w:rsidRPr="00A271B7">
        <w:rPr>
          <w:b/>
          <w:color w:val="000000"/>
        </w:rPr>
        <w:br/>
      </w:r>
      <w:r>
        <w:rPr>
          <w:color w:val="000000"/>
        </w:rPr>
        <w:t>University of Georgia</w:t>
      </w:r>
      <w:r>
        <w:rPr>
          <w:color w:val="000000"/>
        </w:rPr>
        <w:br/>
        <w:t>405 College Station Road</w:t>
      </w:r>
      <w:r>
        <w:rPr>
          <w:color w:val="000000"/>
        </w:rPr>
        <w:br/>
        <w:t>Athens, GA 30602</w:t>
      </w:r>
      <w:r>
        <w:rPr>
          <w:color w:val="000000"/>
        </w:rPr>
        <w:br/>
      </w:r>
      <w:r>
        <w:rPr>
          <w:color w:val="000000"/>
        </w:rPr>
        <w:t>706.542.3191</w:t>
      </w:r>
      <w:r>
        <w:rPr>
          <w:color w:val="000000"/>
        </w:rPr>
        <w:br/>
      </w:r>
      <w:r w:rsidRPr="00A271B7">
        <w:rPr>
          <w:color w:val="000000"/>
        </w:rPr>
        <w:t>erubenstein@uga.edu</w:t>
      </w:r>
    </w:p>
    <w:p w14:paraId="55A361F3" w14:textId="77777777" w:rsidR="00A271B7" w:rsidRDefault="00A271B7" w:rsidP="00A271B7">
      <w:pPr>
        <w:pBdr>
          <w:top w:val="nil"/>
          <w:left w:val="nil"/>
          <w:bottom w:val="nil"/>
          <w:right w:val="nil"/>
          <w:between w:val="nil"/>
        </w:pBdr>
        <w:spacing w:after="160" w:line="259" w:lineRule="auto"/>
        <w:jc w:val="center"/>
        <w:rPr>
          <w:b/>
          <w:color w:val="000000"/>
        </w:rPr>
      </w:pPr>
    </w:p>
    <w:p w14:paraId="6AB3EBF4" w14:textId="33CCB31A" w:rsidR="00C467A8" w:rsidRDefault="00C467A8" w:rsidP="00CF6D95">
      <w:pPr>
        <w:pBdr>
          <w:top w:val="nil"/>
          <w:left w:val="nil"/>
          <w:bottom w:val="nil"/>
          <w:right w:val="nil"/>
          <w:between w:val="nil"/>
        </w:pBdr>
        <w:spacing w:after="160" w:line="259" w:lineRule="auto"/>
        <w:jc w:val="center"/>
        <w:rPr>
          <w:b/>
          <w:color w:val="000000"/>
        </w:rPr>
      </w:pPr>
    </w:p>
    <w:p w14:paraId="4EFFAA56" w14:textId="77777777" w:rsidR="00A271B7" w:rsidRDefault="00A271B7" w:rsidP="00CF6D95">
      <w:pPr>
        <w:pBdr>
          <w:top w:val="nil"/>
          <w:left w:val="nil"/>
          <w:bottom w:val="nil"/>
          <w:right w:val="nil"/>
          <w:between w:val="nil"/>
        </w:pBdr>
        <w:spacing w:after="160" w:line="259" w:lineRule="auto"/>
        <w:jc w:val="center"/>
        <w:rPr>
          <w:b/>
          <w:color w:val="000000"/>
        </w:rPr>
      </w:pPr>
    </w:p>
    <w:p w14:paraId="47C4297A" w14:textId="77777777" w:rsidR="00C467A8" w:rsidRDefault="00C467A8" w:rsidP="00CF6D95">
      <w:pPr>
        <w:pBdr>
          <w:top w:val="nil"/>
          <w:left w:val="nil"/>
          <w:bottom w:val="nil"/>
          <w:right w:val="nil"/>
          <w:between w:val="nil"/>
        </w:pBdr>
        <w:spacing w:after="160" w:line="259" w:lineRule="auto"/>
        <w:jc w:val="center"/>
        <w:rPr>
          <w:b/>
          <w:color w:val="000000"/>
        </w:rPr>
      </w:pPr>
    </w:p>
    <w:p w14:paraId="582A50E2" w14:textId="77777777" w:rsidR="00C467A8" w:rsidRDefault="00C467A8" w:rsidP="00CF6D95">
      <w:pPr>
        <w:pBdr>
          <w:top w:val="nil"/>
          <w:left w:val="nil"/>
          <w:bottom w:val="nil"/>
          <w:right w:val="nil"/>
          <w:between w:val="nil"/>
        </w:pBdr>
        <w:spacing w:after="160" w:line="259" w:lineRule="auto"/>
        <w:jc w:val="center"/>
        <w:rPr>
          <w:b/>
          <w:color w:val="000000"/>
        </w:rPr>
      </w:pPr>
    </w:p>
    <w:p w14:paraId="0000000D" w14:textId="7E286955" w:rsidR="00D4171C" w:rsidRDefault="009E5835" w:rsidP="00CF6D95">
      <w:pPr>
        <w:pBdr>
          <w:top w:val="nil"/>
          <w:left w:val="nil"/>
          <w:bottom w:val="nil"/>
          <w:right w:val="nil"/>
          <w:between w:val="nil"/>
        </w:pBdr>
        <w:spacing w:after="160" w:line="259" w:lineRule="auto"/>
        <w:jc w:val="center"/>
        <w:rPr>
          <w:b/>
          <w:color w:val="000000"/>
        </w:rPr>
      </w:pPr>
      <w:r>
        <w:rPr>
          <w:b/>
          <w:color w:val="000000"/>
        </w:rPr>
        <w:lastRenderedPageBreak/>
        <w:t>A Non-Experimental Analysis of Agricultural Literacies in</w:t>
      </w:r>
      <w:r w:rsidR="00CF6D95">
        <w:rPr>
          <w:b/>
          <w:color w:val="000000"/>
        </w:rPr>
        <w:t xml:space="preserve"> </w:t>
      </w:r>
      <w:r w:rsidR="00CF6D95">
        <w:rPr>
          <w:b/>
          <w:color w:val="000000"/>
        </w:rPr>
        <w:br/>
      </w:r>
      <w:r w:rsidR="009C7D87">
        <w:rPr>
          <w:b/>
          <w:color w:val="000000"/>
        </w:rPr>
        <w:t>Georgia</w:t>
      </w:r>
      <w:r>
        <w:rPr>
          <w:b/>
          <w:color w:val="000000"/>
        </w:rPr>
        <w:t xml:space="preserve"> Elementary Agricultural Education</w:t>
      </w:r>
    </w:p>
    <w:p w14:paraId="0000000E" w14:textId="77777777" w:rsidR="00D4171C" w:rsidRDefault="009E5835">
      <w:pPr>
        <w:pBdr>
          <w:top w:val="nil"/>
          <w:left w:val="nil"/>
          <w:bottom w:val="nil"/>
          <w:right w:val="nil"/>
          <w:between w:val="nil"/>
        </w:pBdr>
        <w:spacing w:after="160" w:line="259" w:lineRule="auto"/>
        <w:jc w:val="center"/>
        <w:rPr>
          <w:b/>
          <w:color w:val="000000"/>
        </w:rPr>
      </w:pPr>
      <w:r>
        <w:rPr>
          <w:b/>
          <w:color w:val="000000"/>
        </w:rPr>
        <w:t>Introduction</w:t>
      </w:r>
    </w:p>
    <w:p w14:paraId="1B7C3DE1" w14:textId="37191D8A" w:rsidR="00CF6D95" w:rsidRPr="00A052A4" w:rsidRDefault="00CF6D95" w:rsidP="00CF6D95">
      <w:pPr>
        <w:ind w:firstLine="720"/>
        <w:rPr>
          <w:color w:val="000000"/>
        </w:rPr>
      </w:pPr>
      <w:r>
        <w:t xml:space="preserve">Most elementary education school curricula in the US focus primarily on basic academic learning and socialization skills. Very few public schools focus </w:t>
      </w:r>
      <w:r w:rsidR="000B1BF7">
        <w:t xml:space="preserve">on </w:t>
      </w:r>
      <w:r w:rsidR="001F5190">
        <w:t>agriculture literacy</w:t>
      </w:r>
      <w:r>
        <w:t xml:space="preserve">, resulting in a </w:t>
      </w:r>
      <w:r w:rsidRPr="00A052A4">
        <w:t xml:space="preserve">society with limited understanding and misconceptions regarding food and fiber systems (Hess &amp; Trexler, 2011; </w:t>
      </w:r>
      <w:proofErr w:type="spellStart"/>
      <w:r w:rsidRPr="00A052A4">
        <w:t>Mabie</w:t>
      </w:r>
      <w:proofErr w:type="spellEnd"/>
      <w:r w:rsidRPr="00A052A4">
        <w:t xml:space="preserve"> &amp; Baker, 1996). </w:t>
      </w:r>
      <w:r w:rsidR="00A052A4" w:rsidRPr="00A052A4">
        <w:rPr>
          <w:color w:val="000000"/>
          <w:shd w:val="clear" w:color="auto" w:fill="FFFFFF"/>
        </w:rPr>
        <w:t>Agricultural literacy was defined by Frick et al. (1990) as a person "possessing knowledge and understanding of the food and fiber system. An individual possessing such knowledge would be able to synthesize, analyze, and communicate basic information about agriculture" (p. 52).</w:t>
      </w:r>
      <w:r w:rsidRPr="00A052A4">
        <w:t xml:space="preserve"> </w:t>
      </w:r>
      <w:r w:rsidRPr="00A052A4">
        <w:rPr>
          <w:color w:val="000000"/>
        </w:rPr>
        <w:t xml:space="preserve">In the spring of 2018, the </w:t>
      </w:r>
      <w:r w:rsidR="009C7D87">
        <w:rPr>
          <w:color w:val="000000"/>
        </w:rPr>
        <w:t>Georgia</w:t>
      </w:r>
      <w:r w:rsidRPr="00A052A4">
        <w:rPr>
          <w:color w:val="000000"/>
        </w:rPr>
        <w:t xml:space="preserve"> House and Senate unanimously passed a bill that establishes a pilot program for elementary agricultural education in its state</w:t>
      </w:r>
      <w:r w:rsidR="005F41BA" w:rsidRPr="00A052A4">
        <w:rPr>
          <w:color w:val="000000"/>
        </w:rPr>
        <w:t xml:space="preserve"> to increase student agricultural knowledge</w:t>
      </w:r>
      <w:r w:rsidRPr="00A052A4">
        <w:rPr>
          <w:color w:val="000000"/>
        </w:rPr>
        <w:t>.</w:t>
      </w:r>
    </w:p>
    <w:p w14:paraId="4D110143" w14:textId="600C77D1" w:rsidR="00CF6D95" w:rsidRDefault="00CF6D95" w:rsidP="00CF6D95">
      <w:pPr>
        <w:ind w:firstLine="720"/>
      </w:pPr>
      <w:r w:rsidRPr="00A052A4">
        <w:rPr>
          <w:color w:val="000000"/>
        </w:rPr>
        <w:t>The purpose of this</w:t>
      </w:r>
      <w:r>
        <w:rPr>
          <w:color w:val="000000"/>
        </w:rPr>
        <w:t xml:space="preserve"> </w:t>
      </w:r>
      <w:r w:rsidR="000B1BF7">
        <w:rPr>
          <w:color w:val="000000"/>
        </w:rPr>
        <w:t xml:space="preserve">quantitative </w:t>
      </w:r>
      <w:r>
        <w:rPr>
          <w:color w:val="000000"/>
        </w:rPr>
        <w:t xml:space="preserve">study </w:t>
      </w:r>
      <w:r w:rsidR="000B1BF7">
        <w:rPr>
          <w:color w:val="000000"/>
        </w:rPr>
        <w:t>is</w:t>
      </w:r>
      <w:r>
        <w:rPr>
          <w:color w:val="000000"/>
        </w:rPr>
        <w:t xml:space="preserve"> to determine the effectiveness</w:t>
      </w:r>
      <w:r w:rsidR="005F41BA">
        <w:rPr>
          <w:color w:val="000000"/>
        </w:rPr>
        <w:t xml:space="preserve"> </w:t>
      </w:r>
      <w:r>
        <w:rPr>
          <w:color w:val="000000"/>
        </w:rPr>
        <w:t xml:space="preserve">of teaching </w:t>
      </w:r>
      <w:r w:rsidR="000B1BF7">
        <w:rPr>
          <w:color w:val="000000"/>
        </w:rPr>
        <w:t xml:space="preserve">agricultural literacy in an </w:t>
      </w:r>
      <w:r>
        <w:rPr>
          <w:color w:val="000000"/>
        </w:rPr>
        <w:t xml:space="preserve">elementary agriculture classroom. The data that was collected were pretest-posttest scores on standardized assessments that </w:t>
      </w:r>
      <w:r w:rsidR="000B1BF7">
        <w:rPr>
          <w:color w:val="000000"/>
        </w:rPr>
        <w:t>address</w:t>
      </w:r>
      <w:r>
        <w:rPr>
          <w:color w:val="000000"/>
        </w:rPr>
        <w:t xml:space="preserve"> agricultural standards for grades 3 and 4 in </w:t>
      </w:r>
      <w:r w:rsidR="009C7D87">
        <w:rPr>
          <w:color w:val="000000"/>
        </w:rPr>
        <w:t>Georgia</w:t>
      </w:r>
      <w:r>
        <w:rPr>
          <w:color w:val="000000"/>
        </w:rPr>
        <w:t xml:space="preserve">. </w:t>
      </w:r>
    </w:p>
    <w:p w14:paraId="5B3BAD82" w14:textId="159985C1" w:rsidR="00CF6D95" w:rsidRDefault="00CF6D95" w:rsidP="00C74CE7">
      <w:pPr>
        <w:ind w:firstLine="720"/>
      </w:pPr>
      <w:r>
        <w:t xml:space="preserve">Two philosophical underpinnings drive the theory behind extending agricultural education to elementary students. First, the foundational teaching methods for agricultural education </w:t>
      </w:r>
      <w:r w:rsidR="005F41BA">
        <w:t xml:space="preserve">are </w:t>
      </w:r>
      <w:r w:rsidR="009560D4">
        <w:t>grounded in the</w:t>
      </w:r>
      <w:r>
        <w:t xml:space="preserve"> </w:t>
      </w:r>
      <w:r w:rsidR="009560D4">
        <w:t>real-world</w:t>
      </w:r>
      <w:r>
        <w:t xml:space="preserve">. Over a century of applied research and anecdotal evidence indicates that students increase learning and retention of </w:t>
      </w:r>
      <w:r w:rsidR="009560D4">
        <w:t>agriculture</w:t>
      </w:r>
      <w:r>
        <w:t xml:space="preserve"> if they engage in </w:t>
      </w:r>
      <w:r w:rsidR="005F41BA">
        <w:t>this type of</w:t>
      </w:r>
      <w:r>
        <w:t xml:space="preserve"> learning. Second, elementary age students are in a stage of human development where values are being cemented into their psyche. The personal and collective elements of what will develop into an adult is being created and it is feasible that including </w:t>
      </w:r>
      <w:r w:rsidR="00C74CE7">
        <w:t xml:space="preserve">Agriscience </w:t>
      </w:r>
      <w:r>
        <w:t xml:space="preserve">will increase the </w:t>
      </w:r>
      <w:r w:rsidR="000B1BF7">
        <w:t>students’</w:t>
      </w:r>
      <w:r w:rsidR="005F41BA">
        <w:t xml:space="preserve"> knowledge and</w:t>
      </w:r>
      <w:r>
        <w:t xml:space="preserve"> interest in </w:t>
      </w:r>
      <w:r w:rsidR="000B1BF7">
        <w:t>Agris</w:t>
      </w:r>
      <w:r>
        <w:t xml:space="preserve">cience. </w:t>
      </w:r>
    </w:p>
    <w:p w14:paraId="22FB5614" w14:textId="77777777" w:rsidR="00C74CE7" w:rsidRPr="00C74CE7" w:rsidRDefault="00C74CE7" w:rsidP="00C74CE7">
      <w:pPr>
        <w:ind w:firstLine="720"/>
      </w:pPr>
    </w:p>
    <w:p w14:paraId="00000010" w14:textId="77777777" w:rsidR="00D4171C" w:rsidRDefault="009E5835" w:rsidP="004A69B6">
      <w:pPr>
        <w:pBdr>
          <w:top w:val="nil"/>
          <w:left w:val="nil"/>
          <w:bottom w:val="nil"/>
          <w:right w:val="nil"/>
          <w:between w:val="nil"/>
        </w:pBdr>
        <w:spacing w:after="160" w:line="259" w:lineRule="auto"/>
        <w:jc w:val="center"/>
        <w:rPr>
          <w:b/>
          <w:color w:val="000000"/>
        </w:rPr>
      </w:pPr>
      <w:r>
        <w:rPr>
          <w:b/>
        </w:rPr>
        <w:t>Methodology</w:t>
      </w:r>
    </w:p>
    <w:p w14:paraId="00000011" w14:textId="73584F8A" w:rsidR="00D4171C" w:rsidRDefault="009E5835">
      <w:pPr>
        <w:pBdr>
          <w:top w:val="nil"/>
          <w:left w:val="nil"/>
          <w:bottom w:val="nil"/>
          <w:right w:val="nil"/>
          <w:between w:val="nil"/>
        </w:pBdr>
        <w:spacing w:after="160" w:line="259" w:lineRule="auto"/>
        <w:rPr>
          <w:color w:val="000000"/>
        </w:rPr>
      </w:pPr>
      <w:r>
        <w:rPr>
          <w:b/>
          <w:color w:val="000000"/>
        </w:rPr>
        <w:tab/>
      </w:r>
      <w:r>
        <w:rPr>
          <w:color w:val="000000"/>
        </w:rPr>
        <w:t xml:space="preserve">For this study, the researcher analyzed the effects that elementary agricultural curriculum had on </w:t>
      </w:r>
      <w:r w:rsidR="00C74CE7">
        <w:rPr>
          <w:color w:val="000000"/>
        </w:rPr>
        <w:t>agriculture</w:t>
      </w:r>
      <w:r>
        <w:rPr>
          <w:color w:val="000000"/>
        </w:rPr>
        <w:t xml:space="preserve"> achievement test scores in 3</w:t>
      </w:r>
      <w:r>
        <w:rPr>
          <w:color w:val="000000"/>
          <w:vertAlign w:val="superscript"/>
        </w:rPr>
        <w:t>rd</w:t>
      </w:r>
      <w:r>
        <w:rPr>
          <w:color w:val="000000"/>
        </w:rPr>
        <w:t xml:space="preserve"> and 4</w:t>
      </w:r>
      <w:r>
        <w:rPr>
          <w:color w:val="000000"/>
          <w:vertAlign w:val="superscript"/>
        </w:rPr>
        <w:t>th</w:t>
      </w:r>
      <w:r>
        <w:rPr>
          <w:color w:val="000000"/>
        </w:rPr>
        <w:t xml:space="preserve"> grade students using the same pretest and posttest at the beginning and end of the fall semester to determine whether or not a significant difference existed between student </w:t>
      </w:r>
      <w:r w:rsidR="00C74CE7">
        <w:rPr>
          <w:color w:val="000000"/>
        </w:rPr>
        <w:t>agriculture literacy knowledge</w:t>
      </w:r>
      <w:r>
        <w:rPr>
          <w:color w:val="000000"/>
        </w:rPr>
        <w:t xml:space="preserve">. The population studied was composed of elementary school students across 26 different schools throughout </w:t>
      </w:r>
      <w:r w:rsidR="009C7D87">
        <w:rPr>
          <w:color w:val="000000"/>
        </w:rPr>
        <w:t>Georgia</w:t>
      </w:r>
      <w:r>
        <w:rPr>
          <w:color w:val="000000"/>
        </w:rPr>
        <w:t>. The researcher recruited 8 schools to participate. In August of 2019 a pretest was collected and in December of 2019 a posttest was collected from 3</w:t>
      </w:r>
      <w:r>
        <w:rPr>
          <w:color w:val="000000"/>
          <w:vertAlign w:val="superscript"/>
        </w:rPr>
        <w:t>rd</w:t>
      </w:r>
      <w:r>
        <w:rPr>
          <w:color w:val="000000"/>
        </w:rPr>
        <w:t xml:space="preserve"> and 4</w:t>
      </w:r>
      <w:r>
        <w:rPr>
          <w:color w:val="000000"/>
          <w:vertAlign w:val="superscript"/>
        </w:rPr>
        <w:t>th</w:t>
      </w:r>
      <w:r>
        <w:rPr>
          <w:color w:val="000000"/>
        </w:rPr>
        <w:t xml:space="preserve"> grade students at each of the 8 participating pilot schools implementing elementary agricultural education. </w:t>
      </w:r>
      <w:r w:rsidR="008B2799">
        <w:rPr>
          <w:color w:val="000000"/>
        </w:rPr>
        <w:t xml:space="preserve">An individual item analysis was utilized on three agricultural literacy items and a Cronbach’s coefficient alpha was not calculated due to no constructs being used. </w:t>
      </w:r>
    </w:p>
    <w:p w14:paraId="00000012" w14:textId="431E3189" w:rsidR="00D4171C" w:rsidRDefault="009E5835">
      <w:pPr>
        <w:pBdr>
          <w:top w:val="nil"/>
          <w:left w:val="nil"/>
          <w:bottom w:val="nil"/>
          <w:right w:val="nil"/>
          <w:between w:val="nil"/>
        </w:pBdr>
        <w:spacing w:after="160" w:line="259" w:lineRule="auto"/>
        <w:jc w:val="center"/>
        <w:rPr>
          <w:b/>
          <w:color w:val="000000"/>
        </w:rPr>
      </w:pPr>
      <w:r>
        <w:rPr>
          <w:b/>
          <w:color w:val="000000"/>
        </w:rPr>
        <w:t>Results/Findings</w:t>
      </w:r>
    </w:p>
    <w:p w14:paraId="00000013" w14:textId="345BA40D" w:rsidR="00D4171C" w:rsidRDefault="009E5835">
      <w:pPr>
        <w:pBdr>
          <w:top w:val="nil"/>
          <w:left w:val="nil"/>
          <w:bottom w:val="nil"/>
          <w:right w:val="nil"/>
          <w:between w:val="nil"/>
        </w:pBdr>
        <w:spacing w:after="160" w:line="259" w:lineRule="auto"/>
      </w:pPr>
      <w:r>
        <w:rPr>
          <w:b/>
          <w:color w:val="000000"/>
        </w:rPr>
        <w:tab/>
      </w:r>
      <w:r>
        <w:rPr>
          <w:color w:val="000000"/>
        </w:rPr>
        <w:t>The pretest was completed by 185 3</w:t>
      </w:r>
      <w:r>
        <w:rPr>
          <w:color w:val="000000"/>
          <w:vertAlign w:val="superscript"/>
        </w:rPr>
        <w:t>rd</w:t>
      </w:r>
      <w:r>
        <w:rPr>
          <w:color w:val="000000"/>
        </w:rPr>
        <w:t xml:space="preserve"> graders and 177 4</w:t>
      </w:r>
      <w:r>
        <w:rPr>
          <w:color w:val="000000"/>
          <w:vertAlign w:val="superscript"/>
        </w:rPr>
        <w:t>th</w:t>
      </w:r>
      <w:r>
        <w:rPr>
          <w:color w:val="000000"/>
        </w:rPr>
        <w:t xml:space="preserve"> graders. The posttest was completed by 128 3</w:t>
      </w:r>
      <w:r>
        <w:rPr>
          <w:color w:val="000000"/>
          <w:vertAlign w:val="superscript"/>
        </w:rPr>
        <w:t>rd</w:t>
      </w:r>
      <w:r>
        <w:rPr>
          <w:color w:val="000000"/>
        </w:rPr>
        <w:t xml:space="preserve"> graders and 132 4</w:t>
      </w:r>
      <w:r>
        <w:rPr>
          <w:color w:val="000000"/>
          <w:vertAlign w:val="superscript"/>
        </w:rPr>
        <w:t>th</w:t>
      </w:r>
      <w:r>
        <w:rPr>
          <w:color w:val="000000"/>
        </w:rPr>
        <w:t xml:space="preserve"> graders. </w:t>
      </w:r>
      <w:r>
        <w:t>The research objective involved investigating any difference in the level of agricultural education impact on student</w:t>
      </w:r>
      <w:r>
        <w:rPr>
          <w:rFonts w:ascii="Arimo" w:eastAsia="Arimo" w:hAnsi="Arimo" w:cs="Arimo"/>
        </w:rPr>
        <w:t>’</w:t>
      </w:r>
      <w:r>
        <w:t xml:space="preserve">s </w:t>
      </w:r>
      <w:r w:rsidR="00C74CE7">
        <w:t>agriculture literacy</w:t>
      </w:r>
      <w:r>
        <w:t xml:space="preserve"> prior to and after several months of attending elementary agriculture education. </w:t>
      </w:r>
      <w:r w:rsidR="008B2799">
        <w:t>I</w:t>
      </w:r>
      <w:r w:rsidR="009A13B3">
        <w:t xml:space="preserve">ndividual item analysis was </w:t>
      </w:r>
      <w:r w:rsidR="009A13B3">
        <w:lastRenderedPageBreak/>
        <w:t xml:space="preserve">completed and three of the 15 questions included in the agriculture construct revealed a significant difference between pretest and posttest. </w:t>
      </w:r>
    </w:p>
    <w:p w14:paraId="04D1AB76" w14:textId="79482253" w:rsidR="004C1F12" w:rsidRPr="00383358" w:rsidRDefault="004C1F12" w:rsidP="004C1F12">
      <w:r w:rsidRPr="001075EA">
        <w:rPr>
          <w:b/>
          <w:iCs/>
        </w:rPr>
        <w:t xml:space="preserve">Table </w:t>
      </w:r>
      <w:r w:rsidR="008A2561" w:rsidRPr="001075EA">
        <w:rPr>
          <w:b/>
          <w:iCs/>
        </w:rPr>
        <w:t>1</w:t>
      </w:r>
      <w:r w:rsidRPr="001075EA">
        <w:rPr>
          <w:b/>
        </w:rPr>
        <w:t xml:space="preserve">: </w:t>
      </w:r>
      <w:r w:rsidR="008A2561" w:rsidRPr="001075EA">
        <w:rPr>
          <w:b/>
        </w:rPr>
        <w:br/>
      </w:r>
      <w:r>
        <w:t>Independent Samples Test – Agriculture Construct Individual Item (Significant)</w:t>
      </w:r>
    </w:p>
    <w:tbl>
      <w:tblPr>
        <w:tblStyle w:val="TableGrid"/>
        <w:tblW w:w="935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859"/>
        <w:gridCol w:w="797"/>
        <w:gridCol w:w="664"/>
        <w:gridCol w:w="980"/>
        <w:gridCol w:w="615"/>
        <w:gridCol w:w="976"/>
        <w:gridCol w:w="947"/>
        <w:gridCol w:w="907"/>
      </w:tblGrid>
      <w:tr w:rsidR="009A13B3" w14:paraId="10618B8A" w14:textId="77777777" w:rsidTr="001075EA">
        <w:tc>
          <w:tcPr>
            <w:tcW w:w="3469" w:type="dxa"/>
            <w:gridSpan w:val="2"/>
            <w:tcBorders>
              <w:top w:val="single" w:sz="4" w:space="0" w:color="auto"/>
              <w:bottom w:val="nil"/>
            </w:tcBorders>
          </w:tcPr>
          <w:p w14:paraId="7AAB8AB5" w14:textId="77777777" w:rsidR="004C1F12" w:rsidRDefault="004C1F12" w:rsidP="00C537B3">
            <w:pPr>
              <w:jc w:val="center"/>
            </w:pPr>
          </w:p>
        </w:tc>
        <w:tc>
          <w:tcPr>
            <w:tcW w:w="1461" w:type="dxa"/>
            <w:gridSpan w:val="2"/>
            <w:tcBorders>
              <w:top w:val="single" w:sz="4" w:space="0" w:color="auto"/>
              <w:bottom w:val="nil"/>
            </w:tcBorders>
            <w:vAlign w:val="center"/>
          </w:tcPr>
          <w:p w14:paraId="21F52E7A" w14:textId="77777777" w:rsidR="004C1F12" w:rsidRDefault="004C1F12" w:rsidP="00C537B3">
            <w:pPr>
              <w:ind w:firstLine="0"/>
              <w:jc w:val="center"/>
            </w:pPr>
            <w:r>
              <w:t>Equality of Variances</w:t>
            </w:r>
          </w:p>
        </w:tc>
        <w:tc>
          <w:tcPr>
            <w:tcW w:w="4425" w:type="dxa"/>
            <w:gridSpan w:val="5"/>
            <w:tcBorders>
              <w:top w:val="single" w:sz="4" w:space="0" w:color="auto"/>
              <w:bottom w:val="nil"/>
            </w:tcBorders>
            <w:vAlign w:val="center"/>
          </w:tcPr>
          <w:p w14:paraId="5604C760" w14:textId="77777777" w:rsidR="004C1F12" w:rsidRDefault="004C1F12" w:rsidP="00C537B3">
            <w:pPr>
              <w:ind w:firstLine="0"/>
              <w:jc w:val="center"/>
            </w:pPr>
            <w:r>
              <w:t>t-test for Equality of Means</w:t>
            </w:r>
          </w:p>
        </w:tc>
      </w:tr>
      <w:tr w:rsidR="001075EA" w14:paraId="10DA8421" w14:textId="77777777" w:rsidTr="001075EA">
        <w:tc>
          <w:tcPr>
            <w:tcW w:w="3469" w:type="dxa"/>
            <w:gridSpan w:val="2"/>
            <w:tcBorders>
              <w:top w:val="nil"/>
              <w:bottom w:val="single" w:sz="4" w:space="0" w:color="auto"/>
            </w:tcBorders>
          </w:tcPr>
          <w:p w14:paraId="0932E28F" w14:textId="77777777" w:rsidR="004C1F12" w:rsidRDefault="004C1F12" w:rsidP="00C537B3">
            <w:pPr>
              <w:ind w:firstLine="0"/>
              <w:jc w:val="center"/>
            </w:pPr>
          </w:p>
        </w:tc>
        <w:tc>
          <w:tcPr>
            <w:tcW w:w="797" w:type="dxa"/>
            <w:tcBorders>
              <w:top w:val="nil"/>
              <w:bottom w:val="single" w:sz="4" w:space="0" w:color="auto"/>
            </w:tcBorders>
            <w:vAlign w:val="center"/>
          </w:tcPr>
          <w:p w14:paraId="002A4EFC" w14:textId="77777777" w:rsidR="004C1F12" w:rsidRDefault="004C1F12" w:rsidP="00C537B3">
            <w:pPr>
              <w:ind w:firstLine="0"/>
              <w:jc w:val="center"/>
            </w:pPr>
            <w:r>
              <w:t>F</w:t>
            </w:r>
          </w:p>
        </w:tc>
        <w:tc>
          <w:tcPr>
            <w:tcW w:w="664" w:type="dxa"/>
            <w:tcBorders>
              <w:top w:val="nil"/>
              <w:bottom w:val="single" w:sz="4" w:space="0" w:color="auto"/>
            </w:tcBorders>
            <w:vAlign w:val="center"/>
          </w:tcPr>
          <w:p w14:paraId="7224D483" w14:textId="77777777" w:rsidR="004C1F12" w:rsidRDefault="004C1F12" w:rsidP="00C537B3">
            <w:pPr>
              <w:ind w:firstLine="0"/>
              <w:jc w:val="center"/>
            </w:pPr>
            <w:r>
              <w:t>Sig.</w:t>
            </w:r>
          </w:p>
        </w:tc>
        <w:tc>
          <w:tcPr>
            <w:tcW w:w="980" w:type="dxa"/>
            <w:tcBorders>
              <w:top w:val="nil"/>
              <w:bottom w:val="single" w:sz="4" w:space="0" w:color="auto"/>
            </w:tcBorders>
            <w:vAlign w:val="center"/>
          </w:tcPr>
          <w:p w14:paraId="09F9A3ED" w14:textId="77777777" w:rsidR="004C1F12" w:rsidRDefault="004C1F12" w:rsidP="00C537B3">
            <w:pPr>
              <w:ind w:firstLine="0"/>
              <w:jc w:val="center"/>
            </w:pPr>
            <w:r>
              <w:t>t</w:t>
            </w:r>
          </w:p>
        </w:tc>
        <w:tc>
          <w:tcPr>
            <w:tcW w:w="615" w:type="dxa"/>
            <w:tcBorders>
              <w:top w:val="nil"/>
              <w:bottom w:val="single" w:sz="4" w:space="0" w:color="auto"/>
            </w:tcBorders>
            <w:vAlign w:val="center"/>
          </w:tcPr>
          <w:p w14:paraId="49126009" w14:textId="77777777" w:rsidR="004C1F12" w:rsidRDefault="004C1F12" w:rsidP="00C537B3">
            <w:pPr>
              <w:ind w:firstLine="0"/>
              <w:jc w:val="center"/>
            </w:pPr>
            <w:r>
              <w:t>df</w:t>
            </w:r>
          </w:p>
        </w:tc>
        <w:tc>
          <w:tcPr>
            <w:tcW w:w="976" w:type="dxa"/>
            <w:tcBorders>
              <w:top w:val="nil"/>
              <w:bottom w:val="single" w:sz="4" w:space="0" w:color="auto"/>
            </w:tcBorders>
            <w:vAlign w:val="center"/>
          </w:tcPr>
          <w:p w14:paraId="60FB2829" w14:textId="77777777" w:rsidR="004C1F12" w:rsidRDefault="004C1F12" w:rsidP="00C537B3">
            <w:pPr>
              <w:ind w:firstLine="0"/>
              <w:jc w:val="center"/>
            </w:pPr>
            <w:r>
              <w:t>Sig. (2-tailed)</w:t>
            </w:r>
          </w:p>
        </w:tc>
        <w:tc>
          <w:tcPr>
            <w:tcW w:w="947" w:type="dxa"/>
            <w:tcBorders>
              <w:top w:val="nil"/>
              <w:bottom w:val="single" w:sz="4" w:space="0" w:color="auto"/>
            </w:tcBorders>
            <w:vAlign w:val="center"/>
          </w:tcPr>
          <w:p w14:paraId="1E40A681" w14:textId="77777777" w:rsidR="004C1F12" w:rsidRDefault="004C1F12" w:rsidP="00C537B3">
            <w:pPr>
              <w:ind w:firstLine="0"/>
              <w:jc w:val="center"/>
            </w:pPr>
            <w:r>
              <w:t>Mean Diff.</w:t>
            </w:r>
          </w:p>
        </w:tc>
        <w:tc>
          <w:tcPr>
            <w:tcW w:w="907" w:type="dxa"/>
            <w:tcBorders>
              <w:top w:val="nil"/>
              <w:bottom w:val="single" w:sz="4" w:space="0" w:color="auto"/>
            </w:tcBorders>
            <w:vAlign w:val="center"/>
          </w:tcPr>
          <w:p w14:paraId="31407523" w14:textId="77777777" w:rsidR="004C1F12" w:rsidRDefault="004C1F12" w:rsidP="00C537B3">
            <w:pPr>
              <w:ind w:firstLine="0"/>
              <w:jc w:val="center"/>
            </w:pPr>
            <w:r>
              <w:t>Std. Error Diff.</w:t>
            </w:r>
          </w:p>
        </w:tc>
      </w:tr>
      <w:tr w:rsidR="009A13B3" w14:paraId="7166E33A" w14:textId="77777777" w:rsidTr="001075EA">
        <w:tc>
          <w:tcPr>
            <w:tcW w:w="2610" w:type="dxa"/>
            <w:vMerge w:val="restart"/>
            <w:tcBorders>
              <w:top w:val="single" w:sz="4" w:space="0" w:color="auto"/>
            </w:tcBorders>
          </w:tcPr>
          <w:p w14:paraId="2A0B933F" w14:textId="6E33048C" w:rsidR="004C1F12" w:rsidRDefault="009A13B3" w:rsidP="009A13B3">
            <w:pPr>
              <w:ind w:firstLine="0"/>
            </w:pPr>
            <w:r w:rsidRPr="00DC280A">
              <w:rPr>
                <w:i/>
                <w:iCs/>
              </w:rPr>
              <w:t>________ is the science of farming plants and animals for food and other products.</w:t>
            </w:r>
            <w:r w:rsidRPr="00DC280A">
              <w:t> (3</w:t>
            </w:r>
            <w:r w:rsidRPr="00DC280A">
              <w:rPr>
                <w:vertAlign w:val="superscript"/>
              </w:rPr>
              <w:t>rd</w:t>
            </w:r>
            <w:r w:rsidRPr="00DC280A">
              <w:t xml:space="preserve"> &amp; 4</w:t>
            </w:r>
            <w:r w:rsidRPr="00DC280A">
              <w:rPr>
                <w:vertAlign w:val="superscript"/>
              </w:rPr>
              <w:t>th</w:t>
            </w:r>
            <w:r w:rsidRPr="00DC280A">
              <w:t xml:space="preserve"> Grade)</w:t>
            </w:r>
            <w:r>
              <w:br/>
            </w:r>
          </w:p>
        </w:tc>
        <w:tc>
          <w:tcPr>
            <w:tcW w:w="859" w:type="dxa"/>
            <w:tcBorders>
              <w:top w:val="single" w:sz="4" w:space="0" w:color="auto"/>
            </w:tcBorders>
          </w:tcPr>
          <w:p w14:paraId="191CA6A4" w14:textId="75E5B25B" w:rsidR="004C1F12" w:rsidRDefault="009A13B3" w:rsidP="00C537B3">
            <w:pPr>
              <w:ind w:firstLine="0"/>
              <w:jc w:val="center"/>
            </w:pPr>
            <w:r>
              <w:t>EVA</w:t>
            </w:r>
          </w:p>
        </w:tc>
        <w:tc>
          <w:tcPr>
            <w:tcW w:w="797" w:type="dxa"/>
            <w:tcBorders>
              <w:top w:val="single" w:sz="4" w:space="0" w:color="auto"/>
            </w:tcBorders>
            <w:vAlign w:val="center"/>
          </w:tcPr>
          <w:p w14:paraId="7B319161" w14:textId="77777777" w:rsidR="004C1F12" w:rsidRPr="00973297" w:rsidRDefault="004C1F12" w:rsidP="00C537B3">
            <w:pPr>
              <w:ind w:firstLine="0"/>
              <w:jc w:val="center"/>
            </w:pPr>
            <w:r>
              <w:t>15.70</w:t>
            </w:r>
          </w:p>
        </w:tc>
        <w:tc>
          <w:tcPr>
            <w:tcW w:w="664" w:type="dxa"/>
            <w:tcBorders>
              <w:top w:val="single" w:sz="4" w:space="0" w:color="auto"/>
            </w:tcBorders>
            <w:vAlign w:val="center"/>
          </w:tcPr>
          <w:p w14:paraId="37A33218" w14:textId="77777777" w:rsidR="004C1F12" w:rsidRPr="00973297" w:rsidRDefault="004C1F12" w:rsidP="00C537B3">
            <w:pPr>
              <w:ind w:firstLine="0"/>
              <w:jc w:val="center"/>
            </w:pPr>
            <w:r>
              <w:t>0.00</w:t>
            </w:r>
          </w:p>
        </w:tc>
        <w:tc>
          <w:tcPr>
            <w:tcW w:w="980" w:type="dxa"/>
            <w:tcBorders>
              <w:top w:val="single" w:sz="4" w:space="0" w:color="auto"/>
            </w:tcBorders>
            <w:vAlign w:val="center"/>
          </w:tcPr>
          <w:p w14:paraId="0AC5A64D" w14:textId="77777777" w:rsidR="004C1F12" w:rsidRPr="00973297" w:rsidRDefault="004C1F12" w:rsidP="00C537B3">
            <w:pPr>
              <w:ind w:firstLine="0"/>
              <w:jc w:val="center"/>
            </w:pPr>
            <w:r w:rsidRPr="00973297">
              <w:t>-</w:t>
            </w:r>
            <w:r>
              <w:t>2.19</w:t>
            </w:r>
          </w:p>
        </w:tc>
        <w:tc>
          <w:tcPr>
            <w:tcW w:w="615" w:type="dxa"/>
            <w:tcBorders>
              <w:top w:val="single" w:sz="4" w:space="0" w:color="auto"/>
            </w:tcBorders>
            <w:vAlign w:val="center"/>
          </w:tcPr>
          <w:p w14:paraId="5B899ACF" w14:textId="308EA954" w:rsidR="004C1F12" w:rsidRPr="00973297" w:rsidRDefault="004C1F12" w:rsidP="00C537B3">
            <w:pPr>
              <w:ind w:firstLine="0"/>
              <w:jc w:val="center"/>
            </w:pPr>
            <w:r w:rsidRPr="00973297">
              <w:t>620</w:t>
            </w:r>
          </w:p>
        </w:tc>
        <w:tc>
          <w:tcPr>
            <w:tcW w:w="976" w:type="dxa"/>
            <w:tcBorders>
              <w:top w:val="single" w:sz="4" w:space="0" w:color="auto"/>
            </w:tcBorders>
            <w:vAlign w:val="center"/>
          </w:tcPr>
          <w:p w14:paraId="4904D1F0" w14:textId="77777777" w:rsidR="004C1F12" w:rsidRPr="00973297" w:rsidRDefault="004C1F12" w:rsidP="00C537B3">
            <w:pPr>
              <w:ind w:firstLine="0"/>
              <w:jc w:val="center"/>
            </w:pPr>
            <w:r w:rsidRPr="00973297">
              <w:t>0.</w:t>
            </w:r>
            <w:r>
              <w:t>03</w:t>
            </w:r>
          </w:p>
        </w:tc>
        <w:tc>
          <w:tcPr>
            <w:tcW w:w="947" w:type="dxa"/>
            <w:tcBorders>
              <w:top w:val="single" w:sz="4" w:space="0" w:color="auto"/>
            </w:tcBorders>
            <w:vAlign w:val="center"/>
          </w:tcPr>
          <w:p w14:paraId="58F6BCC0" w14:textId="77777777" w:rsidR="004C1F12" w:rsidRPr="00973297" w:rsidRDefault="004C1F12" w:rsidP="00C537B3">
            <w:pPr>
              <w:ind w:firstLine="0"/>
              <w:jc w:val="center"/>
            </w:pPr>
            <w:r w:rsidRPr="00973297">
              <w:t>-0.09</w:t>
            </w:r>
          </w:p>
        </w:tc>
        <w:tc>
          <w:tcPr>
            <w:tcW w:w="907" w:type="dxa"/>
            <w:tcBorders>
              <w:top w:val="single" w:sz="4" w:space="0" w:color="auto"/>
            </w:tcBorders>
            <w:vAlign w:val="center"/>
          </w:tcPr>
          <w:p w14:paraId="0CB4066B" w14:textId="77777777" w:rsidR="004C1F12" w:rsidRPr="00973297" w:rsidRDefault="004C1F12" w:rsidP="00C537B3">
            <w:pPr>
              <w:ind w:firstLine="0"/>
              <w:jc w:val="center"/>
            </w:pPr>
            <w:r w:rsidRPr="00973297">
              <w:t>0.04</w:t>
            </w:r>
          </w:p>
        </w:tc>
      </w:tr>
      <w:tr w:rsidR="009A13B3" w14:paraId="63BF12C1" w14:textId="77777777" w:rsidTr="001075EA">
        <w:trPr>
          <w:trHeight w:val="917"/>
        </w:trPr>
        <w:tc>
          <w:tcPr>
            <w:tcW w:w="2610" w:type="dxa"/>
            <w:vMerge/>
          </w:tcPr>
          <w:p w14:paraId="1328164B" w14:textId="77777777" w:rsidR="004C1F12" w:rsidRDefault="004C1F12" w:rsidP="009A13B3"/>
        </w:tc>
        <w:tc>
          <w:tcPr>
            <w:tcW w:w="859" w:type="dxa"/>
          </w:tcPr>
          <w:p w14:paraId="03EBF638" w14:textId="2039B692" w:rsidR="004C1F12" w:rsidRDefault="009A13B3" w:rsidP="00C537B3">
            <w:pPr>
              <w:ind w:firstLine="0"/>
              <w:jc w:val="center"/>
            </w:pPr>
            <w:r>
              <w:t>EVNA</w:t>
            </w:r>
          </w:p>
        </w:tc>
        <w:tc>
          <w:tcPr>
            <w:tcW w:w="797" w:type="dxa"/>
            <w:shd w:val="clear" w:color="auto" w:fill="auto"/>
          </w:tcPr>
          <w:p w14:paraId="0E5173F3" w14:textId="77777777" w:rsidR="004C1F12" w:rsidRDefault="004C1F12" w:rsidP="00C537B3"/>
        </w:tc>
        <w:tc>
          <w:tcPr>
            <w:tcW w:w="664" w:type="dxa"/>
            <w:shd w:val="clear" w:color="auto" w:fill="auto"/>
          </w:tcPr>
          <w:p w14:paraId="65D9EE31" w14:textId="77777777" w:rsidR="004C1F12" w:rsidRDefault="004C1F12" w:rsidP="00C537B3"/>
        </w:tc>
        <w:tc>
          <w:tcPr>
            <w:tcW w:w="980" w:type="dxa"/>
            <w:vAlign w:val="center"/>
          </w:tcPr>
          <w:p w14:paraId="7493C17D" w14:textId="77777777" w:rsidR="004C1F12" w:rsidRPr="00973297" w:rsidRDefault="004C1F12" w:rsidP="00C537B3">
            <w:pPr>
              <w:ind w:firstLine="0"/>
              <w:jc w:val="center"/>
            </w:pPr>
            <w:r w:rsidRPr="00973297">
              <w:t>-0.22</w:t>
            </w:r>
          </w:p>
        </w:tc>
        <w:tc>
          <w:tcPr>
            <w:tcW w:w="615" w:type="dxa"/>
            <w:vAlign w:val="center"/>
          </w:tcPr>
          <w:p w14:paraId="6372C3A1" w14:textId="676A4F8C" w:rsidR="004C1F12" w:rsidRPr="00973297" w:rsidRDefault="004C1F12" w:rsidP="00C537B3">
            <w:pPr>
              <w:ind w:firstLine="0"/>
              <w:jc w:val="center"/>
            </w:pPr>
            <w:r>
              <w:t>565</w:t>
            </w:r>
          </w:p>
        </w:tc>
        <w:tc>
          <w:tcPr>
            <w:tcW w:w="976" w:type="dxa"/>
            <w:vAlign w:val="center"/>
          </w:tcPr>
          <w:p w14:paraId="44C7F4FE" w14:textId="77777777" w:rsidR="004C1F12" w:rsidRPr="00973297" w:rsidRDefault="004C1F12" w:rsidP="00C537B3">
            <w:pPr>
              <w:ind w:firstLine="0"/>
              <w:jc w:val="center"/>
            </w:pPr>
            <w:r w:rsidRPr="00973297">
              <w:t>0.</w:t>
            </w:r>
            <w:r>
              <w:t>03</w:t>
            </w:r>
          </w:p>
        </w:tc>
        <w:tc>
          <w:tcPr>
            <w:tcW w:w="947" w:type="dxa"/>
            <w:vAlign w:val="center"/>
          </w:tcPr>
          <w:p w14:paraId="460E97A1" w14:textId="77777777" w:rsidR="004C1F12" w:rsidRPr="00973297" w:rsidRDefault="004C1F12" w:rsidP="00C537B3">
            <w:pPr>
              <w:ind w:firstLine="0"/>
              <w:jc w:val="center"/>
            </w:pPr>
            <w:r>
              <w:t>-</w:t>
            </w:r>
            <w:r w:rsidRPr="00973297">
              <w:t>0.09</w:t>
            </w:r>
          </w:p>
        </w:tc>
        <w:tc>
          <w:tcPr>
            <w:tcW w:w="907" w:type="dxa"/>
            <w:vAlign w:val="center"/>
          </w:tcPr>
          <w:p w14:paraId="38DBCFC9" w14:textId="77777777" w:rsidR="004C1F12" w:rsidRPr="00973297" w:rsidRDefault="004C1F12" w:rsidP="00C537B3">
            <w:pPr>
              <w:ind w:firstLine="0"/>
              <w:jc w:val="center"/>
            </w:pPr>
            <w:r w:rsidRPr="00973297">
              <w:t>0.04</w:t>
            </w:r>
          </w:p>
        </w:tc>
      </w:tr>
      <w:tr w:rsidR="009A13B3" w14:paraId="043A9FB4" w14:textId="77777777" w:rsidTr="001075EA">
        <w:tc>
          <w:tcPr>
            <w:tcW w:w="2610" w:type="dxa"/>
            <w:vMerge w:val="restart"/>
          </w:tcPr>
          <w:p w14:paraId="343F73EB" w14:textId="36425536" w:rsidR="009A13B3" w:rsidRDefault="009A13B3" w:rsidP="009A13B3">
            <w:pPr>
              <w:ind w:firstLine="0"/>
            </w:pPr>
            <w:r w:rsidRPr="00DC280A">
              <w:rPr>
                <w:i/>
                <w:iCs/>
              </w:rPr>
              <w:t>Which of the following is NOT a renewable resource?</w:t>
            </w:r>
            <w:r w:rsidRPr="00DC280A">
              <w:t> (3</w:t>
            </w:r>
            <w:r w:rsidRPr="00DC280A">
              <w:rPr>
                <w:vertAlign w:val="superscript"/>
              </w:rPr>
              <w:t>rd</w:t>
            </w:r>
            <w:r w:rsidRPr="00DC280A">
              <w:t xml:space="preserve"> Grade)</w:t>
            </w:r>
            <w:r>
              <w:br/>
            </w:r>
          </w:p>
        </w:tc>
        <w:tc>
          <w:tcPr>
            <w:tcW w:w="859" w:type="dxa"/>
          </w:tcPr>
          <w:p w14:paraId="014ED73D" w14:textId="694D6775" w:rsidR="009A13B3" w:rsidRDefault="009A13B3" w:rsidP="009A13B3">
            <w:pPr>
              <w:ind w:firstLine="0"/>
              <w:jc w:val="center"/>
            </w:pPr>
            <w:r>
              <w:t>EVA</w:t>
            </w:r>
          </w:p>
        </w:tc>
        <w:tc>
          <w:tcPr>
            <w:tcW w:w="797" w:type="dxa"/>
            <w:vAlign w:val="center"/>
          </w:tcPr>
          <w:p w14:paraId="48A402F8" w14:textId="77777777" w:rsidR="009A13B3" w:rsidRPr="00973297" w:rsidRDefault="009A13B3" w:rsidP="009A13B3">
            <w:pPr>
              <w:ind w:firstLine="0"/>
              <w:jc w:val="center"/>
              <w:rPr>
                <w:rFonts w:cstheme="minorHAnsi"/>
              </w:rPr>
            </w:pPr>
            <w:r>
              <w:rPr>
                <w:rFonts w:cstheme="minorHAnsi"/>
                <w:color w:val="010205"/>
              </w:rPr>
              <w:t>30.63</w:t>
            </w:r>
          </w:p>
        </w:tc>
        <w:tc>
          <w:tcPr>
            <w:tcW w:w="664" w:type="dxa"/>
            <w:vAlign w:val="center"/>
          </w:tcPr>
          <w:p w14:paraId="5712CCB2" w14:textId="77777777" w:rsidR="009A13B3" w:rsidRPr="00973297" w:rsidRDefault="009A13B3" w:rsidP="009A13B3">
            <w:pPr>
              <w:ind w:firstLine="0"/>
              <w:jc w:val="center"/>
              <w:rPr>
                <w:rFonts w:cstheme="minorHAnsi"/>
              </w:rPr>
            </w:pPr>
            <w:r w:rsidRPr="00973297">
              <w:rPr>
                <w:rFonts w:cstheme="minorHAnsi"/>
                <w:color w:val="010205"/>
              </w:rPr>
              <w:t>0.00</w:t>
            </w:r>
          </w:p>
        </w:tc>
        <w:tc>
          <w:tcPr>
            <w:tcW w:w="980" w:type="dxa"/>
            <w:vAlign w:val="center"/>
          </w:tcPr>
          <w:p w14:paraId="07439D7D" w14:textId="77777777" w:rsidR="009A13B3" w:rsidRPr="00973297" w:rsidRDefault="009A13B3" w:rsidP="009A13B3">
            <w:pPr>
              <w:ind w:firstLine="0"/>
              <w:jc w:val="center"/>
              <w:rPr>
                <w:rFonts w:cstheme="minorHAnsi"/>
              </w:rPr>
            </w:pPr>
            <w:r w:rsidRPr="00973297">
              <w:rPr>
                <w:rFonts w:cstheme="minorHAnsi"/>
                <w:color w:val="010205"/>
              </w:rPr>
              <w:t>-2.</w:t>
            </w:r>
            <w:r>
              <w:rPr>
                <w:rFonts w:cstheme="minorHAnsi"/>
                <w:color w:val="010205"/>
              </w:rPr>
              <w:t>73</w:t>
            </w:r>
          </w:p>
        </w:tc>
        <w:tc>
          <w:tcPr>
            <w:tcW w:w="615" w:type="dxa"/>
            <w:vAlign w:val="center"/>
          </w:tcPr>
          <w:p w14:paraId="47FD6933" w14:textId="0068B1D3" w:rsidR="009A13B3" w:rsidRPr="00973297" w:rsidRDefault="009A13B3" w:rsidP="009A13B3">
            <w:pPr>
              <w:ind w:firstLine="0"/>
              <w:jc w:val="center"/>
              <w:rPr>
                <w:rFonts w:cstheme="minorHAnsi"/>
              </w:rPr>
            </w:pPr>
            <w:r w:rsidRPr="00973297">
              <w:rPr>
                <w:rFonts w:cstheme="minorHAnsi"/>
                <w:color w:val="010205"/>
              </w:rPr>
              <w:t>620</w:t>
            </w:r>
          </w:p>
        </w:tc>
        <w:tc>
          <w:tcPr>
            <w:tcW w:w="976" w:type="dxa"/>
            <w:vAlign w:val="center"/>
          </w:tcPr>
          <w:p w14:paraId="5FB9AA7C" w14:textId="77777777" w:rsidR="009A13B3" w:rsidRPr="00973297" w:rsidRDefault="009A13B3" w:rsidP="009A13B3">
            <w:pPr>
              <w:ind w:firstLine="0"/>
              <w:jc w:val="center"/>
              <w:rPr>
                <w:rFonts w:cstheme="minorHAnsi"/>
              </w:rPr>
            </w:pPr>
            <w:r w:rsidRPr="00973297">
              <w:rPr>
                <w:rFonts w:cstheme="minorHAnsi"/>
                <w:color w:val="010205"/>
              </w:rPr>
              <w:t>0.01</w:t>
            </w:r>
          </w:p>
        </w:tc>
        <w:tc>
          <w:tcPr>
            <w:tcW w:w="947" w:type="dxa"/>
            <w:vAlign w:val="center"/>
          </w:tcPr>
          <w:p w14:paraId="70CE3288" w14:textId="77777777" w:rsidR="009A13B3" w:rsidRPr="00973297" w:rsidRDefault="009A13B3" w:rsidP="009A13B3">
            <w:pPr>
              <w:ind w:firstLine="0"/>
              <w:jc w:val="center"/>
              <w:rPr>
                <w:rFonts w:cstheme="minorHAnsi"/>
              </w:rPr>
            </w:pPr>
            <w:r w:rsidRPr="00973297">
              <w:rPr>
                <w:rFonts w:cstheme="minorHAnsi"/>
                <w:color w:val="010205"/>
              </w:rPr>
              <w:t>-0.10</w:t>
            </w:r>
          </w:p>
        </w:tc>
        <w:tc>
          <w:tcPr>
            <w:tcW w:w="907" w:type="dxa"/>
            <w:vAlign w:val="center"/>
          </w:tcPr>
          <w:p w14:paraId="3175834B" w14:textId="77777777" w:rsidR="009A13B3" w:rsidRPr="00973297" w:rsidRDefault="009A13B3" w:rsidP="009A13B3">
            <w:pPr>
              <w:ind w:firstLine="0"/>
              <w:jc w:val="center"/>
              <w:rPr>
                <w:rFonts w:cstheme="minorHAnsi"/>
              </w:rPr>
            </w:pPr>
            <w:r w:rsidRPr="00973297">
              <w:rPr>
                <w:rFonts w:cstheme="minorHAnsi"/>
                <w:color w:val="010205"/>
              </w:rPr>
              <w:t>0.04</w:t>
            </w:r>
          </w:p>
        </w:tc>
      </w:tr>
      <w:tr w:rsidR="009A13B3" w14:paraId="6E138CC6" w14:textId="77777777" w:rsidTr="001075EA">
        <w:tc>
          <w:tcPr>
            <w:tcW w:w="2610" w:type="dxa"/>
            <w:vMerge/>
          </w:tcPr>
          <w:p w14:paraId="580D6C7E" w14:textId="77777777" w:rsidR="009A13B3" w:rsidRDefault="009A13B3" w:rsidP="009A13B3"/>
        </w:tc>
        <w:tc>
          <w:tcPr>
            <w:tcW w:w="859" w:type="dxa"/>
          </w:tcPr>
          <w:p w14:paraId="16080F25" w14:textId="24F629D5" w:rsidR="009A13B3" w:rsidRDefault="009A13B3" w:rsidP="009A13B3">
            <w:pPr>
              <w:ind w:firstLine="0"/>
              <w:jc w:val="center"/>
            </w:pPr>
            <w:r>
              <w:t>EVNA</w:t>
            </w:r>
          </w:p>
        </w:tc>
        <w:tc>
          <w:tcPr>
            <w:tcW w:w="797" w:type="dxa"/>
            <w:shd w:val="clear" w:color="auto" w:fill="auto"/>
          </w:tcPr>
          <w:p w14:paraId="4E39AB19" w14:textId="77777777" w:rsidR="009A13B3" w:rsidRDefault="009A13B3" w:rsidP="009A13B3"/>
        </w:tc>
        <w:tc>
          <w:tcPr>
            <w:tcW w:w="664" w:type="dxa"/>
            <w:shd w:val="clear" w:color="auto" w:fill="auto"/>
          </w:tcPr>
          <w:p w14:paraId="1565C1D1" w14:textId="77777777" w:rsidR="009A13B3" w:rsidRDefault="009A13B3" w:rsidP="009A13B3"/>
        </w:tc>
        <w:tc>
          <w:tcPr>
            <w:tcW w:w="980" w:type="dxa"/>
            <w:vAlign w:val="center"/>
          </w:tcPr>
          <w:p w14:paraId="7BC91955" w14:textId="77777777" w:rsidR="009A13B3" w:rsidRPr="00973297" w:rsidRDefault="009A13B3" w:rsidP="009A13B3">
            <w:pPr>
              <w:ind w:firstLine="0"/>
              <w:jc w:val="center"/>
              <w:rPr>
                <w:rFonts w:cstheme="minorHAnsi"/>
              </w:rPr>
            </w:pPr>
            <w:r w:rsidRPr="00973297">
              <w:rPr>
                <w:rFonts w:cstheme="minorHAnsi"/>
                <w:color w:val="010205"/>
              </w:rPr>
              <w:t>-2.</w:t>
            </w:r>
            <w:r>
              <w:rPr>
                <w:rFonts w:cstheme="minorHAnsi"/>
                <w:color w:val="010205"/>
              </w:rPr>
              <w:t>76</w:t>
            </w:r>
          </w:p>
        </w:tc>
        <w:tc>
          <w:tcPr>
            <w:tcW w:w="615" w:type="dxa"/>
            <w:vAlign w:val="center"/>
          </w:tcPr>
          <w:p w14:paraId="6CDDCABC" w14:textId="4113FEEE" w:rsidR="009A13B3" w:rsidRPr="00973297" w:rsidRDefault="009A13B3" w:rsidP="009A13B3">
            <w:pPr>
              <w:ind w:firstLine="0"/>
              <w:jc w:val="center"/>
              <w:rPr>
                <w:rFonts w:cstheme="minorHAnsi"/>
              </w:rPr>
            </w:pPr>
            <w:r w:rsidRPr="00973297">
              <w:rPr>
                <w:rFonts w:cstheme="minorHAnsi"/>
                <w:color w:val="010205"/>
              </w:rPr>
              <w:t>5</w:t>
            </w:r>
            <w:r>
              <w:rPr>
                <w:rFonts w:cstheme="minorHAnsi"/>
                <w:color w:val="010205"/>
              </w:rPr>
              <w:t>78</w:t>
            </w:r>
          </w:p>
        </w:tc>
        <w:tc>
          <w:tcPr>
            <w:tcW w:w="976" w:type="dxa"/>
            <w:vAlign w:val="center"/>
          </w:tcPr>
          <w:p w14:paraId="13B78E0D" w14:textId="77777777" w:rsidR="009A13B3" w:rsidRPr="00973297" w:rsidRDefault="009A13B3" w:rsidP="009A13B3">
            <w:pPr>
              <w:ind w:firstLine="0"/>
              <w:jc w:val="center"/>
              <w:rPr>
                <w:rFonts w:cstheme="minorHAnsi"/>
              </w:rPr>
            </w:pPr>
            <w:r w:rsidRPr="00973297">
              <w:rPr>
                <w:rFonts w:cstheme="minorHAnsi"/>
                <w:color w:val="010205"/>
              </w:rPr>
              <w:t>0.01</w:t>
            </w:r>
          </w:p>
        </w:tc>
        <w:tc>
          <w:tcPr>
            <w:tcW w:w="947" w:type="dxa"/>
            <w:vAlign w:val="center"/>
          </w:tcPr>
          <w:p w14:paraId="03D15707" w14:textId="77777777" w:rsidR="009A13B3" w:rsidRPr="00973297" w:rsidRDefault="009A13B3" w:rsidP="009A13B3">
            <w:pPr>
              <w:ind w:firstLine="0"/>
              <w:jc w:val="center"/>
              <w:rPr>
                <w:rFonts w:cstheme="minorHAnsi"/>
              </w:rPr>
            </w:pPr>
            <w:r w:rsidRPr="00973297">
              <w:rPr>
                <w:rFonts w:cstheme="minorHAnsi"/>
                <w:color w:val="010205"/>
              </w:rPr>
              <w:t>-0.10</w:t>
            </w:r>
          </w:p>
        </w:tc>
        <w:tc>
          <w:tcPr>
            <w:tcW w:w="907" w:type="dxa"/>
            <w:vAlign w:val="center"/>
          </w:tcPr>
          <w:p w14:paraId="110453E7" w14:textId="77777777" w:rsidR="009A13B3" w:rsidRPr="00973297" w:rsidRDefault="009A13B3" w:rsidP="009A13B3">
            <w:pPr>
              <w:ind w:firstLine="0"/>
              <w:jc w:val="center"/>
              <w:rPr>
                <w:rFonts w:cstheme="minorHAnsi"/>
              </w:rPr>
            </w:pPr>
            <w:r w:rsidRPr="00973297">
              <w:rPr>
                <w:rFonts w:cstheme="minorHAnsi"/>
                <w:color w:val="010205"/>
              </w:rPr>
              <w:t>0.04</w:t>
            </w:r>
          </w:p>
        </w:tc>
      </w:tr>
      <w:tr w:rsidR="009A13B3" w14:paraId="5924BD06" w14:textId="77777777" w:rsidTr="001075EA">
        <w:tc>
          <w:tcPr>
            <w:tcW w:w="2610" w:type="dxa"/>
            <w:vMerge w:val="restart"/>
          </w:tcPr>
          <w:p w14:paraId="7F0C692F" w14:textId="198F1F2C" w:rsidR="009A13B3" w:rsidRDefault="009A13B3" w:rsidP="009A13B3">
            <w:pPr>
              <w:ind w:firstLine="0"/>
            </w:pPr>
            <w:r w:rsidRPr="00DC280A">
              <w:rPr>
                <w:i/>
                <w:iCs/>
              </w:rPr>
              <w:t>Which of the following is a "non-verbal" communication skill?</w:t>
            </w:r>
            <w:r w:rsidRPr="00DC280A">
              <w:t> (3</w:t>
            </w:r>
            <w:r w:rsidRPr="00DC280A">
              <w:rPr>
                <w:vertAlign w:val="superscript"/>
              </w:rPr>
              <w:t>rd</w:t>
            </w:r>
            <w:r w:rsidRPr="00DC280A">
              <w:t xml:space="preserve"> &amp; 4</w:t>
            </w:r>
            <w:r w:rsidRPr="00DC280A">
              <w:rPr>
                <w:vertAlign w:val="superscript"/>
              </w:rPr>
              <w:t>th</w:t>
            </w:r>
            <w:r w:rsidRPr="00DC280A">
              <w:t xml:space="preserve"> Grade)</w:t>
            </w:r>
          </w:p>
        </w:tc>
        <w:tc>
          <w:tcPr>
            <w:tcW w:w="859" w:type="dxa"/>
          </w:tcPr>
          <w:p w14:paraId="1A2C2796" w14:textId="3D851FD4" w:rsidR="009A13B3" w:rsidRDefault="009A13B3" w:rsidP="009A13B3">
            <w:pPr>
              <w:ind w:firstLine="0"/>
              <w:jc w:val="center"/>
            </w:pPr>
            <w:r>
              <w:t>EVA</w:t>
            </w:r>
          </w:p>
        </w:tc>
        <w:tc>
          <w:tcPr>
            <w:tcW w:w="797" w:type="dxa"/>
            <w:vAlign w:val="center"/>
          </w:tcPr>
          <w:p w14:paraId="2AF7748B" w14:textId="77777777" w:rsidR="009A13B3" w:rsidRPr="00973297" w:rsidRDefault="009A13B3" w:rsidP="009A13B3">
            <w:pPr>
              <w:ind w:firstLine="0"/>
              <w:jc w:val="center"/>
            </w:pPr>
            <w:r>
              <w:t>24.50</w:t>
            </w:r>
          </w:p>
        </w:tc>
        <w:tc>
          <w:tcPr>
            <w:tcW w:w="664" w:type="dxa"/>
            <w:vAlign w:val="center"/>
          </w:tcPr>
          <w:p w14:paraId="723EC42C" w14:textId="77777777" w:rsidR="009A13B3" w:rsidRPr="00973297" w:rsidRDefault="009A13B3" w:rsidP="009A13B3">
            <w:pPr>
              <w:ind w:firstLine="0"/>
              <w:jc w:val="center"/>
            </w:pPr>
            <w:r w:rsidRPr="00973297">
              <w:rPr>
                <w:rFonts w:cstheme="minorHAnsi"/>
                <w:color w:val="010205"/>
              </w:rPr>
              <w:t>0.00</w:t>
            </w:r>
          </w:p>
        </w:tc>
        <w:tc>
          <w:tcPr>
            <w:tcW w:w="980" w:type="dxa"/>
            <w:vAlign w:val="center"/>
          </w:tcPr>
          <w:p w14:paraId="6CF8B75B" w14:textId="77777777" w:rsidR="009A13B3" w:rsidRPr="00973297" w:rsidRDefault="009A13B3" w:rsidP="009A13B3">
            <w:pPr>
              <w:ind w:firstLine="0"/>
              <w:jc w:val="center"/>
            </w:pPr>
            <w:r w:rsidRPr="00973297">
              <w:rPr>
                <w:rFonts w:cstheme="minorHAnsi"/>
                <w:color w:val="010205"/>
              </w:rPr>
              <w:t>-</w:t>
            </w:r>
            <w:r>
              <w:rPr>
                <w:rFonts w:cstheme="minorHAnsi"/>
                <w:color w:val="010205"/>
              </w:rPr>
              <w:t>2.66</w:t>
            </w:r>
          </w:p>
        </w:tc>
        <w:tc>
          <w:tcPr>
            <w:tcW w:w="615" w:type="dxa"/>
            <w:vAlign w:val="center"/>
          </w:tcPr>
          <w:p w14:paraId="1C9F0324" w14:textId="53004611" w:rsidR="009A13B3" w:rsidRPr="00973297" w:rsidRDefault="009A13B3" w:rsidP="009A13B3">
            <w:pPr>
              <w:ind w:firstLine="0"/>
              <w:jc w:val="center"/>
            </w:pPr>
            <w:r w:rsidRPr="00973297">
              <w:rPr>
                <w:rFonts w:cstheme="minorHAnsi"/>
                <w:color w:val="010205"/>
              </w:rPr>
              <w:t>620</w:t>
            </w:r>
          </w:p>
        </w:tc>
        <w:tc>
          <w:tcPr>
            <w:tcW w:w="976" w:type="dxa"/>
            <w:vAlign w:val="center"/>
          </w:tcPr>
          <w:p w14:paraId="1B4830E8" w14:textId="77777777" w:rsidR="009A13B3" w:rsidRPr="00973297" w:rsidRDefault="009A13B3" w:rsidP="009A13B3">
            <w:pPr>
              <w:ind w:firstLine="0"/>
              <w:jc w:val="center"/>
            </w:pPr>
            <w:r w:rsidRPr="00973297">
              <w:rPr>
                <w:rFonts w:cstheme="minorHAnsi"/>
                <w:color w:val="010205"/>
              </w:rPr>
              <w:t>0.0</w:t>
            </w:r>
            <w:r>
              <w:rPr>
                <w:rFonts w:cstheme="minorHAnsi"/>
                <w:color w:val="010205"/>
              </w:rPr>
              <w:t>1</w:t>
            </w:r>
          </w:p>
        </w:tc>
        <w:tc>
          <w:tcPr>
            <w:tcW w:w="947" w:type="dxa"/>
            <w:vAlign w:val="center"/>
          </w:tcPr>
          <w:p w14:paraId="3B88E9EE" w14:textId="77777777" w:rsidR="009A13B3" w:rsidRPr="00973297" w:rsidRDefault="009A13B3" w:rsidP="009A13B3">
            <w:pPr>
              <w:ind w:firstLine="0"/>
              <w:jc w:val="center"/>
            </w:pPr>
            <w:r w:rsidRPr="00973297">
              <w:rPr>
                <w:rFonts w:cstheme="minorHAnsi"/>
                <w:color w:val="010205"/>
              </w:rPr>
              <w:t>-0.1</w:t>
            </w:r>
            <w:r>
              <w:rPr>
                <w:rFonts w:cstheme="minorHAnsi"/>
                <w:color w:val="010205"/>
              </w:rPr>
              <w:t>0</w:t>
            </w:r>
          </w:p>
        </w:tc>
        <w:tc>
          <w:tcPr>
            <w:tcW w:w="907" w:type="dxa"/>
            <w:vAlign w:val="center"/>
          </w:tcPr>
          <w:p w14:paraId="0E832B67" w14:textId="77777777" w:rsidR="009A13B3" w:rsidRPr="00973297" w:rsidRDefault="009A13B3" w:rsidP="009A13B3">
            <w:pPr>
              <w:ind w:firstLine="0"/>
              <w:jc w:val="center"/>
            </w:pPr>
            <w:r w:rsidRPr="00973297">
              <w:rPr>
                <w:rFonts w:cstheme="minorHAnsi"/>
                <w:color w:val="010205"/>
              </w:rPr>
              <w:t>0.04</w:t>
            </w:r>
          </w:p>
        </w:tc>
      </w:tr>
      <w:tr w:rsidR="009A13B3" w14:paraId="6AC8E29A" w14:textId="77777777" w:rsidTr="001075EA">
        <w:trPr>
          <w:trHeight w:val="890"/>
        </w:trPr>
        <w:tc>
          <w:tcPr>
            <w:tcW w:w="2610" w:type="dxa"/>
            <w:vMerge/>
          </w:tcPr>
          <w:p w14:paraId="71746844" w14:textId="77777777" w:rsidR="009A13B3" w:rsidRDefault="009A13B3" w:rsidP="009A13B3">
            <w:pPr>
              <w:jc w:val="center"/>
            </w:pPr>
          </w:p>
        </w:tc>
        <w:tc>
          <w:tcPr>
            <w:tcW w:w="859" w:type="dxa"/>
          </w:tcPr>
          <w:p w14:paraId="19D0F7C9" w14:textId="3722DA5D" w:rsidR="009A13B3" w:rsidRDefault="009A13B3" w:rsidP="009A13B3">
            <w:pPr>
              <w:ind w:firstLine="0"/>
              <w:jc w:val="center"/>
            </w:pPr>
            <w:r>
              <w:t>EVNA</w:t>
            </w:r>
          </w:p>
        </w:tc>
        <w:tc>
          <w:tcPr>
            <w:tcW w:w="797" w:type="dxa"/>
            <w:shd w:val="clear" w:color="auto" w:fill="auto"/>
          </w:tcPr>
          <w:p w14:paraId="00BE8FE6" w14:textId="77777777" w:rsidR="009A13B3" w:rsidRDefault="009A13B3" w:rsidP="009A13B3"/>
        </w:tc>
        <w:tc>
          <w:tcPr>
            <w:tcW w:w="664" w:type="dxa"/>
            <w:shd w:val="clear" w:color="auto" w:fill="auto"/>
          </w:tcPr>
          <w:p w14:paraId="29A30EAC" w14:textId="77777777" w:rsidR="009A13B3" w:rsidRDefault="009A13B3" w:rsidP="009A13B3"/>
        </w:tc>
        <w:tc>
          <w:tcPr>
            <w:tcW w:w="980" w:type="dxa"/>
            <w:vAlign w:val="center"/>
          </w:tcPr>
          <w:p w14:paraId="6F76A517" w14:textId="77777777" w:rsidR="009A13B3" w:rsidRPr="00973297" w:rsidRDefault="009A13B3" w:rsidP="009A13B3">
            <w:pPr>
              <w:ind w:firstLine="0"/>
              <w:jc w:val="center"/>
              <w:rPr>
                <w:rFonts w:cstheme="minorHAnsi"/>
              </w:rPr>
            </w:pPr>
            <w:r w:rsidRPr="00973297">
              <w:rPr>
                <w:rFonts w:cstheme="minorHAnsi"/>
                <w:color w:val="010205"/>
              </w:rPr>
              <w:t>-</w:t>
            </w:r>
            <w:r>
              <w:rPr>
                <w:rFonts w:cstheme="minorHAnsi"/>
                <w:color w:val="010205"/>
              </w:rPr>
              <w:t>2.63</w:t>
            </w:r>
          </w:p>
        </w:tc>
        <w:tc>
          <w:tcPr>
            <w:tcW w:w="615" w:type="dxa"/>
            <w:vAlign w:val="center"/>
          </w:tcPr>
          <w:p w14:paraId="35A84912" w14:textId="4B99ADEA" w:rsidR="009A13B3" w:rsidRPr="00973297" w:rsidRDefault="009A13B3" w:rsidP="009A13B3">
            <w:pPr>
              <w:ind w:firstLine="0"/>
              <w:jc w:val="center"/>
              <w:rPr>
                <w:rFonts w:cstheme="minorHAnsi"/>
              </w:rPr>
            </w:pPr>
            <w:r w:rsidRPr="00973297">
              <w:rPr>
                <w:rFonts w:cstheme="minorHAnsi"/>
                <w:color w:val="010205"/>
              </w:rPr>
              <w:t>5</w:t>
            </w:r>
            <w:r>
              <w:rPr>
                <w:rFonts w:cstheme="minorHAnsi"/>
                <w:color w:val="010205"/>
              </w:rPr>
              <w:t>32</w:t>
            </w:r>
          </w:p>
        </w:tc>
        <w:tc>
          <w:tcPr>
            <w:tcW w:w="976" w:type="dxa"/>
            <w:vAlign w:val="center"/>
          </w:tcPr>
          <w:p w14:paraId="14081461" w14:textId="77777777" w:rsidR="009A13B3" w:rsidRPr="00973297" w:rsidRDefault="009A13B3" w:rsidP="009A13B3">
            <w:pPr>
              <w:ind w:firstLine="0"/>
              <w:jc w:val="center"/>
              <w:rPr>
                <w:rFonts w:cstheme="minorHAnsi"/>
              </w:rPr>
            </w:pPr>
            <w:r w:rsidRPr="00973297">
              <w:rPr>
                <w:rFonts w:cstheme="minorHAnsi"/>
                <w:color w:val="010205"/>
              </w:rPr>
              <w:t>0.0</w:t>
            </w:r>
            <w:r>
              <w:rPr>
                <w:rFonts w:cstheme="minorHAnsi"/>
                <w:color w:val="010205"/>
              </w:rPr>
              <w:t>1</w:t>
            </w:r>
          </w:p>
        </w:tc>
        <w:tc>
          <w:tcPr>
            <w:tcW w:w="947" w:type="dxa"/>
            <w:vAlign w:val="center"/>
          </w:tcPr>
          <w:p w14:paraId="150282BD" w14:textId="77777777" w:rsidR="009A13B3" w:rsidRPr="00973297" w:rsidRDefault="009A13B3" w:rsidP="009A13B3">
            <w:pPr>
              <w:ind w:firstLine="0"/>
              <w:jc w:val="center"/>
              <w:rPr>
                <w:rFonts w:cstheme="minorHAnsi"/>
              </w:rPr>
            </w:pPr>
            <w:r w:rsidRPr="00973297">
              <w:rPr>
                <w:rFonts w:cstheme="minorHAnsi"/>
                <w:color w:val="010205"/>
              </w:rPr>
              <w:t>-0.1</w:t>
            </w:r>
            <w:r>
              <w:rPr>
                <w:rFonts w:cstheme="minorHAnsi"/>
                <w:color w:val="010205"/>
              </w:rPr>
              <w:t>0</w:t>
            </w:r>
          </w:p>
        </w:tc>
        <w:tc>
          <w:tcPr>
            <w:tcW w:w="907" w:type="dxa"/>
            <w:vAlign w:val="center"/>
          </w:tcPr>
          <w:p w14:paraId="1C5E5AAA" w14:textId="77777777" w:rsidR="009A13B3" w:rsidRPr="00973297" w:rsidRDefault="009A13B3" w:rsidP="009A13B3">
            <w:pPr>
              <w:ind w:firstLine="0"/>
              <w:jc w:val="center"/>
              <w:rPr>
                <w:rFonts w:cstheme="minorHAnsi"/>
              </w:rPr>
            </w:pPr>
            <w:r w:rsidRPr="00973297">
              <w:rPr>
                <w:rFonts w:cstheme="minorHAnsi"/>
                <w:color w:val="010205"/>
              </w:rPr>
              <w:t>0.04</w:t>
            </w:r>
          </w:p>
        </w:tc>
      </w:tr>
    </w:tbl>
    <w:p w14:paraId="3C863CA7" w14:textId="06B72582" w:rsidR="004C1F12" w:rsidRPr="009A13B3" w:rsidRDefault="009A13B3" w:rsidP="009A13B3">
      <w:pPr>
        <w:rPr>
          <w:iCs/>
        </w:rPr>
      </w:pPr>
      <w:r>
        <w:rPr>
          <w:i/>
          <w:iCs/>
        </w:rPr>
        <w:t>*</w:t>
      </w:r>
      <w:r>
        <w:rPr>
          <w:iCs/>
        </w:rPr>
        <w:t>EVA=Equal Variance Assumed, EVNA = Equal Variance Not Assumed</w:t>
      </w:r>
      <w:r>
        <w:rPr>
          <w:iCs/>
        </w:rPr>
        <w:br/>
      </w:r>
    </w:p>
    <w:p w14:paraId="00000043" w14:textId="212AA314" w:rsidR="00D4171C" w:rsidRDefault="009E5835" w:rsidP="003E5D2D">
      <w:pPr>
        <w:pBdr>
          <w:top w:val="nil"/>
          <w:left w:val="nil"/>
          <w:bottom w:val="nil"/>
          <w:right w:val="nil"/>
          <w:between w:val="nil"/>
        </w:pBdr>
        <w:spacing w:after="160" w:line="259" w:lineRule="auto"/>
        <w:jc w:val="center"/>
        <w:rPr>
          <w:b/>
          <w:color w:val="000000"/>
        </w:rPr>
      </w:pPr>
      <w:r>
        <w:rPr>
          <w:b/>
          <w:color w:val="000000"/>
        </w:rPr>
        <w:t>Conclusions</w:t>
      </w:r>
    </w:p>
    <w:p w14:paraId="66DE6056" w14:textId="370A1254" w:rsidR="00295340" w:rsidRDefault="009E5835" w:rsidP="005F41BA">
      <w:pPr>
        <w:pBdr>
          <w:top w:val="nil"/>
          <w:left w:val="nil"/>
          <w:bottom w:val="nil"/>
          <w:right w:val="nil"/>
          <w:between w:val="nil"/>
        </w:pBdr>
        <w:spacing w:after="160" w:line="259" w:lineRule="auto"/>
        <w:rPr>
          <w:color w:val="000000"/>
        </w:rPr>
      </w:pPr>
      <w:r>
        <w:rPr>
          <w:color w:val="000000"/>
        </w:rPr>
        <w:tab/>
      </w:r>
      <w:r w:rsidR="005F41BA">
        <w:rPr>
          <w:color w:val="000000"/>
        </w:rPr>
        <w:t>The individual item analysis supports that there is a statistically significant level of increased agriculture literacy for 3</w:t>
      </w:r>
      <w:r w:rsidR="005F41BA" w:rsidRPr="001075EA">
        <w:rPr>
          <w:color w:val="000000"/>
          <w:vertAlign w:val="superscript"/>
        </w:rPr>
        <w:t>rd</w:t>
      </w:r>
      <w:r w:rsidR="005F41BA">
        <w:rPr>
          <w:color w:val="000000"/>
        </w:rPr>
        <w:t xml:space="preserve"> and 4</w:t>
      </w:r>
      <w:r w:rsidR="005F41BA" w:rsidRPr="001075EA">
        <w:rPr>
          <w:color w:val="000000"/>
          <w:vertAlign w:val="superscript"/>
        </w:rPr>
        <w:t>th</w:t>
      </w:r>
      <w:r w:rsidR="005F41BA">
        <w:rPr>
          <w:color w:val="000000"/>
        </w:rPr>
        <w:t xml:space="preserve"> grade students who complete a semester of elementary agricultural education courses. </w:t>
      </w:r>
      <w:r w:rsidR="008B2799">
        <w:rPr>
          <w:color w:val="000000"/>
        </w:rPr>
        <w:t xml:space="preserve">Students experienced </w:t>
      </w:r>
      <w:r w:rsidR="00295340">
        <w:rPr>
          <w:color w:val="000000"/>
        </w:rPr>
        <w:t xml:space="preserve">a significant increase in defining agriculture, identifying renewable resources, and identifying non-verbal communication skills. </w:t>
      </w:r>
    </w:p>
    <w:p w14:paraId="00000045" w14:textId="30BDE259" w:rsidR="00D4171C" w:rsidRDefault="009E5835" w:rsidP="005F41BA">
      <w:pPr>
        <w:pBdr>
          <w:top w:val="nil"/>
          <w:left w:val="nil"/>
          <w:bottom w:val="nil"/>
          <w:right w:val="nil"/>
          <w:between w:val="nil"/>
        </w:pBdr>
        <w:spacing w:after="160" w:line="259" w:lineRule="auto"/>
        <w:jc w:val="center"/>
      </w:pPr>
      <w:r>
        <w:rPr>
          <w:b/>
        </w:rPr>
        <w:t>Implications</w:t>
      </w:r>
    </w:p>
    <w:p w14:paraId="1C1F879F" w14:textId="6A99B3C1" w:rsidR="00597A9C" w:rsidRDefault="009E5835" w:rsidP="001075EA">
      <w:pPr>
        <w:pBdr>
          <w:top w:val="nil"/>
          <w:left w:val="nil"/>
          <w:bottom w:val="nil"/>
          <w:right w:val="nil"/>
          <w:between w:val="nil"/>
        </w:pBdr>
        <w:spacing w:after="160" w:line="259" w:lineRule="auto"/>
      </w:pPr>
      <w:r>
        <w:rPr>
          <w:b/>
          <w:color w:val="000000"/>
        </w:rPr>
        <w:tab/>
      </w:r>
      <w:r w:rsidR="001075EA">
        <w:t>As formalized elementary agricultural education is an emerging area of study the r</w:t>
      </w:r>
      <w:r>
        <w:t xml:space="preserve">esearcher recommends </w:t>
      </w:r>
      <w:r w:rsidR="001075EA">
        <w:t xml:space="preserve">a transdisciplinary approach to </w:t>
      </w:r>
      <w:r w:rsidR="001075EA">
        <w:rPr>
          <w:color w:val="000000"/>
        </w:rPr>
        <w:t>future research focus on instrument development. Additionally, longer duration studies are needed to determine the</w:t>
      </w:r>
      <w:r w:rsidR="005F41BA">
        <w:rPr>
          <w:color w:val="000000"/>
        </w:rPr>
        <w:t xml:space="preserve"> duration of knowledge retention for students enrolled in elementary agricultural education courses. Finally, </w:t>
      </w:r>
      <w:r w:rsidR="006B36BD">
        <w:rPr>
          <w:color w:val="000000"/>
        </w:rPr>
        <w:t xml:space="preserve">as the number of elementary agricultural education programs increases additional studies should focus on larger samples and take in to account </w:t>
      </w:r>
      <w:r w:rsidR="006B36BD">
        <w:t xml:space="preserve">what characteristics and skills do elementary agriculture teachers need to have to be effective. If there are set traits or teaching methods that are inherent to students learning agriculture literacy, they need to be identified. </w:t>
      </w:r>
    </w:p>
    <w:p w14:paraId="4CAED7CD" w14:textId="2591DC9D" w:rsidR="00295340" w:rsidRDefault="00295340" w:rsidP="001075EA">
      <w:pPr>
        <w:pBdr>
          <w:top w:val="nil"/>
          <w:left w:val="nil"/>
          <w:bottom w:val="nil"/>
          <w:right w:val="nil"/>
          <w:between w:val="nil"/>
        </w:pBdr>
        <w:spacing w:after="160" w:line="259" w:lineRule="auto"/>
        <w:rPr>
          <w:color w:val="000000"/>
        </w:rPr>
      </w:pPr>
    </w:p>
    <w:p w14:paraId="67C94348" w14:textId="77777777" w:rsidR="00295340" w:rsidRPr="001075EA" w:rsidRDefault="00295340" w:rsidP="001075EA">
      <w:pPr>
        <w:pBdr>
          <w:top w:val="nil"/>
          <w:left w:val="nil"/>
          <w:bottom w:val="nil"/>
          <w:right w:val="nil"/>
          <w:between w:val="nil"/>
        </w:pBdr>
        <w:spacing w:after="160" w:line="259" w:lineRule="auto"/>
        <w:rPr>
          <w:color w:val="000000"/>
        </w:rPr>
      </w:pPr>
    </w:p>
    <w:p w14:paraId="00000048" w14:textId="176F1905" w:rsidR="00D4171C" w:rsidRPr="000F4814" w:rsidRDefault="009E5835">
      <w:pPr>
        <w:pBdr>
          <w:top w:val="nil"/>
          <w:left w:val="nil"/>
          <w:bottom w:val="nil"/>
          <w:right w:val="nil"/>
          <w:between w:val="nil"/>
        </w:pBdr>
        <w:spacing w:after="160" w:line="259" w:lineRule="auto"/>
        <w:jc w:val="center"/>
        <w:rPr>
          <w:b/>
        </w:rPr>
      </w:pPr>
      <w:r w:rsidRPr="000F4814">
        <w:rPr>
          <w:b/>
        </w:rPr>
        <w:lastRenderedPageBreak/>
        <w:t>References</w:t>
      </w:r>
    </w:p>
    <w:p w14:paraId="0D7E52DC" w14:textId="6040E5F0" w:rsidR="00A052A4" w:rsidRPr="000F4814" w:rsidRDefault="00A052A4" w:rsidP="00A052A4">
      <w:pPr>
        <w:pStyle w:val="ListBullet"/>
        <w:numPr>
          <w:ilvl w:val="0"/>
          <w:numId w:val="0"/>
        </w:numPr>
        <w:spacing w:line="240" w:lineRule="auto"/>
        <w:ind w:left="432" w:hanging="432"/>
        <w:rPr>
          <w:rFonts w:ascii="Times New Roman" w:hAnsi="Times New Roman" w:cs="Times New Roman"/>
        </w:rPr>
      </w:pPr>
      <w:r w:rsidRPr="000F4814">
        <w:rPr>
          <w:rFonts w:ascii="Times New Roman" w:hAnsi="Times New Roman" w:cs="Times New Roman"/>
          <w:shd w:val="clear" w:color="auto" w:fill="FFFFFF"/>
        </w:rPr>
        <w:t>Frick, M. J., Kahler, A. A., &amp; Miller, W. W. (1991</w:t>
      </w:r>
      <w:r w:rsidRPr="000F4814">
        <w:rPr>
          <w:rFonts w:ascii="Times New Roman" w:hAnsi="Times New Roman" w:cs="Times New Roman"/>
          <w:i/>
          <w:shd w:val="clear" w:color="auto" w:fill="FFFFFF"/>
        </w:rPr>
        <w:t xml:space="preserve">). </w:t>
      </w:r>
      <w:r w:rsidRPr="000F4814">
        <w:rPr>
          <w:rFonts w:ascii="Times New Roman" w:hAnsi="Times New Roman" w:cs="Times New Roman"/>
          <w:shd w:val="clear" w:color="auto" w:fill="FFFFFF"/>
        </w:rPr>
        <w:t>A definition and the concepts of agricultural literacy</w:t>
      </w:r>
      <w:r w:rsidRPr="000F4814">
        <w:rPr>
          <w:rFonts w:ascii="Times New Roman" w:hAnsi="Times New Roman" w:cs="Times New Roman"/>
          <w:i/>
          <w:shd w:val="clear" w:color="auto" w:fill="FFFFFF"/>
        </w:rPr>
        <w:t>.</w:t>
      </w:r>
      <w:r w:rsidRPr="000F4814">
        <w:rPr>
          <w:rStyle w:val="Emphasis"/>
          <w:rFonts w:ascii="Times New Roman" w:hAnsi="Times New Roman" w:cs="Times New Roman"/>
          <w:i w:val="0"/>
          <w:shd w:val="clear" w:color="auto" w:fill="FFFFFF"/>
        </w:rPr>
        <w:t> </w:t>
      </w:r>
      <w:r w:rsidRPr="000F4814">
        <w:rPr>
          <w:rStyle w:val="Emphasis"/>
          <w:rFonts w:ascii="Times New Roman" w:hAnsi="Times New Roman" w:cs="Times New Roman"/>
          <w:shd w:val="clear" w:color="auto" w:fill="FFFFFF"/>
        </w:rPr>
        <w:t>Journal of Agricultural Education,</w:t>
      </w:r>
      <w:r w:rsidRPr="000F4814">
        <w:rPr>
          <w:rStyle w:val="Emphasis"/>
          <w:rFonts w:ascii="Times New Roman" w:hAnsi="Times New Roman" w:cs="Times New Roman"/>
          <w:i w:val="0"/>
          <w:shd w:val="clear" w:color="auto" w:fill="FFFFFF"/>
        </w:rPr>
        <w:t xml:space="preserve"> 32</w:t>
      </w:r>
      <w:r w:rsidRPr="000F4814">
        <w:rPr>
          <w:rFonts w:ascii="Times New Roman" w:hAnsi="Times New Roman" w:cs="Times New Roman"/>
          <w:i/>
          <w:shd w:val="clear" w:color="auto" w:fill="FFFFFF"/>
        </w:rPr>
        <w:t>(2), 49-57</w:t>
      </w:r>
      <w:r w:rsidR="00A271B7" w:rsidRPr="000F4814">
        <w:rPr>
          <w:rFonts w:ascii="Times New Roman" w:hAnsi="Times New Roman" w:cs="Times New Roman"/>
          <w:i/>
          <w:shd w:val="clear" w:color="auto" w:fill="FFFFFF"/>
        </w:rPr>
        <w:t>.</w:t>
      </w:r>
      <w:r w:rsidR="00A271B7" w:rsidRPr="000F4814">
        <w:rPr>
          <w:rStyle w:val="Hyperlink"/>
          <w:rFonts w:ascii="Times New Roman" w:hAnsi="Times New Roman" w:cs="Times New Roman"/>
          <w:color w:val="auto"/>
          <w:u w:val="none"/>
        </w:rPr>
        <w:t xml:space="preserve"> </w:t>
      </w:r>
      <w:r w:rsidR="00A271B7" w:rsidRPr="000F4814">
        <w:rPr>
          <w:rStyle w:val="Hyperlink"/>
          <w:rFonts w:ascii="Times New Roman" w:hAnsi="Times New Roman" w:cs="Times New Roman"/>
          <w:color w:val="auto"/>
          <w:u w:val="none"/>
        </w:rPr>
        <w:t>doi:</w:t>
      </w:r>
      <w:r w:rsidR="00A271B7" w:rsidRPr="000F4814">
        <w:rPr>
          <w:rStyle w:val="Strong"/>
          <w:rFonts w:ascii="Times New Roman" w:hAnsi="Times New Roman" w:cs="Times New Roman"/>
          <w:b w:val="0"/>
          <w:shd w:val="clear" w:color="auto" w:fill="FAFAFA"/>
        </w:rPr>
        <w:t>10.5032/jae.1991.02049</w:t>
      </w:r>
    </w:p>
    <w:p w14:paraId="4D659DDA" w14:textId="77777777" w:rsidR="00A052A4" w:rsidRPr="000F4814" w:rsidRDefault="00A052A4" w:rsidP="00A052A4">
      <w:pPr>
        <w:pStyle w:val="ListBullet"/>
        <w:numPr>
          <w:ilvl w:val="0"/>
          <w:numId w:val="0"/>
        </w:numPr>
        <w:spacing w:line="240" w:lineRule="auto"/>
        <w:ind w:left="432" w:hanging="432"/>
        <w:rPr>
          <w:rFonts w:ascii="Times New Roman" w:hAnsi="Times New Roman" w:cs="Times New Roman"/>
        </w:rPr>
      </w:pPr>
    </w:p>
    <w:p w14:paraId="7F82F2B7" w14:textId="6898C71B" w:rsidR="003E5D2D" w:rsidRPr="000F4814" w:rsidRDefault="00597A9C" w:rsidP="00A052A4">
      <w:pPr>
        <w:pStyle w:val="ListBullet"/>
        <w:numPr>
          <w:ilvl w:val="0"/>
          <w:numId w:val="0"/>
        </w:numPr>
        <w:spacing w:line="240" w:lineRule="auto"/>
        <w:ind w:left="432" w:hanging="432"/>
        <w:rPr>
          <w:rFonts w:ascii="Times New Roman" w:hAnsi="Times New Roman" w:cs="Times New Roman"/>
          <w:u w:val="single"/>
        </w:rPr>
      </w:pPr>
      <w:r w:rsidRPr="000F4814">
        <w:rPr>
          <w:rFonts w:ascii="Times New Roman" w:hAnsi="Times New Roman" w:cs="Times New Roman"/>
        </w:rPr>
        <w:t xml:space="preserve">Goforth, C. (2015). </w:t>
      </w:r>
      <w:r w:rsidRPr="000F4814">
        <w:rPr>
          <w:rFonts w:ascii="Times New Roman" w:hAnsi="Times New Roman" w:cs="Times New Roman"/>
          <w:i/>
        </w:rPr>
        <w:t>Using and interpreting Cronbach’s alpha</w:t>
      </w:r>
      <w:r w:rsidRPr="000F4814">
        <w:rPr>
          <w:rFonts w:ascii="Times New Roman" w:hAnsi="Times New Roman" w:cs="Times New Roman"/>
        </w:rPr>
        <w:t xml:space="preserve">. </w:t>
      </w:r>
      <w:r w:rsidR="00A271B7" w:rsidRPr="000F4814">
        <w:rPr>
          <w:rFonts w:ascii="Times New Roman" w:hAnsi="Times New Roman" w:cs="Times New Roman"/>
          <w:u w:val="single"/>
        </w:rPr>
        <w:t xml:space="preserve">https://data.library.virginia.edu/using-and-interpreting-cronbachs-alpha/ </w:t>
      </w:r>
    </w:p>
    <w:p w14:paraId="55E63FC3" w14:textId="77777777" w:rsidR="00A052A4" w:rsidRPr="000F4814" w:rsidRDefault="00A052A4" w:rsidP="00A052A4">
      <w:pPr>
        <w:pStyle w:val="ListBullet"/>
        <w:numPr>
          <w:ilvl w:val="0"/>
          <w:numId w:val="0"/>
        </w:numPr>
        <w:spacing w:line="240" w:lineRule="auto"/>
        <w:ind w:left="432" w:hanging="432"/>
        <w:rPr>
          <w:rFonts w:ascii="Times New Roman" w:hAnsi="Times New Roman" w:cs="Times New Roman"/>
        </w:rPr>
      </w:pPr>
    </w:p>
    <w:p w14:paraId="664B34D7" w14:textId="311AD1FA" w:rsidR="006B36BD" w:rsidRPr="000F4814" w:rsidRDefault="006B36BD" w:rsidP="00A052A4">
      <w:pPr>
        <w:pStyle w:val="ListBullet"/>
        <w:numPr>
          <w:ilvl w:val="0"/>
          <w:numId w:val="0"/>
        </w:numPr>
        <w:spacing w:line="240" w:lineRule="auto"/>
        <w:ind w:left="432" w:hanging="432"/>
        <w:rPr>
          <w:rStyle w:val="Hyperlink"/>
          <w:rFonts w:ascii="Times New Roman" w:hAnsi="Times New Roman" w:cs="Times New Roman"/>
          <w:color w:val="auto"/>
          <w:u w:val="none"/>
        </w:rPr>
      </w:pPr>
      <w:r w:rsidRPr="000F4814">
        <w:rPr>
          <w:rStyle w:val="Hyperlink"/>
          <w:rFonts w:ascii="Times New Roman" w:hAnsi="Times New Roman" w:cs="Times New Roman"/>
          <w:color w:val="auto"/>
          <w:u w:val="none"/>
        </w:rPr>
        <w:t xml:space="preserve">Hess, A. J., &amp; Trexler, C. J. (2011). A qualitative study of agricultural literacy in urban youth: Understanding for democratic participation in renewing the agri-food system. </w:t>
      </w:r>
      <w:r w:rsidRPr="000F4814">
        <w:rPr>
          <w:rStyle w:val="Hyperlink"/>
          <w:rFonts w:ascii="Times New Roman" w:hAnsi="Times New Roman" w:cs="Times New Roman"/>
          <w:i/>
          <w:color w:val="auto"/>
          <w:u w:val="none"/>
        </w:rPr>
        <w:t xml:space="preserve">Journal of Agricultural Education, </w:t>
      </w:r>
      <w:r w:rsidRPr="000F4814">
        <w:rPr>
          <w:rStyle w:val="Hyperlink"/>
          <w:rFonts w:ascii="Times New Roman" w:hAnsi="Times New Roman" w:cs="Times New Roman"/>
          <w:color w:val="auto"/>
          <w:u w:val="none"/>
        </w:rPr>
        <w:t>52(2), 151-162. doi:10.5032/jae.2011.02151</w:t>
      </w:r>
    </w:p>
    <w:p w14:paraId="6CF62049" w14:textId="77777777" w:rsidR="00A052A4" w:rsidRPr="000F4814" w:rsidRDefault="00A052A4" w:rsidP="00A052A4">
      <w:pPr>
        <w:pStyle w:val="ListBullet"/>
        <w:numPr>
          <w:ilvl w:val="0"/>
          <w:numId w:val="0"/>
        </w:numPr>
        <w:spacing w:line="240" w:lineRule="auto"/>
        <w:ind w:left="432" w:hanging="432"/>
        <w:rPr>
          <w:rStyle w:val="Hyperlink"/>
          <w:rFonts w:ascii="Times New Roman" w:hAnsi="Times New Roman" w:cs="Times New Roman"/>
          <w:color w:val="auto"/>
          <w:u w:val="none"/>
        </w:rPr>
      </w:pPr>
    </w:p>
    <w:p w14:paraId="1DED1EC3" w14:textId="63CA79C2" w:rsidR="00A052A4" w:rsidRPr="000F4814" w:rsidRDefault="006B36BD" w:rsidP="00A052A4">
      <w:pPr>
        <w:pStyle w:val="ListBullet"/>
        <w:numPr>
          <w:ilvl w:val="0"/>
          <w:numId w:val="0"/>
        </w:numPr>
        <w:spacing w:line="240" w:lineRule="auto"/>
        <w:ind w:left="432" w:hanging="432"/>
        <w:rPr>
          <w:rStyle w:val="Hyperlink"/>
          <w:rFonts w:ascii="Times New Roman" w:hAnsi="Times New Roman" w:cs="Times New Roman"/>
          <w:color w:val="auto"/>
          <w:u w:val="none"/>
        </w:rPr>
      </w:pPr>
      <w:proofErr w:type="spellStart"/>
      <w:r w:rsidRPr="000F4814">
        <w:rPr>
          <w:rFonts w:ascii="Times New Roman" w:hAnsi="Times New Roman" w:cs="Times New Roman"/>
        </w:rPr>
        <w:t>Mabie</w:t>
      </w:r>
      <w:proofErr w:type="spellEnd"/>
      <w:r w:rsidRPr="000F4814">
        <w:rPr>
          <w:rFonts w:ascii="Times New Roman" w:hAnsi="Times New Roman" w:cs="Times New Roman"/>
        </w:rPr>
        <w:t xml:space="preserve">, R., &amp; Baker, M. (1996). The influence of experiential instruction on urban elementary students’ knowledge of the food and fiber system. </w:t>
      </w:r>
      <w:r w:rsidRPr="000F4814">
        <w:rPr>
          <w:rFonts w:ascii="Times New Roman" w:hAnsi="Times New Roman" w:cs="Times New Roman"/>
          <w:i/>
        </w:rPr>
        <w:t>Journal of Extension</w:t>
      </w:r>
      <w:r w:rsidRPr="000F4814">
        <w:rPr>
          <w:rFonts w:ascii="Times New Roman" w:hAnsi="Times New Roman" w:cs="Times New Roman"/>
        </w:rPr>
        <w:t xml:space="preserve">, </w:t>
      </w:r>
      <w:r w:rsidR="000F4814" w:rsidRPr="000F4814">
        <w:rPr>
          <w:rFonts w:ascii="Times New Roman" w:hAnsi="Times New Roman" w:cs="Times New Roman"/>
        </w:rPr>
        <w:t>34. 19-</w:t>
      </w:r>
      <w:r w:rsidR="000F4814" w:rsidRPr="000F4814">
        <w:rPr>
          <w:rFonts w:ascii="Times New Roman" w:hAnsi="Times New Roman" w:cs="Times New Roman"/>
        </w:rPr>
        <w:t>23</w:t>
      </w:r>
    </w:p>
    <w:p w14:paraId="0EFDE5DF" w14:textId="77777777" w:rsidR="00A052A4" w:rsidRPr="000F4814" w:rsidRDefault="00A052A4" w:rsidP="00A052A4">
      <w:pPr>
        <w:pStyle w:val="ListBullet"/>
        <w:numPr>
          <w:ilvl w:val="0"/>
          <w:numId w:val="0"/>
        </w:numPr>
        <w:spacing w:line="240" w:lineRule="auto"/>
        <w:ind w:left="432" w:hanging="432"/>
        <w:rPr>
          <w:rFonts w:ascii="Times New Roman" w:hAnsi="Times New Roman" w:cs="Times New Roman"/>
        </w:rPr>
      </w:pPr>
    </w:p>
    <w:p w14:paraId="4F3B85BC" w14:textId="77777777" w:rsidR="00597A9C" w:rsidRPr="000F4814" w:rsidRDefault="00597A9C" w:rsidP="00A052A4">
      <w:pPr>
        <w:pStyle w:val="ListBullet"/>
        <w:numPr>
          <w:ilvl w:val="0"/>
          <w:numId w:val="0"/>
        </w:numPr>
        <w:spacing w:line="240" w:lineRule="auto"/>
        <w:ind w:left="432" w:hanging="432"/>
        <w:rPr>
          <w:rFonts w:ascii="Times New Roman" w:hAnsi="Times New Roman" w:cs="Times New Roman"/>
        </w:rPr>
      </w:pPr>
      <w:r w:rsidRPr="000F4814">
        <w:rPr>
          <w:rFonts w:ascii="Times New Roman" w:hAnsi="Times New Roman" w:cs="Times New Roman"/>
        </w:rPr>
        <w:t xml:space="preserve">Tuckman, B. (1999). </w:t>
      </w:r>
      <w:r w:rsidRPr="000F4814">
        <w:rPr>
          <w:rFonts w:ascii="Times New Roman" w:hAnsi="Times New Roman" w:cs="Times New Roman"/>
          <w:i/>
          <w:iCs/>
        </w:rPr>
        <w:t xml:space="preserve">Conducting educational research </w:t>
      </w:r>
      <w:r w:rsidRPr="000F4814">
        <w:rPr>
          <w:rFonts w:ascii="Times New Roman" w:hAnsi="Times New Roman" w:cs="Times New Roman"/>
        </w:rPr>
        <w:t>(5</w:t>
      </w:r>
      <w:r w:rsidRPr="000F4814">
        <w:rPr>
          <w:rFonts w:ascii="Times New Roman" w:hAnsi="Times New Roman" w:cs="Times New Roman"/>
          <w:vertAlign w:val="superscript"/>
        </w:rPr>
        <w:t>th</w:t>
      </w:r>
      <w:r w:rsidRPr="000F4814">
        <w:rPr>
          <w:rFonts w:ascii="Times New Roman" w:hAnsi="Times New Roman" w:cs="Times New Roman"/>
        </w:rPr>
        <w:t xml:space="preserve"> ed.). Fort Worth, TX: Harcourt Brace College Publishers.</w:t>
      </w:r>
    </w:p>
    <w:p w14:paraId="44886FE4" w14:textId="69ADE37C" w:rsidR="000F4814" w:rsidRPr="000F4814" w:rsidRDefault="000F4814" w:rsidP="00A052A4">
      <w:pPr>
        <w:pBdr>
          <w:top w:val="nil"/>
          <w:left w:val="nil"/>
          <w:bottom w:val="nil"/>
          <w:right w:val="nil"/>
          <w:between w:val="nil"/>
        </w:pBdr>
        <w:spacing w:after="160"/>
      </w:pPr>
    </w:p>
    <w:sectPr w:rsidR="000F4814" w:rsidRPr="000F4814">
      <w:headerReference w:type="default" r:id="rId10"/>
      <w:footerReference w:type="default" r:id="rId11"/>
      <w:pgSz w:w="12240" w:h="15840"/>
      <w:pgMar w:top="1440" w:right="117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BEB19" w14:textId="77777777" w:rsidR="0071335C" w:rsidRDefault="0071335C">
      <w:r>
        <w:separator/>
      </w:r>
    </w:p>
  </w:endnote>
  <w:endnote w:type="continuationSeparator" w:id="0">
    <w:p w14:paraId="1AB314D4" w14:textId="77777777" w:rsidR="0071335C" w:rsidRDefault="0071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mo">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A" w14:textId="7AD2D0FB" w:rsidR="00D4171C" w:rsidRDefault="009E5835">
    <w:pPr>
      <w:pBdr>
        <w:top w:val="nil"/>
        <w:left w:val="nil"/>
        <w:bottom w:val="nil"/>
        <w:right w:val="nil"/>
        <w:between w:val="nil"/>
      </w:pBdr>
      <w:tabs>
        <w:tab w:val="center" w:pos="4680"/>
        <w:tab w:val="right" w:pos="9340"/>
      </w:tabs>
      <w:jc w:val="center"/>
      <w:rPr>
        <w:color w:val="000000"/>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4F77DC">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AC859" w14:textId="77777777" w:rsidR="0071335C" w:rsidRDefault="0071335C">
      <w:r>
        <w:separator/>
      </w:r>
    </w:p>
  </w:footnote>
  <w:footnote w:type="continuationSeparator" w:id="0">
    <w:p w14:paraId="154B7C0B" w14:textId="77777777" w:rsidR="0071335C" w:rsidRDefault="0071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9" w14:textId="77777777" w:rsidR="00D4171C" w:rsidRDefault="009E5835">
    <w:pPr>
      <w:pBdr>
        <w:top w:val="nil"/>
        <w:left w:val="nil"/>
        <w:bottom w:val="nil"/>
        <w:right w:val="nil"/>
        <w:between w:val="nil"/>
      </w:pBdr>
      <w:tabs>
        <w:tab w:val="center" w:pos="4680"/>
        <w:tab w:val="right" w:pos="9340"/>
      </w:tabs>
      <w:jc w:val="right"/>
      <w:rPr>
        <w:color w:val="000000"/>
      </w:rPr>
    </w:pPr>
    <w:r>
      <w:t>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 w15:restartNumberingAfterBreak="0">
    <w:nsid w:val="130A13EC"/>
    <w:multiLevelType w:val="hybridMultilevel"/>
    <w:tmpl w:val="D27690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166ABD"/>
    <w:multiLevelType w:val="hybridMultilevel"/>
    <w:tmpl w:val="743C8AA0"/>
    <w:lvl w:ilvl="0" w:tplc="107841A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9F7EB7"/>
    <w:multiLevelType w:val="hybridMultilevel"/>
    <w:tmpl w:val="24A883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EE335C"/>
    <w:multiLevelType w:val="hybridMultilevel"/>
    <w:tmpl w:val="1F789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71C"/>
    <w:rsid w:val="000B1BF7"/>
    <w:rsid w:val="000F4814"/>
    <w:rsid w:val="001075EA"/>
    <w:rsid w:val="001F5190"/>
    <w:rsid w:val="00295340"/>
    <w:rsid w:val="003E5D2D"/>
    <w:rsid w:val="004A69B6"/>
    <w:rsid w:val="004B66AF"/>
    <w:rsid w:val="004C1F12"/>
    <w:rsid w:val="004F77DC"/>
    <w:rsid w:val="00597A9C"/>
    <w:rsid w:val="005B29BC"/>
    <w:rsid w:val="005E5428"/>
    <w:rsid w:val="005F41BA"/>
    <w:rsid w:val="006B36BD"/>
    <w:rsid w:val="006D2550"/>
    <w:rsid w:val="0071335C"/>
    <w:rsid w:val="008A2561"/>
    <w:rsid w:val="008B2799"/>
    <w:rsid w:val="009560D4"/>
    <w:rsid w:val="00977E96"/>
    <w:rsid w:val="009A13B3"/>
    <w:rsid w:val="009C7D87"/>
    <w:rsid w:val="009E5835"/>
    <w:rsid w:val="00A052A4"/>
    <w:rsid w:val="00A271B7"/>
    <w:rsid w:val="00B546AB"/>
    <w:rsid w:val="00C10CA3"/>
    <w:rsid w:val="00C467A8"/>
    <w:rsid w:val="00C74CE7"/>
    <w:rsid w:val="00CF6D95"/>
    <w:rsid w:val="00D4171C"/>
    <w:rsid w:val="00E84DFD"/>
    <w:rsid w:val="00E90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93B5"/>
  <w15:docId w15:val="{63A8D62A-1DCE-524A-86AF-D45E60A13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ListBullet">
    <w:name w:val="List Bullet"/>
    <w:basedOn w:val="Normal"/>
    <w:uiPriority w:val="9"/>
    <w:unhideWhenUsed/>
    <w:qFormat/>
    <w:rsid w:val="00597A9C"/>
    <w:pPr>
      <w:numPr>
        <w:numId w:val="1"/>
      </w:numPr>
      <w:spacing w:line="480" w:lineRule="auto"/>
      <w:contextualSpacing/>
    </w:pPr>
    <w:rPr>
      <w:rFonts w:asciiTheme="minorHAnsi" w:eastAsiaTheme="minorEastAsia" w:hAnsiTheme="minorHAnsi" w:cstheme="minorBidi"/>
      <w:kern w:val="24"/>
      <w:lang w:eastAsia="ja-JP"/>
    </w:rPr>
  </w:style>
  <w:style w:type="character" w:styleId="Hyperlink">
    <w:name w:val="Hyperlink"/>
    <w:basedOn w:val="DefaultParagraphFont"/>
    <w:uiPriority w:val="98"/>
    <w:qFormat/>
    <w:rsid w:val="00597A9C"/>
    <w:rPr>
      <w:color w:val="0000FF" w:themeColor="hyperlink"/>
      <w:u w:val="single"/>
    </w:rPr>
  </w:style>
  <w:style w:type="table" w:styleId="TableGrid">
    <w:name w:val="Table Grid"/>
    <w:basedOn w:val="TableNormal"/>
    <w:uiPriority w:val="39"/>
    <w:rsid w:val="004C1F12"/>
    <w:pPr>
      <w:ind w:firstLine="720"/>
    </w:pPr>
    <w:rPr>
      <w:rFonts w:asciiTheme="minorHAnsi" w:eastAsiaTheme="minorEastAsia" w:hAnsiTheme="minorHAnsi" w:cstheme="minorBid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ntryLine">
    <w:name w:val="TextEntryLine"/>
    <w:basedOn w:val="Normal"/>
    <w:qFormat/>
    <w:rsid w:val="008A2561"/>
    <w:pPr>
      <w:spacing w:before="240"/>
    </w:pPr>
    <w:rPr>
      <w:rFonts w:asciiTheme="minorHAnsi" w:eastAsiaTheme="minorEastAsia" w:hAnsiTheme="minorHAnsi" w:cstheme="minorBidi"/>
      <w:sz w:val="22"/>
      <w:szCs w:val="22"/>
    </w:rPr>
  </w:style>
  <w:style w:type="paragraph" w:styleId="ListParagraph">
    <w:name w:val="List Paragraph"/>
    <w:basedOn w:val="Normal"/>
    <w:uiPriority w:val="34"/>
    <w:qFormat/>
    <w:rsid w:val="009A13B3"/>
    <w:pPr>
      <w:ind w:left="720"/>
      <w:contextualSpacing/>
    </w:pPr>
  </w:style>
  <w:style w:type="character" w:styleId="Emphasis">
    <w:name w:val="Emphasis"/>
    <w:basedOn w:val="DefaultParagraphFont"/>
    <w:uiPriority w:val="20"/>
    <w:qFormat/>
    <w:rsid w:val="00A052A4"/>
    <w:rPr>
      <w:i/>
      <w:iCs/>
    </w:rPr>
  </w:style>
  <w:style w:type="character" w:styleId="UnresolvedMention">
    <w:name w:val="Unresolved Mention"/>
    <w:basedOn w:val="DefaultParagraphFont"/>
    <w:uiPriority w:val="99"/>
    <w:semiHidden/>
    <w:unhideWhenUsed/>
    <w:rsid w:val="00A052A4"/>
    <w:rPr>
      <w:color w:val="605E5C"/>
      <w:shd w:val="clear" w:color="auto" w:fill="E1DFDD"/>
    </w:rPr>
  </w:style>
  <w:style w:type="character" w:styleId="Strong">
    <w:name w:val="Strong"/>
    <w:basedOn w:val="DefaultParagraphFont"/>
    <w:uiPriority w:val="22"/>
    <w:qFormat/>
    <w:rsid w:val="00A271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3B273D65D3354D81DB21C7255423B1" ma:contentTypeVersion="15" ma:contentTypeDescription="Create a new document." ma:contentTypeScope="" ma:versionID="049251b134a9ed6abe42da6b6d1a6e97">
  <xsd:schema xmlns:xsd="http://www.w3.org/2001/XMLSchema" xmlns:xs="http://www.w3.org/2001/XMLSchema" xmlns:p="http://schemas.microsoft.com/office/2006/metadata/properties" xmlns:ns1="http://schemas.microsoft.com/sharepoint/v3" xmlns:ns3="a483f048-2aa4-47b2-b0e9-e24d124eecdf" xmlns:ns4="42a4e484-ed02-47c1-9d0c-13579a226e78" targetNamespace="http://schemas.microsoft.com/office/2006/metadata/properties" ma:root="true" ma:fieldsID="c96a4353015498d7c6e32ec310910634" ns1:_="" ns3:_="" ns4:_="">
    <xsd:import namespace="http://schemas.microsoft.com/sharepoint/v3"/>
    <xsd:import namespace="a483f048-2aa4-47b2-b0e9-e24d124eecdf"/>
    <xsd:import namespace="42a4e484-ed02-47c1-9d0c-13579a226e78"/>
    <xsd:element name="properties">
      <xsd:complexType>
        <xsd:sequence>
          <xsd:element name="documentManagement">
            <xsd:complexType>
              <xsd:all>
                <xsd:element ref="ns3:SharedWithDetails" minOccurs="0"/>
                <xsd:element ref="ns3:SharingHintHash" minOccurs="0"/>
                <xsd:element ref="ns3:SharedWithUser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1:_ip_UnifiedCompliancePolicyProperties" minOccurs="0"/>
                <xsd:element ref="ns1:_ip_UnifiedCompliancePolicyUIAc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83f048-2aa4-47b2-b0e9-e24d124eecdf"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ingHintHash" ma:index="9" nillable="true" ma:displayName="Sharing Hint Hash" ma:description="" ma:hidden="true" ma:internalName="SharingHintHash" ma:readOnly="true">
      <xsd:simpleType>
        <xsd:restriction base="dms:Text"/>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2a4e484-ed02-47c1-9d0c-13579a226e7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100828-A05F-4EA0-BCCA-410355CF1A93}">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28A0B4F-3CFD-4D38-A012-B651A5578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483f048-2aa4-47b2-b0e9-e24d124eecdf"/>
    <ds:schemaRef ds:uri="42a4e484-ed02-47c1-9d0c-13579a226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1DFAAD-364B-41D0-AC64-8D4EE296F3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985</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Boone Peake</dc:creator>
  <cp:lastModifiedBy>Jason B. Peake</cp:lastModifiedBy>
  <cp:revision>2</cp:revision>
  <dcterms:created xsi:type="dcterms:W3CDTF">2022-04-18T20:11:00Z</dcterms:created>
  <dcterms:modified xsi:type="dcterms:W3CDTF">2022-04-18T20:11:00Z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0x010100A33B273D65D3354D81DB21C7255423B1</vt:lpwstr>
  </property>
</Properties>
</file>