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B86CB" w14:textId="7FF0801F" w:rsidR="005F2A90" w:rsidRDefault="005F2A90" w:rsidP="005F2A90">
      <w:pPr>
        <w:spacing w:after="0" w:line="240" w:lineRule="auto"/>
        <w:jc w:val="center"/>
        <w:rPr>
          <w:rFonts w:ascii="Times New Roman" w:eastAsia="Times New Roman" w:hAnsi="Times New Roman" w:cs="Times New Roman"/>
          <w:color w:val="000000"/>
          <w:sz w:val="24"/>
          <w:szCs w:val="24"/>
        </w:rPr>
      </w:pPr>
      <w:r w:rsidRPr="005F2A90">
        <w:rPr>
          <w:rFonts w:ascii="Times New Roman" w:eastAsia="Times New Roman" w:hAnsi="Times New Roman" w:cs="Times New Roman"/>
          <w:b/>
          <w:bCs/>
          <w:color w:val="000000"/>
          <w:sz w:val="24"/>
          <w:szCs w:val="24"/>
        </w:rPr>
        <w:t>Determining the professional development needs of students using an Augmented Reality welding system</w:t>
      </w:r>
      <w:r w:rsidRPr="005F2A90">
        <w:rPr>
          <w:rFonts w:ascii="Times New Roman" w:eastAsia="Times New Roman" w:hAnsi="Times New Roman" w:cs="Times New Roman"/>
          <w:color w:val="000000"/>
          <w:sz w:val="24"/>
          <w:szCs w:val="24"/>
        </w:rPr>
        <w:t> </w:t>
      </w:r>
    </w:p>
    <w:p w14:paraId="48701F05" w14:textId="77777777" w:rsidR="00F33E9F" w:rsidRDefault="00F33E9F" w:rsidP="005F2A90">
      <w:pPr>
        <w:spacing w:after="0" w:line="240" w:lineRule="auto"/>
        <w:jc w:val="center"/>
        <w:rPr>
          <w:rFonts w:ascii="Times New Roman" w:eastAsia="Times New Roman" w:hAnsi="Times New Roman" w:cs="Times New Roman"/>
          <w:color w:val="000000"/>
          <w:sz w:val="24"/>
          <w:szCs w:val="24"/>
        </w:rPr>
      </w:pPr>
    </w:p>
    <w:p w14:paraId="4B05906A" w14:textId="77777777" w:rsidR="00F33E9F" w:rsidRDefault="00F33E9F" w:rsidP="00F33E9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Lourdez B. Garza, Texas State University</w:t>
      </w:r>
    </w:p>
    <w:p w14:paraId="2F821710" w14:textId="77777777" w:rsidR="00F33E9F" w:rsidRDefault="00F33E9F" w:rsidP="00F33E9F">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Ryan G. Anderson, Texas State University</w:t>
      </w:r>
    </w:p>
    <w:p w14:paraId="5C1FCCED" w14:textId="1062E31A" w:rsidR="00F33E9F" w:rsidRPr="005F2A90" w:rsidRDefault="00F33E9F" w:rsidP="00F33E9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Brittney </w:t>
      </w:r>
      <w:proofErr w:type="spellStart"/>
      <w:r>
        <w:rPr>
          <w:rFonts w:ascii="Times New Roman" w:eastAsia="Times New Roman" w:hAnsi="Times New Roman" w:cs="Times New Roman"/>
          <w:color w:val="000000"/>
          <w:sz w:val="24"/>
          <w:szCs w:val="24"/>
        </w:rPr>
        <w:t>Heibel</w:t>
      </w:r>
      <w:proofErr w:type="spellEnd"/>
      <w:r>
        <w:rPr>
          <w:rFonts w:ascii="Times New Roman" w:eastAsia="Times New Roman" w:hAnsi="Times New Roman" w:cs="Times New Roman"/>
          <w:color w:val="000000"/>
          <w:sz w:val="24"/>
          <w:szCs w:val="24"/>
        </w:rPr>
        <w:t>, Texas State University</w:t>
      </w:r>
    </w:p>
    <w:p w14:paraId="400EF682" w14:textId="77777777" w:rsidR="005F2A90" w:rsidRPr="005F2A90" w:rsidRDefault="005F2A90" w:rsidP="005F2A90">
      <w:pPr>
        <w:spacing w:after="0" w:line="240" w:lineRule="auto"/>
        <w:jc w:val="center"/>
        <w:rPr>
          <w:rFonts w:ascii="Times New Roman" w:eastAsia="Times New Roman" w:hAnsi="Times New Roman" w:cs="Times New Roman"/>
          <w:sz w:val="24"/>
          <w:szCs w:val="24"/>
        </w:rPr>
      </w:pPr>
    </w:p>
    <w:p w14:paraId="1913AE1F" w14:textId="77777777" w:rsidR="005F2A90" w:rsidRPr="005F2A90" w:rsidRDefault="005F2A90" w:rsidP="005F2A90">
      <w:pPr>
        <w:spacing w:after="0" w:line="240" w:lineRule="auto"/>
        <w:jc w:val="center"/>
        <w:rPr>
          <w:rFonts w:ascii="Times New Roman" w:eastAsia="Times New Roman" w:hAnsi="Times New Roman" w:cs="Times New Roman"/>
          <w:sz w:val="24"/>
          <w:szCs w:val="24"/>
        </w:rPr>
      </w:pPr>
      <w:r w:rsidRPr="005F2A90">
        <w:rPr>
          <w:rFonts w:ascii="Times New Roman" w:eastAsia="Times New Roman" w:hAnsi="Times New Roman" w:cs="Times New Roman"/>
          <w:b/>
          <w:bCs/>
          <w:color w:val="000000"/>
          <w:sz w:val="24"/>
          <w:szCs w:val="24"/>
        </w:rPr>
        <w:t>Introduction</w:t>
      </w:r>
      <w:r w:rsidRPr="005F2A90">
        <w:rPr>
          <w:rFonts w:ascii="Times New Roman" w:eastAsia="Times New Roman" w:hAnsi="Times New Roman" w:cs="Times New Roman"/>
          <w:color w:val="000000"/>
          <w:sz w:val="24"/>
          <w:szCs w:val="24"/>
        </w:rPr>
        <w:t> </w:t>
      </w:r>
    </w:p>
    <w:p w14:paraId="230BAD63"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12076571" w14:textId="7F373320"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Welding is a highly demanded skill as a welder deficit exists in the United States (</w:t>
      </w:r>
      <w:proofErr w:type="spellStart"/>
      <w:r w:rsidRPr="005F2A90">
        <w:rPr>
          <w:rFonts w:ascii="Times New Roman" w:eastAsia="Times New Roman" w:hAnsi="Times New Roman" w:cs="Times New Roman"/>
          <w:color w:val="000000"/>
          <w:sz w:val="24"/>
          <w:szCs w:val="24"/>
        </w:rPr>
        <w:t>Croy</w:t>
      </w:r>
      <w:proofErr w:type="spellEnd"/>
      <w:r w:rsidRPr="005F2A90">
        <w:rPr>
          <w:rFonts w:ascii="Times New Roman" w:eastAsia="Times New Roman" w:hAnsi="Times New Roman" w:cs="Times New Roman"/>
          <w:color w:val="000000"/>
          <w:sz w:val="24"/>
          <w:szCs w:val="24"/>
        </w:rPr>
        <w:t>, 2016). The fabrication skill of welding is crucial in agricultural mechanics as well as many other industries (Stone et al., 2011a). As the shortage of skilled welders increases, the training must become more efficient in order to supply the demand (</w:t>
      </w:r>
      <w:proofErr w:type="spellStart"/>
      <w:r w:rsidRPr="005F2A90">
        <w:rPr>
          <w:rFonts w:ascii="Times New Roman" w:eastAsia="Times New Roman" w:hAnsi="Times New Roman" w:cs="Times New Roman"/>
          <w:color w:val="000000"/>
          <w:sz w:val="24"/>
          <w:szCs w:val="24"/>
        </w:rPr>
        <w:t>Croy</w:t>
      </w:r>
      <w:proofErr w:type="spellEnd"/>
      <w:r w:rsidRPr="005F2A90">
        <w:rPr>
          <w:rFonts w:ascii="Times New Roman" w:eastAsia="Times New Roman" w:hAnsi="Times New Roman" w:cs="Times New Roman"/>
          <w:color w:val="000000"/>
          <w:sz w:val="24"/>
          <w:szCs w:val="24"/>
        </w:rPr>
        <w:t xml:space="preserve">, 2016). Byrd and Anderson (2012) suggested that training welders efficiently and effectively will be needed in order to manage the predicted deficit of more than 375,000 domestic welders in 2026 projected by Guerra (2018). Welding is a skill that demands extensive practice and training to develop, which is time consuming and costly (Wells &amp; Miller, 2020). Augmented reality (AR) is an evolving form of educational </w:t>
      </w:r>
      <w:r w:rsidR="00FA0B9C">
        <w:rPr>
          <w:rFonts w:ascii="Times New Roman" w:eastAsia="Times New Roman" w:hAnsi="Times New Roman" w:cs="Times New Roman"/>
          <w:color w:val="000000"/>
          <w:sz w:val="24"/>
          <w:szCs w:val="24"/>
        </w:rPr>
        <w:t xml:space="preserve">simulation </w:t>
      </w:r>
      <w:r w:rsidRPr="005F2A90">
        <w:rPr>
          <w:rFonts w:ascii="Times New Roman" w:eastAsia="Times New Roman" w:hAnsi="Times New Roman" w:cs="Times New Roman"/>
          <w:color w:val="000000"/>
          <w:sz w:val="24"/>
          <w:szCs w:val="24"/>
        </w:rPr>
        <w:t>training (Yuen et al., 2011). </w:t>
      </w:r>
    </w:p>
    <w:p w14:paraId="40CB558D"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539DD039" w14:textId="77777777"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xml:space="preserve">As simulation technologies are advancing, they are rapidly emerging for training purposes in many different areas including welding, medicine, and first responder training: (Bliss et al., 1997; Byrd, 2014; Byrd et al., 2015; Cope &amp; Fenton-Lee, 2008; Gallagher et al., 2003; Gor et al., 2003; Kilmon et al., 2010; Kneebone, 2005; Seymour et al., 2002; Wells &amp; Miller, 2020). Using these simulation technologies, students </w:t>
      </w:r>
      <w:proofErr w:type="gramStart"/>
      <w:r w:rsidRPr="005F2A90">
        <w:rPr>
          <w:rFonts w:ascii="Times New Roman" w:eastAsia="Times New Roman" w:hAnsi="Times New Roman" w:cs="Times New Roman"/>
          <w:color w:val="000000"/>
          <w:sz w:val="24"/>
          <w:szCs w:val="24"/>
        </w:rPr>
        <w:t>are able to</w:t>
      </w:r>
      <w:proofErr w:type="gramEnd"/>
      <w:r w:rsidRPr="005F2A90">
        <w:rPr>
          <w:rFonts w:ascii="Times New Roman" w:eastAsia="Times New Roman" w:hAnsi="Times New Roman" w:cs="Times New Roman"/>
          <w:color w:val="000000"/>
          <w:sz w:val="24"/>
          <w:szCs w:val="24"/>
        </w:rPr>
        <w:t xml:space="preserve"> use augmented reality training to perform specific weld joint configurations (Wells &amp; Miller, 2020). This training technology has the potential to enhance their skill development and their abilities to achieve precise welds (Byrd, 2014; Stone et al., 2011b)</w:t>
      </w:r>
    </w:p>
    <w:p w14:paraId="6849F7EA"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78B8CAB5" w14:textId="77777777"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With the limited studies of AR, the information gained would provide a deeper understanding to the retention of information that students create. AR is used to overlay the real-world environments with digital technologies (Yuen et al., 2011). AR has the potential to lead to improvement in the students’ performance overall as they are being assisted with training technology as opposed to traditional real-world training. These augmentations can serve to aid and enhance individuals’ knowledge and understanding of their environment (Yuen et al., 2011). Augmented reality training correlates to virtual reality training as they both utilize digital elements in order to teach students or to expand their knowledge in subject. </w:t>
      </w:r>
    </w:p>
    <w:p w14:paraId="644587E0" w14:textId="77777777" w:rsidR="005F2A90" w:rsidRPr="005F2A90" w:rsidRDefault="005F2A90" w:rsidP="005F2A90">
      <w:pPr>
        <w:spacing w:after="0" w:line="240" w:lineRule="auto"/>
        <w:jc w:val="center"/>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w:t>
      </w:r>
    </w:p>
    <w:p w14:paraId="5A7A7B9C" w14:textId="77777777" w:rsidR="005F2A90" w:rsidRPr="005F2A90" w:rsidRDefault="005F2A90" w:rsidP="005F2A90">
      <w:pPr>
        <w:spacing w:after="0" w:line="240" w:lineRule="auto"/>
        <w:jc w:val="center"/>
        <w:rPr>
          <w:rFonts w:ascii="Times New Roman" w:eastAsia="Times New Roman" w:hAnsi="Times New Roman" w:cs="Times New Roman"/>
          <w:sz w:val="24"/>
          <w:szCs w:val="24"/>
        </w:rPr>
      </w:pPr>
      <w:r w:rsidRPr="005F2A90">
        <w:rPr>
          <w:rFonts w:ascii="Times New Roman" w:eastAsia="Times New Roman" w:hAnsi="Times New Roman" w:cs="Times New Roman"/>
          <w:b/>
          <w:bCs/>
          <w:color w:val="000000"/>
          <w:sz w:val="24"/>
          <w:szCs w:val="24"/>
        </w:rPr>
        <w:t>Theoretical Framework </w:t>
      </w:r>
      <w:r w:rsidRPr="005F2A90">
        <w:rPr>
          <w:rFonts w:ascii="Times New Roman" w:eastAsia="Times New Roman" w:hAnsi="Times New Roman" w:cs="Times New Roman"/>
          <w:color w:val="000000"/>
          <w:sz w:val="24"/>
          <w:szCs w:val="24"/>
        </w:rPr>
        <w:t> </w:t>
      </w:r>
    </w:p>
    <w:p w14:paraId="27E4E458"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1318C130" w14:textId="2A6B9EF3"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xml:space="preserve">The underlying framework guiding this study was constructed using the skill acquisition theory (DeKeyser, 2015). The development of skills is explained within three stages: 1) declarative, 2) procedural and 3) automatic (DeKeyser, 2015). The declarative stage refers to acquiring knowledge of a skill before attempting to accomplish it. This knowledge is acquired by observation, verbal instruction, a demonstration of the skill or a combination of these allowing for the learners to gain insight in the procedure for the skill. Following the declarative stage, the learner can transition their knowledge of a basic concept into action, known as procedural stage. </w:t>
      </w:r>
      <w:r w:rsidRPr="005F2A90">
        <w:rPr>
          <w:rFonts w:ascii="Times New Roman" w:eastAsia="Times New Roman" w:hAnsi="Times New Roman" w:cs="Times New Roman"/>
          <w:color w:val="000000"/>
          <w:sz w:val="24"/>
          <w:szCs w:val="24"/>
        </w:rPr>
        <w:lastRenderedPageBreak/>
        <w:t>This stage consists of practice to gain accuracy to successfully accomplish the task. After the procedural stage the learner would gain knowledge to transition into the automaticity stage (DeKeyser, 2015). This stage consists of the learner shifting their behavior to be consistent by rarely showing errors in their work</w:t>
      </w:r>
      <w:r w:rsidR="001308B4">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color w:val="000000"/>
          <w:sz w:val="24"/>
          <w:szCs w:val="24"/>
        </w:rPr>
        <w:t>(DeKeyser, 2015).  </w:t>
      </w:r>
    </w:p>
    <w:p w14:paraId="5E3E4EBC" w14:textId="77777777" w:rsidR="005F2A90" w:rsidRPr="005F2A90" w:rsidRDefault="005F2A90" w:rsidP="005F2A90">
      <w:pPr>
        <w:spacing w:after="0" w:line="240" w:lineRule="auto"/>
        <w:jc w:val="center"/>
        <w:rPr>
          <w:rFonts w:ascii="Times New Roman" w:eastAsia="Times New Roman" w:hAnsi="Times New Roman" w:cs="Times New Roman"/>
          <w:sz w:val="24"/>
          <w:szCs w:val="24"/>
        </w:rPr>
      </w:pPr>
      <w:r w:rsidRPr="005F2A90">
        <w:rPr>
          <w:rFonts w:ascii="Times New Roman" w:eastAsia="Times New Roman" w:hAnsi="Times New Roman" w:cs="Times New Roman"/>
          <w:b/>
          <w:bCs/>
          <w:color w:val="000000"/>
          <w:sz w:val="24"/>
          <w:szCs w:val="24"/>
        </w:rPr>
        <w:t>Purpose </w:t>
      </w:r>
      <w:r w:rsidRPr="005F2A90">
        <w:rPr>
          <w:rFonts w:ascii="Times New Roman" w:eastAsia="Times New Roman" w:hAnsi="Times New Roman" w:cs="Times New Roman"/>
          <w:color w:val="000000"/>
          <w:sz w:val="24"/>
          <w:szCs w:val="24"/>
        </w:rPr>
        <w:t> </w:t>
      </w:r>
    </w:p>
    <w:p w14:paraId="175F7B62"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450D2675" w14:textId="3C2E47E2"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The agricultural industry is evolving (</w:t>
      </w:r>
      <w:proofErr w:type="spellStart"/>
      <w:r w:rsidRPr="005F2A90">
        <w:rPr>
          <w:rFonts w:ascii="Times New Roman" w:eastAsia="Times New Roman" w:hAnsi="Times New Roman" w:cs="Times New Roman"/>
          <w:color w:val="000000"/>
          <w:sz w:val="24"/>
          <w:szCs w:val="24"/>
        </w:rPr>
        <w:t>Doefert</w:t>
      </w:r>
      <w:proofErr w:type="spellEnd"/>
      <w:r w:rsidRPr="005F2A90">
        <w:rPr>
          <w:rFonts w:ascii="Times New Roman" w:eastAsia="Times New Roman" w:hAnsi="Times New Roman" w:cs="Times New Roman"/>
          <w:color w:val="000000"/>
          <w:sz w:val="24"/>
          <w:szCs w:val="24"/>
        </w:rPr>
        <w:t xml:space="preserve">, 2011) and we must continue to explore the impact of new technologies to advance the industry (Lindner et al., 2016). The purpose of this study is to identify the welding professional development needs of students enrolled in the Introduction to Agricultural Engineering course at </w:t>
      </w:r>
      <w:r w:rsidR="00F33E9F">
        <w:rPr>
          <w:rFonts w:ascii="Times New Roman" w:eastAsia="Times New Roman" w:hAnsi="Times New Roman" w:cs="Times New Roman"/>
          <w:color w:val="000000"/>
          <w:sz w:val="24"/>
          <w:szCs w:val="24"/>
        </w:rPr>
        <w:t xml:space="preserve">Texas State University </w:t>
      </w:r>
      <w:r w:rsidRPr="005F2A90">
        <w:rPr>
          <w:rFonts w:ascii="Times New Roman" w:eastAsia="Times New Roman" w:hAnsi="Times New Roman" w:cs="Times New Roman"/>
          <w:color w:val="000000"/>
          <w:sz w:val="24"/>
          <w:szCs w:val="24"/>
        </w:rPr>
        <w:t>after completing an AR welding training program using Lincoln Electric’s REALWELD welding training system. This study aligns with the American Association for Agricultural Education’s National Research Agenda Priority Area 5: Efficient and Effective Agricultural Education Programs (Roberts et al., 2016). The research also aligns with the National Career and Technical Education research agenda objective 3.2.1 Innovative Instructional Technologies by providing technology to assess the welding parameters in the students (Lambeth et al., 2008). The objective of our study is to</w:t>
      </w:r>
      <w:r w:rsidRPr="005F2A90">
        <w:rPr>
          <w:rFonts w:ascii="Quattrocento Sans" w:eastAsia="Times New Roman" w:hAnsi="Quattrocento Sans" w:cs="Times New Roman"/>
          <w:color w:val="000000"/>
          <w:sz w:val="18"/>
          <w:szCs w:val="18"/>
        </w:rPr>
        <w:t xml:space="preserve"> </w:t>
      </w:r>
      <w:r w:rsidRPr="005F2A90">
        <w:rPr>
          <w:rFonts w:ascii="Times New Roman" w:eastAsia="Times New Roman" w:hAnsi="Times New Roman" w:cs="Times New Roman"/>
          <w:color w:val="000000"/>
          <w:sz w:val="24"/>
          <w:szCs w:val="24"/>
        </w:rPr>
        <w:t>describe the differences in participants’ REALWELD welding parameter scores in arc-on and arc-off modes. </w:t>
      </w:r>
    </w:p>
    <w:p w14:paraId="248937C3"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3F2D04D6" w14:textId="77777777" w:rsidR="005F2A90" w:rsidRPr="005F2A90" w:rsidRDefault="005F2A90" w:rsidP="005F2A90">
      <w:pPr>
        <w:spacing w:after="0" w:line="240" w:lineRule="auto"/>
        <w:ind w:left="360"/>
        <w:jc w:val="center"/>
        <w:rPr>
          <w:rFonts w:ascii="Times New Roman" w:eastAsia="Times New Roman" w:hAnsi="Times New Roman" w:cs="Times New Roman"/>
          <w:sz w:val="24"/>
          <w:szCs w:val="24"/>
        </w:rPr>
      </w:pPr>
      <w:r w:rsidRPr="005F2A90">
        <w:rPr>
          <w:rFonts w:ascii="Times New Roman" w:eastAsia="Times New Roman" w:hAnsi="Times New Roman" w:cs="Times New Roman"/>
          <w:b/>
          <w:bCs/>
          <w:color w:val="000000"/>
          <w:sz w:val="24"/>
          <w:szCs w:val="24"/>
        </w:rPr>
        <w:t>Methods</w:t>
      </w:r>
    </w:p>
    <w:p w14:paraId="3D1F6D25"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79AAF164" w14:textId="5F8E3C63"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shd w:val="clear" w:color="auto" w:fill="FFFFFF"/>
        </w:rPr>
        <w:t xml:space="preserve">Following the approval for our study by the </w:t>
      </w:r>
      <w:r w:rsidR="00F33E9F">
        <w:rPr>
          <w:rFonts w:ascii="Times New Roman" w:eastAsia="Times New Roman" w:hAnsi="Times New Roman" w:cs="Times New Roman"/>
          <w:color w:val="000000"/>
          <w:sz w:val="24"/>
          <w:szCs w:val="24"/>
        </w:rPr>
        <w:t xml:space="preserve">Texas State </w:t>
      </w:r>
      <w:r w:rsidR="00F33E9F">
        <w:rPr>
          <w:rFonts w:ascii="Times New Roman" w:eastAsia="Times New Roman" w:hAnsi="Times New Roman" w:cs="Times New Roman"/>
          <w:color w:val="000000"/>
          <w:sz w:val="24"/>
          <w:szCs w:val="24"/>
        </w:rPr>
        <w:t xml:space="preserve">University </w:t>
      </w:r>
      <w:r w:rsidR="00F33E9F" w:rsidRPr="005F2A90">
        <w:rPr>
          <w:rFonts w:ascii="Times New Roman" w:eastAsia="Times New Roman" w:hAnsi="Times New Roman" w:cs="Times New Roman"/>
          <w:color w:val="000000"/>
          <w:sz w:val="24"/>
          <w:szCs w:val="24"/>
          <w:shd w:val="clear" w:color="auto" w:fill="FFFFFF"/>
        </w:rPr>
        <w:t>Institutional</w:t>
      </w:r>
      <w:r w:rsidRPr="005F2A90">
        <w:rPr>
          <w:rFonts w:ascii="Times New Roman" w:eastAsia="Times New Roman" w:hAnsi="Times New Roman" w:cs="Times New Roman"/>
          <w:color w:val="000000"/>
          <w:sz w:val="24"/>
          <w:szCs w:val="24"/>
          <w:shd w:val="clear" w:color="auto" w:fill="FFFFFF"/>
        </w:rPr>
        <w:t xml:space="preserve"> Review Board (IRB), we conducted this 4-week study</w:t>
      </w:r>
      <w:r w:rsidR="001513D0">
        <w:rPr>
          <w:rFonts w:ascii="Times New Roman" w:eastAsia="Times New Roman" w:hAnsi="Times New Roman" w:cs="Times New Roman"/>
          <w:color w:val="000000"/>
          <w:sz w:val="24"/>
          <w:szCs w:val="24"/>
          <w:shd w:val="clear" w:color="auto" w:fill="FFFFFF"/>
        </w:rPr>
        <w:t xml:space="preserve"> that was replicated</w:t>
      </w:r>
      <w:r w:rsidRPr="005F2A90">
        <w:rPr>
          <w:rFonts w:ascii="Times New Roman" w:eastAsia="Times New Roman" w:hAnsi="Times New Roman" w:cs="Times New Roman"/>
          <w:color w:val="000000"/>
          <w:sz w:val="24"/>
          <w:szCs w:val="24"/>
          <w:shd w:val="clear" w:color="auto" w:fill="FFFFFF"/>
        </w:rPr>
        <w:t xml:space="preserve"> during the Spring 2021</w:t>
      </w:r>
      <w:r w:rsidR="004D1575">
        <w:rPr>
          <w:rFonts w:ascii="Times New Roman" w:eastAsia="Times New Roman" w:hAnsi="Times New Roman" w:cs="Times New Roman"/>
          <w:color w:val="000000"/>
          <w:sz w:val="24"/>
          <w:szCs w:val="24"/>
          <w:shd w:val="clear" w:color="auto" w:fill="FFFFFF"/>
        </w:rPr>
        <w:t>, Fall 2021 and Spring 2022 semester</w:t>
      </w:r>
      <w:r w:rsidR="00D27C0D">
        <w:rPr>
          <w:rFonts w:ascii="Times New Roman" w:eastAsia="Times New Roman" w:hAnsi="Times New Roman" w:cs="Times New Roman"/>
          <w:color w:val="000000"/>
          <w:sz w:val="24"/>
          <w:szCs w:val="24"/>
          <w:shd w:val="clear" w:color="auto" w:fill="FFFFFF"/>
        </w:rPr>
        <w:t>s</w:t>
      </w:r>
      <w:r w:rsidRPr="005F2A90">
        <w:rPr>
          <w:rFonts w:ascii="Times New Roman" w:eastAsia="Times New Roman" w:hAnsi="Times New Roman" w:cs="Times New Roman"/>
          <w:color w:val="000000"/>
          <w:sz w:val="24"/>
          <w:szCs w:val="24"/>
          <w:shd w:val="clear" w:color="auto" w:fill="FFFFFF"/>
        </w:rPr>
        <w:t>. For this study we selected undergraduate students (</w:t>
      </w:r>
      <w:r w:rsidRPr="005F2A90">
        <w:rPr>
          <w:rFonts w:ascii="Times New Roman" w:eastAsia="Times New Roman" w:hAnsi="Times New Roman" w:cs="Times New Roman"/>
          <w:i/>
          <w:iCs/>
          <w:color w:val="000000"/>
          <w:sz w:val="24"/>
          <w:szCs w:val="24"/>
        </w:rPr>
        <w:t>n</w:t>
      </w:r>
      <w:r w:rsidRPr="005F2A90">
        <w:rPr>
          <w:rFonts w:ascii="Times New Roman" w:eastAsia="Times New Roman" w:hAnsi="Times New Roman" w:cs="Times New Roman"/>
          <w:color w:val="000000"/>
          <w:sz w:val="24"/>
          <w:szCs w:val="24"/>
        </w:rPr>
        <w:t> = </w:t>
      </w:r>
      <w:r w:rsidR="00D27C0D">
        <w:rPr>
          <w:rFonts w:ascii="Times New Roman" w:eastAsia="Times New Roman" w:hAnsi="Times New Roman" w:cs="Times New Roman"/>
          <w:color w:val="000000"/>
          <w:sz w:val="24"/>
          <w:szCs w:val="24"/>
        </w:rPr>
        <w:t>108</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color w:val="000000"/>
          <w:sz w:val="24"/>
          <w:szCs w:val="24"/>
          <w:shd w:val="clear" w:color="auto" w:fill="FFFFFF"/>
        </w:rPr>
        <w:t>enrolled in the Introduction to Agricultural Engineering course at </w:t>
      </w:r>
      <w:r w:rsidR="00F33E9F">
        <w:rPr>
          <w:rFonts w:ascii="Times New Roman" w:eastAsia="Times New Roman" w:hAnsi="Times New Roman" w:cs="Times New Roman"/>
          <w:color w:val="000000"/>
          <w:sz w:val="24"/>
          <w:szCs w:val="24"/>
        </w:rPr>
        <w:t>Texas State University</w:t>
      </w:r>
      <w:r w:rsidRPr="005F2A90">
        <w:rPr>
          <w:rFonts w:ascii="Times New Roman" w:eastAsia="Times New Roman" w:hAnsi="Times New Roman" w:cs="Times New Roman"/>
          <w:color w:val="000000"/>
          <w:sz w:val="24"/>
          <w:szCs w:val="24"/>
          <w:shd w:val="clear" w:color="auto" w:fill="FFFFFF"/>
        </w:rPr>
        <w:t>. </w:t>
      </w:r>
      <w:r w:rsidRPr="005F2A90">
        <w:rPr>
          <w:rFonts w:ascii="Times New Roman" w:eastAsia="Times New Roman" w:hAnsi="Times New Roman" w:cs="Times New Roman"/>
          <w:color w:val="000000"/>
          <w:sz w:val="24"/>
          <w:szCs w:val="24"/>
        </w:rPr>
        <w:t xml:space="preserve">Three students’ involvement in the study was discontinued as they failed to complete all four training sessions. </w:t>
      </w:r>
      <w:r w:rsidRPr="005F2A90">
        <w:rPr>
          <w:rFonts w:ascii="Times New Roman" w:eastAsia="Times New Roman" w:hAnsi="Times New Roman" w:cs="Times New Roman"/>
          <w:color w:val="000000"/>
          <w:sz w:val="24"/>
          <w:szCs w:val="24"/>
          <w:shd w:val="clear" w:color="auto" w:fill="FFFFFF"/>
        </w:rPr>
        <w:t>Prior to the start of the study, participants completed a paper-based demographics survey adapted from Wells and Miller (2020). The survey included questions pertaining to age, gender, dominant hand use for both general and welding activities, and prior welding, AR, or VR experience.  </w:t>
      </w:r>
    </w:p>
    <w:p w14:paraId="2DFB7813" w14:textId="77777777" w:rsidR="005F2A90" w:rsidRPr="005F2A90" w:rsidRDefault="005F2A90" w:rsidP="005F2A90">
      <w:pPr>
        <w:spacing w:after="0" w:line="240" w:lineRule="auto"/>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w:t>
      </w:r>
    </w:p>
    <w:p w14:paraId="0B444FE0" w14:textId="709A06B4" w:rsidR="005F2A90" w:rsidRPr="005F2A90" w:rsidRDefault="005F2A90" w:rsidP="00B57EFC">
      <w:pPr>
        <w:spacing w:after="0" w:line="240" w:lineRule="auto"/>
        <w:ind w:firstLine="720"/>
        <w:rPr>
          <w:rFonts w:ascii="Times New Roman" w:eastAsia="Times New Roman" w:hAnsi="Times New Roman" w:cs="Times New Roman"/>
          <w:sz w:val="24"/>
          <w:szCs w:val="24"/>
        </w:rPr>
      </w:pPr>
      <w:r w:rsidRPr="005F2A90">
        <w:rPr>
          <w:rFonts w:ascii="Calibri" w:eastAsia="Times New Roman" w:hAnsi="Calibri" w:cs="Calibri"/>
          <w:color w:val="0078D4"/>
        </w:rPr>
        <w:t>​</w:t>
      </w:r>
      <w:r w:rsidRPr="005F2A90">
        <w:rPr>
          <w:rFonts w:ascii="Times New Roman" w:eastAsia="Times New Roman" w:hAnsi="Times New Roman" w:cs="Times New Roman"/>
          <w:color w:val="000000"/>
        </w:rPr>
        <w:t xml:space="preserve"> As this is a part of a larger experiment, to develop this study we used a quasi-experimental design in which subjects were randomly assigned to one of three experimental groups. </w:t>
      </w:r>
      <w:r w:rsidR="00990CF2">
        <w:rPr>
          <w:rFonts w:ascii="Times New Roman" w:eastAsia="Times New Roman" w:hAnsi="Times New Roman" w:cs="Times New Roman"/>
          <w:color w:val="000000"/>
        </w:rPr>
        <w:t xml:space="preserve">For the purpose of this study, we are only exploring the descriptive data generated during the Augmented Reality portion of the study. </w:t>
      </w:r>
      <w:r w:rsidRPr="005F2A90">
        <w:rPr>
          <w:rFonts w:ascii="Times New Roman" w:eastAsia="Times New Roman" w:hAnsi="Times New Roman" w:cs="Times New Roman"/>
          <w:color w:val="000000"/>
          <w:sz w:val="24"/>
          <w:szCs w:val="24"/>
        </w:rPr>
        <w:t>Participants from four labs were randomly assigned to three groups per laboratory section. Each student alternated through three different sequences: Virtual reality (VR, Lincoln VRTEX 360), Augmented reality (AR, Lincoln REALWELD), and live welding. Our lab times were scheduled from 1:00 pm to 2:50 pm and 3:00 pm to 4:50 pm. Participants did not have a full hour and fifty minutes for the training as time was deducted for demonstrations (approximately 15 minutes) and clean up at the end of lab. Each week a group was assigned a different training protocol based upon the sequence rotations</w:t>
      </w:r>
      <w:r w:rsidR="00B57EFC">
        <w:rPr>
          <w:rFonts w:ascii="Times New Roman" w:eastAsia="Times New Roman" w:hAnsi="Times New Roman" w:cs="Times New Roman"/>
          <w:color w:val="000000"/>
          <w:sz w:val="24"/>
          <w:szCs w:val="24"/>
        </w:rPr>
        <w:t>.</w:t>
      </w:r>
      <w:r w:rsidRPr="005F2A90">
        <w:rPr>
          <w:rFonts w:ascii="Times New Roman" w:eastAsia="Times New Roman" w:hAnsi="Times New Roman" w:cs="Times New Roman"/>
          <w:color w:val="000000"/>
          <w:sz w:val="24"/>
          <w:szCs w:val="24"/>
        </w:rPr>
        <w:t> </w:t>
      </w:r>
    </w:p>
    <w:p w14:paraId="44EC4BF7" w14:textId="77777777" w:rsidR="00B57EFC" w:rsidRDefault="00B57EFC" w:rsidP="005F2A90">
      <w:pPr>
        <w:spacing w:after="0" w:line="240" w:lineRule="auto"/>
        <w:ind w:firstLine="720"/>
        <w:rPr>
          <w:rFonts w:ascii="Times New Roman" w:eastAsia="Times New Roman" w:hAnsi="Times New Roman" w:cs="Times New Roman"/>
          <w:color w:val="000000"/>
          <w:sz w:val="24"/>
          <w:szCs w:val="24"/>
          <w:shd w:val="clear" w:color="auto" w:fill="FFFFFF"/>
        </w:rPr>
      </w:pPr>
    </w:p>
    <w:p w14:paraId="5BBAA258" w14:textId="3E5B056F"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shd w:val="clear" w:color="auto" w:fill="FFFFFF"/>
        </w:rPr>
        <w:t xml:space="preserve">At the conclusion of all three weeks, the participants completed one additional week in which they completed single-pass 2F filet welds on ¼” mild steel coupons under to guidance of an independent American Welding Society (AWS) Certified Welding Inspector (CWI). During this live welding training, they were allotted a two-hour lab period to complete this sequence. At </w:t>
      </w:r>
      <w:r w:rsidRPr="005F2A90">
        <w:rPr>
          <w:rFonts w:ascii="Times New Roman" w:eastAsia="Times New Roman" w:hAnsi="Times New Roman" w:cs="Times New Roman"/>
          <w:color w:val="000000"/>
          <w:sz w:val="24"/>
          <w:szCs w:val="24"/>
          <w:shd w:val="clear" w:color="auto" w:fill="FFFFFF"/>
        </w:rPr>
        <w:lastRenderedPageBreak/>
        <w:t>the ending of this rotation, participants submitted their best weld to an AWS accredited CWI for inspection and evaluation.  </w:t>
      </w:r>
      <w:r w:rsidRPr="005F2A90">
        <w:rPr>
          <w:rFonts w:ascii="Times New Roman" w:eastAsia="Times New Roman" w:hAnsi="Times New Roman" w:cs="Times New Roman"/>
          <w:color w:val="000000"/>
          <w:sz w:val="24"/>
          <w:szCs w:val="24"/>
        </w:rPr>
        <w:t> </w:t>
      </w:r>
    </w:p>
    <w:p w14:paraId="21F302D5" w14:textId="77777777" w:rsidR="005F2A90" w:rsidRPr="005F2A90" w:rsidRDefault="005F2A90" w:rsidP="005F2A90">
      <w:pPr>
        <w:spacing w:after="0" w:line="240" w:lineRule="auto"/>
        <w:rPr>
          <w:rFonts w:ascii="Times New Roman" w:eastAsia="Times New Roman" w:hAnsi="Times New Roman" w:cs="Times New Roman"/>
          <w:sz w:val="24"/>
          <w:szCs w:val="24"/>
        </w:rPr>
      </w:pPr>
      <w:r w:rsidRPr="005F2A90">
        <w:rPr>
          <w:rFonts w:ascii="Times New Roman" w:eastAsia="Times New Roman" w:hAnsi="Times New Roman" w:cs="Times New Roman"/>
          <w:color w:val="FF0000"/>
          <w:sz w:val="24"/>
          <w:szCs w:val="24"/>
        </w:rPr>
        <w:t> </w:t>
      </w:r>
    </w:p>
    <w:p w14:paraId="02C05856" w14:textId="3BE9F8D8"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xml:space="preserve">For this research we are using the Lincoln Electric C300 Multi-Process welder connected to the Lincoln Electric REALWELD training system. The </w:t>
      </w:r>
      <w:r w:rsidR="00FA0B9C">
        <w:rPr>
          <w:rFonts w:ascii="Times New Roman" w:eastAsia="Times New Roman" w:hAnsi="Times New Roman" w:cs="Times New Roman"/>
          <w:color w:val="000000"/>
          <w:sz w:val="24"/>
          <w:szCs w:val="24"/>
        </w:rPr>
        <w:t>participants</w:t>
      </w:r>
      <w:r w:rsidRPr="005F2A90">
        <w:rPr>
          <w:rFonts w:ascii="Times New Roman" w:eastAsia="Times New Roman" w:hAnsi="Times New Roman" w:cs="Times New Roman"/>
          <w:color w:val="000000"/>
          <w:sz w:val="24"/>
          <w:szCs w:val="24"/>
        </w:rPr>
        <w:t xml:space="preserve"> us</w:t>
      </w:r>
      <w:r w:rsidR="00FA0B9C">
        <w:rPr>
          <w:rFonts w:ascii="Times New Roman" w:eastAsia="Times New Roman" w:hAnsi="Times New Roman" w:cs="Times New Roman"/>
          <w:color w:val="000000"/>
          <w:sz w:val="24"/>
          <w:szCs w:val="24"/>
        </w:rPr>
        <w:t>ed</w:t>
      </w:r>
      <w:r w:rsidRPr="005F2A90">
        <w:rPr>
          <w:rFonts w:ascii="Times New Roman" w:eastAsia="Times New Roman" w:hAnsi="Times New Roman" w:cs="Times New Roman"/>
          <w:color w:val="000000"/>
          <w:sz w:val="24"/>
          <w:szCs w:val="24"/>
        </w:rPr>
        <w:t xml:space="preserve"> the Gas Metal Arc Welding (GMAW) process which uses an automatically fed electrode that fuses metal together. Using the short-arc weld transfer process we used .035 wire and a 75% CO₂ /25% Argon gas mixture. The settings for the Lincoln Electric C300 were set at 18.0 V (voltage) and 250 </w:t>
      </w:r>
      <w:proofErr w:type="spellStart"/>
      <w:r w:rsidRPr="005F2A90">
        <w:rPr>
          <w:rFonts w:ascii="Times New Roman" w:eastAsia="Times New Roman" w:hAnsi="Times New Roman" w:cs="Times New Roman"/>
          <w:color w:val="000000"/>
          <w:sz w:val="24"/>
          <w:szCs w:val="24"/>
        </w:rPr>
        <w:t>ipm</w:t>
      </w:r>
      <w:proofErr w:type="spellEnd"/>
      <w:r w:rsidRPr="005F2A90">
        <w:rPr>
          <w:rFonts w:ascii="Times New Roman" w:eastAsia="Times New Roman" w:hAnsi="Times New Roman" w:cs="Times New Roman"/>
          <w:color w:val="000000"/>
          <w:sz w:val="24"/>
          <w:szCs w:val="24"/>
        </w:rPr>
        <w:t> (inches per minute) wire feed speed. Material used was ¼” mild steel coupons. The participants completed a weld in the 2F welding position (T-Joint). </w:t>
      </w:r>
    </w:p>
    <w:p w14:paraId="12C4F577" w14:textId="77777777" w:rsidR="005F2A90" w:rsidRPr="005F2A90" w:rsidRDefault="005F2A90" w:rsidP="00FA0B9C">
      <w:pPr>
        <w:spacing w:after="0" w:line="240" w:lineRule="auto"/>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w:t>
      </w:r>
    </w:p>
    <w:p w14:paraId="29098B35" w14:textId="77777777"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Each welding parameter is scored by the percentage of time within the set range. The range of the parameters relates to the minimum and maximum tolerance values. The WPS is the centroid of the minimum and maximum parameters. Once the participant has positioned themselves, audial commands will correct their position until all five parameters are in the acceptable range. The overall score on the REALWELD is determined by the percentage of time that all five parameters are within the set tolerances simultaneously (REALWELD®, 2021).</w:t>
      </w:r>
    </w:p>
    <w:p w14:paraId="6E2E33D6"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1D7BB7E9" w14:textId="028EF194" w:rsidR="005F2A90" w:rsidRPr="005F2A90" w:rsidRDefault="005F2A90" w:rsidP="001308B4">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xml:space="preserve">Utilizing the Lincoln REALWELD training system to conduct the research, each participant completed four arc-off passes and three arc-on passes. Researchers created a detailed script for the introduction of the station to the participants to ensure consistent instruction was given to each group. This script did not change throughout the study. Within this script, for the AR training protocol, </w:t>
      </w:r>
      <w:r w:rsidR="00FA0B9C">
        <w:rPr>
          <w:rFonts w:ascii="Times New Roman" w:eastAsia="Times New Roman" w:hAnsi="Times New Roman" w:cs="Times New Roman"/>
          <w:color w:val="000000"/>
          <w:sz w:val="24"/>
          <w:szCs w:val="24"/>
        </w:rPr>
        <w:t>researchers</w:t>
      </w:r>
      <w:r w:rsidRPr="005F2A90">
        <w:rPr>
          <w:rFonts w:ascii="Times New Roman" w:eastAsia="Times New Roman" w:hAnsi="Times New Roman" w:cs="Times New Roman"/>
          <w:color w:val="000000"/>
          <w:sz w:val="24"/>
          <w:szCs w:val="24"/>
        </w:rPr>
        <w:t xml:space="preserve"> demonstrated the function of the Lincoln REALWELD as well as techniques for welding and an explanation on the five parameters for scoring. We explained the differences between VR and AR. We also described the audial ques and what corrective actions need to take place once they are stated for each of the parameters. </w:t>
      </w:r>
    </w:p>
    <w:p w14:paraId="2E4B26C2"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141AB466" w14:textId="69C57A78"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shd w:val="clear" w:color="auto" w:fill="FFFFFF"/>
        </w:rPr>
        <w:t xml:space="preserve">After our introduction we gave two demonstrations, using both the arc-off and arc-on modes. We performed two arc-off passes and one arc-on pass to familiarize the participants with the commands and the function of the machine. With one arc-off pass we demonstrated a low scoring pass. The second arc-off pass was a high scoring pass to provide the students an opportunity to hear the audio coaching difference since cues are only initiated as corrective measures when falling out of the tolerance range. The demonstrated arc-on pass was an example of an acceptable weld in the AR environment. Each participant was required to wear full welding PPE during arc-off and arc-on for safety and to mimic live welding conditions during the arc-off passes.  After the demonstrations we allowed the students to begin their passes.  Each participant conducted four arc-off passes and three arc-on passes, for a total of seven passes per participant per parameter yielding </w:t>
      </w:r>
      <w:r w:rsidR="00D27C0D">
        <w:rPr>
          <w:rFonts w:ascii="Times New Roman" w:eastAsia="Times New Roman" w:hAnsi="Times New Roman" w:cs="Times New Roman"/>
          <w:color w:val="000000"/>
          <w:sz w:val="24"/>
          <w:szCs w:val="24"/>
          <w:shd w:val="clear" w:color="auto" w:fill="FFFFFF"/>
        </w:rPr>
        <w:t>306</w:t>
      </w:r>
      <w:r w:rsidRPr="005F2A90">
        <w:rPr>
          <w:rFonts w:ascii="Times New Roman" w:eastAsia="Times New Roman" w:hAnsi="Times New Roman" w:cs="Times New Roman"/>
          <w:color w:val="000000"/>
          <w:sz w:val="24"/>
          <w:szCs w:val="24"/>
          <w:shd w:val="clear" w:color="auto" w:fill="FFFFFF"/>
        </w:rPr>
        <w:t xml:space="preserve"> passes recorded for each parameter.</w:t>
      </w:r>
    </w:p>
    <w:p w14:paraId="5F877150" w14:textId="77777777" w:rsidR="005F2A90" w:rsidRPr="005F2A90" w:rsidRDefault="005F2A90" w:rsidP="005F2A90">
      <w:pPr>
        <w:spacing w:after="0" w:line="240" w:lineRule="auto"/>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w:t>
      </w:r>
    </w:p>
    <w:p w14:paraId="6A12F61B" w14:textId="77777777" w:rsidR="005F2A90" w:rsidRPr="005F2A90" w:rsidRDefault="005F2A90" w:rsidP="005F2A90">
      <w:pPr>
        <w:spacing w:after="0" w:line="240" w:lineRule="auto"/>
        <w:jc w:val="center"/>
        <w:rPr>
          <w:rFonts w:ascii="Times New Roman" w:eastAsia="Times New Roman" w:hAnsi="Times New Roman" w:cs="Times New Roman"/>
          <w:sz w:val="24"/>
          <w:szCs w:val="24"/>
        </w:rPr>
      </w:pPr>
      <w:r w:rsidRPr="005F2A90">
        <w:rPr>
          <w:rFonts w:ascii="Times New Roman" w:eastAsia="Times New Roman" w:hAnsi="Times New Roman" w:cs="Times New Roman"/>
          <w:b/>
          <w:bCs/>
          <w:color w:val="000000"/>
          <w:sz w:val="24"/>
          <w:szCs w:val="24"/>
        </w:rPr>
        <w:t>Results</w:t>
      </w:r>
    </w:p>
    <w:p w14:paraId="74786729"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367EBDF4" w14:textId="2ACAEDDE" w:rsidR="005F2A90" w:rsidRPr="005F2A90" w:rsidRDefault="005F2A90" w:rsidP="001308B4">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 xml:space="preserve">This study collected data from </w:t>
      </w:r>
      <w:r w:rsidR="003939FA">
        <w:rPr>
          <w:rFonts w:ascii="Times New Roman" w:eastAsia="Times New Roman" w:hAnsi="Times New Roman" w:cs="Times New Roman"/>
          <w:color w:val="000000"/>
          <w:sz w:val="24"/>
          <w:szCs w:val="24"/>
        </w:rPr>
        <w:t>108</w:t>
      </w:r>
      <w:r w:rsidRPr="005F2A90">
        <w:rPr>
          <w:rFonts w:ascii="Times New Roman" w:eastAsia="Times New Roman" w:hAnsi="Times New Roman" w:cs="Times New Roman"/>
          <w:color w:val="000000"/>
          <w:sz w:val="24"/>
          <w:szCs w:val="24"/>
        </w:rPr>
        <w:t xml:space="preserve"> participants, with </w:t>
      </w:r>
      <w:r w:rsidR="00F20663">
        <w:rPr>
          <w:rFonts w:ascii="Times New Roman" w:eastAsia="Times New Roman" w:hAnsi="Times New Roman" w:cs="Times New Roman"/>
          <w:color w:val="000000"/>
          <w:sz w:val="24"/>
          <w:szCs w:val="24"/>
        </w:rPr>
        <w:t>the most frequent</w:t>
      </w:r>
      <w:r w:rsidRPr="005F2A90">
        <w:rPr>
          <w:rFonts w:ascii="Times New Roman" w:eastAsia="Times New Roman" w:hAnsi="Times New Roman" w:cs="Times New Roman"/>
          <w:color w:val="000000"/>
          <w:sz w:val="24"/>
          <w:szCs w:val="24"/>
        </w:rPr>
        <w:t xml:space="preserve"> identifying as female (</w:t>
      </w:r>
      <w:r w:rsidRPr="005F2A90">
        <w:rPr>
          <w:rFonts w:ascii="Times New Roman" w:eastAsia="Times New Roman" w:hAnsi="Times New Roman" w:cs="Times New Roman"/>
          <w:i/>
          <w:iCs/>
          <w:color w:val="000000"/>
          <w:sz w:val="24"/>
          <w:szCs w:val="24"/>
        </w:rPr>
        <w:t>f</w:t>
      </w:r>
      <w:r w:rsidRPr="005F2A90">
        <w:rPr>
          <w:rFonts w:ascii="Times New Roman" w:eastAsia="Times New Roman" w:hAnsi="Times New Roman" w:cs="Times New Roman"/>
          <w:color w:val="000000"/>
          <w:sz w:val="24"/>
          <w:szCs w:val="24"/>
        </w:rPr>
        <w:t xml:space="preserve"> = </w:t>
      </w:r>
      <w:r w:rsidR="004D1575">
        <w:rPr>
          <w:rFonts w:ascii="Times New Roman" w:eastAsia="Times New Roman" w:hAnsi="Times New Roman" w:cs="Times New Roman"/>
          <w:color w:val="000000"/>
          <w:sz w:val="24"/>
          <w:szCs w:val="24"/>
        </w:rPr>
        <w:t>5</w:t>
      </w:r>
      <w:r w:rsidRPr="005F2A90">
        <w:rPr>
          <w:rFonts w:ascii="Times New Roman" w:eastAsia="Times New Roman" w:hAnsi="Times New Roman" w:cs="Times New Roman"/>
          <w:color w:val="000000"/>
          <w:sz w:val="24"/>
          <w:szCs w:val="24"/>
        </w:rPr>
        <w:t xml:space="preserve">3; </w:t>
      </w:r>
      <w:r w:rsidR="004D1575">
        <w:rPr>
          <w:rFonts w:ascii="Times New Roman" w:eastAsia="Times New Roman" w:hAnsi="Times New Roman" w:cs="Times New Roman"/>
          <w:color w:val="000000"/>
          <w:sz w:val="24"/>
          <w:szCs w:val="24"/>
        </w:rPr>
        <w:t>49.1</w:t>
      </w:r>
      <w:r w:rsidRPr="005F2A90">
        <w:rPr>
          <w:rFonts w:ascii="Times New Roman" w:eastAsia="Times New Roman" w:hAnsi="Times New Roman" w:cs="Times New Roman"/>
          <w:color w:val="000000"/>
          <w:sz w:val="24"/>
          <w:szCs w:val="24"/>
        </w:rPr>
        <w:t xml:space="preserve">%). The average age of the participants was </w:t>
      </w:r>
      <w:r w:rsidRPr="00990CF2">
        <w:rPr>
          <w:rFonts w:ascii="Times New Roman" w:eastAsia="Times New Roman" w:hAnsi="Times New Roman" w:cs="Times New Roman"/>
          <w:color w:val="000000"/>
          <w:sz w:val="24"/>
          <w:szCs w:val="24"/>
        </w:rPr>
        <w:t>21.</w:t>
      </w:r>
      <w:r w:rsidR="00990CF2" w:rsidRPr="00990CF2">
        <w:rPr>
          <w:rFonts w:ascii="Times New Roman" w:eastAsia="Times New Roman" w:hAnsi="Times New Roman" w:cs="Times New Roman"/>
          <w:color w:val="000000"/>
          <w:sz w:val="24"/>
          <w:szCs w:val="24"/>
        </w:rPr>
        <w:t>93</w:t>
      </w:r>
      <w:r w:rsidRPr="00990CF2">
        <w:rPr>
          <w:rFonts w:ascii="Times New Roman" w:eastAsia="Times New Roman" w:hAnsi="Times New Roman" w:cs="Times New Roman"/>
          <w:color w:val="000000"/>
          <w:sz w:val="24"/>
          <w:szCs w:val="24"/>
        </w:rPr>
        <w:t xml:space="preserve"> years (</w:t>
      </w:r>
      <w:r w:rsidRPr="00990CF2">
        <w:rPr>
          <w:rFonts w:ascii="Times New Roman" w:eastAsia="Times New Roman" w:hAnsi="Times New Roman" w:cs="Times New Roman"/>
          <w:i/>
          <w:iCs/>
          <w:color w:val="000000"/>
          <w:sz w:val="24"/>
          <w:szCs w:val="24"/>
        </w:rPr>
        <w:t xml:space="preserve">SD </w:t>
      </w:r>
      <w:r w:rsidRPr="00990CF2">
        <w:rPr>
          <w:rFonts w:ascii="Times New Roman" w:eastAsia="Times New Roman" w:hAnsi="Times New Roman" w:cs="Times New Roman"/>
          <w:color w:val="000000"/>
          <w:sz w:val="24"/>
          <w:szCs w:val="24"/>
        </w:rPr>
        <w:t xml:space="preserve">= </w:t>
      </w:r>
      <w:r w:rsidR="00990CF2" w:rsidRPr="00990CF2">
        <w:rPr>
          <w:rFonts w:ascii="Times New Roman" w:eastAsia="Times New Roman" w:hAnsi="Times New Roman" w:cs="Times New Roman"/>
          <w:color w:val="000000"/>
          <w:sz w:val="24"/>
          <w:szCs w:val="24"/>
        </w:rPr>
        <w:t>4</w:t>
      </w:r>
      <w:r w:rsidRPr="00990CF2">
        <w:rPr>
          <w:rFonts w:ascii="Times New Roman" w:eastAsia="Times New Roman" w:hAnsi="Times New Roman" w:cs="Times New Roman"/>
          <w:color w:val="000000"/>
          <w:sz w:val="24"/>
          <w:szCs w:val="24"/>
        </w:rPr>
        <w:t>.</w:t>
      </w:r>
      <w:r w:rsidR="00990CF2" w:rsidRPr="00990CF2">
        <w:rPr>
          <w:rFonts w:ascii="Times New Roman" w:eastAsia="Times New Roman" w:hAnsi="Times New Roman" w:cs="Times New Roman"/>
          <w:color w:val="000000"/>
          <w:sz w:val="24"/>
          <w:szCs w:val="24"/>
        </w:rPr>
        <w:t>8</w:t>
      </w:r>
      <w:r w:rsidRPr="00990CF2">
        <w:rPr>
          <w:rFonts w:ascii="Times New Roman" w:eastAsia="Times New Roman" w:hAnsi="Times New Roman" w:cs="Times New Roman"/>
          <w:color w:val="000000"/>
          <w:sz w:val="24"/>
          <w:szCs w:val="24"/>
        </w:rPr>
        <w:t>7</w:t>
      </w:r>
      <w:r w:rsidRPr="005F2A90">
        <w:rPr>
          <w:rFonts w:ascii="Times New Roman" w:eastAsia="Times New Roman" w:hAnsi="Times New Roman" w:cs="Times New Roman"/>
          <w:color w:val="000000"/>
          <w:sz w:val="24"/>
          <w:szCs w:val="24"/>
        </w:rPr>
        <w:t>). Most participants (</w:t>
      </w:r>
      <w:r w:rsidR="004D1575">
        <w:rPr>
          <w:rFonts w:ascii="Times New Roman" w:eastAsia="Times New Roman" w:hAnsi="Times New Roman" w:cs="Times New Roman"/>
          <w:color w:val="000000"/>
          <w:sz w:val="24"/>
          <w:szCs w:val="24"/>
        </w:rPr>
        <w:t>85.2</w:t>
      </w:r>
      <w:r w:rsidRPr="005F2A90">
        <w:rPr>
          <w:rFonts w:ascii="Times New Roman" w:eastAsia="Times New Roman" w:hAnsi="Times New Roman" w:cs="Times New Roman"/>
          <w:color w:val="000000"/>
          <w:sz w:val="24"/>
          <w:szCs w:val="24"/>
        </w:rPr>
        <w:t>%) reported being right-hand dominant while completing most tasks, however, a larger portion (</w:t>
      </w:r>
      <w:r w:rsidR="004D1575">
        <w:rPr>
          <w:rFonts w:ascii="Times New Roman" w:eastAsia="Times New Roman" w:hAnsi="Times New Roman" w:cs="Times New Roman"/>
          <w:color w:val="000000"/>
          <w:sz w:val="24"/>
          <w:szCs w:val="24"/>
        </w:rPr>
        <w:t>88.9</w:t>
      </w:r>
      <w:r w:rsidRPr="005F2A90">
        <w:rPr>
          <w:rFonts w:ascii="Times New Roman" w:eastAsia="Times New Roman" w:hAnsi="Times New Roman" w:cs="Times New Roman"/>
          <w:color w:val="000000"/>
          <w:sz w:val="24"/>
          <w:szCs w:val="24"/>
        </w:rPr>
        <w:t xml:space="preserve">%) reported being right-hand dominant while welding. </w:t>
      </w:r>
      <w:r w:rsidR="001308B4">
        <w:rPr>
          <w:rFonts w:ascii="Times New Roman" w:eastAsia="Times New Roman" w:hAnsi="Times New Roman" w:cs="Times New Roman"/>
          <w:color w:val="000000"/>
          <w:sz w:val="24"/>
          <w:szCs w:val="24"/>
        </w:rPr>
        <w:t xml:space="preserve">The most frequently </w:t>
      </w:r>
      <w:r w:rsidR="001308B4">
        <w:rPr>
          <w:rFonts w:ascii="Times New Roman" w:eastAsia="Times New Roman" w:hAnsi="Times New Roman" w:cs="Times New Roman"/>
          <w:color w:val="000000"/>
          <w:sz w:val="24"/>
          <w:szCs w:val="24"/>
        </w:rPr>
        <w:lastRenderedPageBreak/>
        <w:t>reported major</w:t>
      </w:r>
      <w:r w:rsidRPr="005F2A90">
        <w:rPr>
          <w:rFonts w:ascii="Times New Roman" w:eastAsia="Times New Roman" w:hAnsi="Times New Roman" w:cs="Times New Roman"/>
          <w:color w:val="000000"/>
          <w:sz w:val="24"/>
          <w:szCs w:val="24"/>
        </w:rPr>
        <w:t xml:space="preserve"> w</w:t>
      </w:r>
      <w:r w:rsidR="001308B4">
        <w:rPr>
          <w:rFonts w:ascii="Times New Roman" w:eastAsia="Times New Roman" w:hAnsi="Times New Roman" w:cs="Times New Roman"/>
          <w:color w:val="000000"/>
          <w:sz w:val="24"/>
          <w:szCs w:val="24"/>
        </w:rPr>
        <w:t>as</w:t>
      </w:r>
      <w:r w:rsidRPr="005F2A90">
        <w:rPr>
          <w:rFonts w:ascii="Times New Roman" w:eastAsia="Times New Roman" w:hAnsi="Times New Roman" w:cs="Times New Roman"/>
          <w:color w:val="000000"/>
          <w:sz w:val="24"/>
          <w:szCs w:val="24"/>
        </w:rPr>
        <w:t xml:space="preserve"> General Agriculture (</w:t>
      </w:r>
      <w:r w:rsidR="004D1575">
        <w:rPr>
          <w:rFonts w:ascii="Times New Roman" w:eastAsia="Times New Roman" w:hAnsi="Times New Roman" w:cs="Times New Roman"/>
          <w:color w:val="000000"/>
          <w:sz w:val="24"/>
          <w:szCs w:val="24"/>
        </w:rPr>
        <w:t>33.3</w:t>
      </w:r>
      <w:r w:rsidRPr="005F2A90">
        <w:rPr>
          <w:rFonts w:ascii="Times New Roman" w:eastAsia="Times New Roman" w:hAnsi="Times New Roman" w:cs="Times New Roman"/>
          <w:color w:val="000000"/>
          <w:sz w:val="24"/>
          <w:szCs w:val="24"/>
        </w:rPr>
        <w:t xml:space="preserve">%), and </w:t>
      </w:r>
      <w:r w:rsidR="004D1575">
        <w:rPr>
          <w:rFonts w:ascii="Times New Roman" w:eastAsia="Times New Roman" w:hAnsi="Times New Roman" w:cs="Times New Roman"/>
          <w:color w:val="000000"/>
          <w:sz w:val="24"/>
          <w:szCs w:val="24"/>
        </w:rPr>
        <w:t>majority</w:t>
      </w:r>
      <w:r w:rsidRPr="005F2A90">
        <w:rPr>
          <w:rFonts w:ascii="Times New Roman" w:eastAsia="Times New Roman" w:hAnsi="Times New Roman" w:cs="Times New Roman"/>
          <w:color w:val="000000"/>
          <w:sz w:val="24"/>
          <w:szCs w:val="24"/>
        </w:rPr>
        <w:t xml:space="preserve"> of the participants were </w:t>
      </w:r>
      <w:r w:rsidR="004D1575">
        <w:rPr>
          <w:rFonts w:ascii="Times New Roman" w:eastAsia="Times New Roman" w:hAnsi="Times New Roman" w:cs="Times New Roman"/>
          <w:color w:val="000000"/>
          <w:sz w:val="24"/>
          <w:szCs w:val="24"/>
        </w:rPr>
        <w:t>juniors</w:t>
      </w:r>
      <w:r w:rsidRPr="005F2A90">
        <w:rPr>
          <w:rFonts w:ascii="Times New Roman" w:eastAsia="Times New Roman" w:hAnsi="Times New Roman" w:cs="Times New Roman"/>
          <w:color w:val="000000"/>
          <w:sz w:val="24"/>
          <w:szCs w:val="24"/>
        </w:rPr>
        <w:t xml:space="preserve"> (</w:t>
      </w:r>
      <w:r w:rsidR="004D1575">
        <w:rPr>
          <w:rFonts w:ascii="Times New Roman" w:eastAsia="Times New Roman" w:hAnsi="Times New Roman" w:cs="Times New Roman"/>
          <w:color w:val="000000"/>
          <w:sz w:val="24"/>
          <w:szCs w:val="24"/>
        </w:rPr>
        <w:t>34.3</w:t>
      </w:r>
      <w:r w:rsidRPr="005F2A90">
        <w:rPr>
          <w:rFonts w:ascii="Times New Roman" w:eastAsia="Times New Roman" w:hAnsi="Times New Roman" w:cs="Times New Roman"/>
          <w:color w:val="000000"/>
          <w:sz w:val="24"/>
          <w:szCs w:val="24"/>
        </w:rPr>
        <w:t>%). </w:t>
      </w:r>
      <w:proofErr w:type="gramStart"/>
      <w:r w:rsidRPr="005F2A90">
        <w:rPr>
          <w:rFonts w:ascii="Times New Roman" w:eastAsia="Times New Roman" w:hAnsi="Times New Roman" w:cs="Times New Roman"/>
          <w:color w:val="000000"/>
          <w:sz w:val="24"/>
          <w:szCs w:val="24"/>
          <w:shd w:val="clear" w:color="auto" w:fill="FFFFFF"/>
        </w:rPr>
        <w:t>The majority of</w:t>
      </w:r>
      <w:proofErr w:type="gramEnd"/>
      <w:r w:rsidRPr="005F2A90">
        <w:rPr>
          <w:rFonts w:ascii="Times New Roman" w:eastAsia="Times New Roman" w:hAnsi="Times New Roman" w:cs="Times New Roman"/>
          <w:color w:val="000000"/>
          <w:sz w:val="24"/>
          <w:szCs w:val="24"/>
          <w:shd w:val="clear" w:color="auto" w:fill="FFFFFF"/>
        </w:rPr>
        <w:t xml:space="preserve"> students had never welded before (ƒ = </w:t>
      </w:r>
      <w:r w:rsidR="004D1575">
        <w:rPr>
          <w:rFonts w:ascii="Times New Roman" w:eastAsia="Times New Roman" w:hAnsi="Times New Roman" w:cs="Times New Roman"/>
          <w:color w:val="000000"/>
          <w:sz w:val="24"/>
          <w:szCs w:val="24"/>
          <w:shd w:val="clear" w:color="auto" w:fill="FFFFFF"/>
        </w:rPr>
        <w:t>71</w:t>
      </w:r>
      <w:r w:rsidRPr="005F2A90">
        <w:rPr>
          <w:rFonts w:ascii="Times New Roman" w:eastAsia="Times New Roman" w:hAnsi="Times New Roman" w:cs="Times New Roman"/>
          <w:color w:val="000000"/>
          <w:sz w:val="24"/>
          <w:szCs w:val="24"/>
          <w:shd w:val="clear" w:color="auto" w:fill="FFFFFF"/>
        </w:rPr>
        <w:t xml:space="preserve">; </w:t>
      </w:r>
      <w:r w:rsidR="004D1575">
        <w:rPr>
          <w:rFonts w:ascii="Times New Roman" w:eastAsia="Times New Roman" w:hAnsi="Times New Roman" w:cs="Times New Roman"/>
          <w:color w:val="000000"/>
          <w:sz w:val="24"/>
          <w:szCs w:val="24"/>
          <w:shd w:val="clear" w:color="auto" w:fill="FFFFFF"/>
        </w:rPr>
        <w:t>65.7</w:t>
      </w:r>
      <w:r w:rsidRPr="005F2A90">
        <w:rPr>
          <w:rFonts w:ascii="Times New Roman" w:eastAsia="Times New Roman" w:hAnsi="Times New Roman" w:cs="Times New Roman"/>
          <w:color w:val="000000"/>
          <w:sz w:val="24"/>
          <w:szCs w:val="24"/>
          <w:shd w:val="clear" w:color="auto" w:fill="FFFFFF"/>
        </w:rPr>
        <w:t xml:space="preserve">%). However, the most common welding process that students had prior experience with </w:t>
      </w:r>
      <w:r w:rsidR="00F20663">
        <w:rPr>
          <w:rFonts w:ascii="Times New Roman" w:eastAsia="Times New Roman" w:hAnsi="Times New Roman" w:cs="Times New Roman"/>
          <w:color w:val="000000"/>
          <w:sz w:val="24"/>
          <w:szCs w:val="24"/>
          <w:shd w:val="clear" w:color="auto" w:fill="FFFFFF"/>
        </w:rPr>
        <w:t xml:space="preserve">was </w:t>
      </w:r>
      <w:r w:rsidRPr="005F2A90">
        <w:rPr>
          <w:rFonts w:ascii="Times New Roman" w:eastAsia="Times New Roman" w:hAnsi="Times New Roman" w:cs="Times New Roman"/>
          <w:color w:val="000000"/>
          <w:sz w:val="24"/>
          <w:szCs w:val="24"/>
          <w:shd w:val="clear" w:color="auto" w:fill="FFFFFF"/>
        </w:rPr>
        <w:t>Shielded Metal Arc Welding (SMAW) (</w:t>
      </w:r>
      <w:r w:rsidRPr="005F2A90">
        <w:rPr>
          <w:rFonts w:ascii="Times New Roman" w:eastAsia="Times New Roman" w:hAnsi="Times New Roman" w:cs="Times New Roman"/>
          <w:i/>
          <w:iCs/>
          <w:color w:val="000000"/>
          <w:sz w:val="24"/>
          <w:szCs w:val="24"/>
          <w:shd w:val="clear" w:color="auto" w:fill="FFFFFF"/>
        </w:rPr>
        <w:t>f </w:t>
      </w:r>
      <w:r w:rsidRPr="005F2A90">
        <w:rPr>
          <w:rFonts w:ascii="Times New Roman" w:eastAsia="Times New Roman" w:hAnsi="Times New Roman" w:cs="Times New Roman"/>
          <w:color w:val="000000"/>
          <w:sz w:val="24"/>
          <w:szCs w:val="24"/>
          <w:shd w:val="clear" w:color="auto" w:fill="FFFFFF"/>
        </w:rPr>
        <w:t xml:space="preserve">= </w:t>
      </w:r>
      <w:r w:rsidR="004D1575">
        <w:rPr>
          <w:rFonts w:ascii="Times New Roman" w:eastAsia="Times New Roman" w:hAnsi="Times New Roman" w:cs="Times New Roman"/>
          <w:color w:val="000000"/>
          <w:sz w:val="24"/>
          <w:szCs w:val="24"/>
          <w:shd w:val="clear" w:color="auto" w:fill="FFFFFF"/>
        </w:rPr>
        <w:t>29</w:t>
      </w:r>
      <w:r w:rsidRPr="005F2A90">
        <w:rPr>
          <w:rFonts w:ascii="Times New Roman" w:eastAsia="Times New Roman" w:hAnsi="Times New Roman" w:cs="Times New Roman"/>
          <w:color w:val="000000"/>
          <w:sz w:val="24"/>
          <w:szCs w:val="24"/>
          <w:shd w:val="clear" w:color="auto" w:fill="FFFFFF"/>
        </w:rPr>
        <w:t xml:space="preserve">; </w:t>
      </w:r>
      <w:r w:rsidR="004D1575">
        <w:rPr>
          <w:rFonts w:ascii="Times New Roman" w:eastAsia="Times New Roman" w:hAnsi="Times New Roman" w:cs="Times New Roman"/>
          <w:color w:val="000000"/>
          <w:sz w:val="24"/>
          <w:szCs w:val="24"/>
          <w:shd w:val="clear" w:color="auto" w:fill="FFFFFF"/>
        </w:rPr>
        <w:t>26.9</w:t>
      </w:r>
      <w:r w:rsidRPr="005F2A90">
        <w:rPr>
          <w:rFonts w:ascii="Times New Roman" w:eastAsia="Times New Roman" w:hAnsi="Times New Roman" w:cs="Times New Roman"/>
          <w:color w:val="000000"/>
          <w:sz w:val="24"/>
          <w:szCs w:val="24"/>
          <w:shd w:val="clear" w:color="auto" w:fill="FFFFFF"/>
        </w:rPr>
        <w:t>%), followed by GMAW (</w:t>
      </w:r>
      <w:r w:rsidRPr="005F2A90">
        <w:rPr>
          <w:rFonts w:ascii="Times New Roman" w:eastAsia="Times New Roman" w:hAnsi="Times New Roman" w:cs="Times New Roman"/>
          <w:i/>
          <w:iCs/>
          <w:color w:val="000000"/>
          <w:sz w:val="24"/>
          <w:szCs w:val="24"/>
          <w:shd w:val="clear" w:color="auto" w:fill="FFFFFF"/>
        </w:rPr>
        <w:t>f </w:t>
      </w:r>
      <w:r w:rsidRPr="005F2A90">
        <w:rPr>
          <w:rFonts w:ascii="Times New Roman" w:eastAsia="Times New Roman" w:hAnsi="Times New Roman" w:cs="Times New Roman"/>
          <w:color w:val="000000"/>
          <w:sz w:val="24"/>
          <w:szCs w:val="24"/>
          <w:shd w:val="clear" w:color="auto" w:fill="FFFFFF"/>
        </w:rPr>
        <w:t xml:space="preserve">= </w:t>
      </w:r>
      <w:r w:rsidR="004D1575">
        <w:rPr>
          <w:rFonts w:ascii="Times New Roman" w:eastAsia="Times New Roman" w:hAnsi="Times New Roman" w:cs="Times New Roman"/>
          <w:color w:val="000000"/>
          <w:sz w:val="24"/>
          <w:szCs w:val="24"/>
          <w:shd w:val="clear" w:color="auto" w:fill="FFFFFF"/>
        </w:rPr>
        <w:t>19</w:t>
      </w:r>
      <w:r w:rsidRPr="005F2A90">
        <w:rPr>
          <w:rFonts w:ascii="Times New Roman" w:eastAsia="Times New Roman" w:hAnsi="Times New Roman" w:cs="Times New Roman"/>
          <w:color w:val="000000"/>
          <w:sz w:val="24"/>
          <w:szCs w:val="24"/>
          <w:shd w:val="clear" w:color="auto" w:fill="FFFFFF"/>
        </w:rPr>
        <w:t xml:space="preserve">; </w:t>
      </w:r>
      <w:r w:rsidR="00A9742E">
        <w:rPr>
          <w:rFonts w:ascii="Times New Roman" w:eastAsia="Times New Roman" w:hAnsi="Times New Roman" w:cs="Times New Roman"/>
          <w:color w:val="000000"/>
          <w:sz w:val="24"/>
          <w:szCs w:val="24"/>
          <w:shd w:val="clear" w:color="auto" w:fill="FFFFFF"/>
        </w:rPr>
        <w:t>17.6</w:t>
      </w:r>
      <w:r w:rsidRPr="005F2A90">
        <w:rPr>
          <w:rFonts w:ascii="Times New Roman" w:eastAsia="Times New Roman" w:hAnsi="Times New Roman" w:cs="Times New Roman"/>
          <w:color w:val="000000"/>
          <w:sz w:val="24"/>
          <w:szCs w:val="24"/>
          <w:shd w:val="clear" w:color="auto" w:fill="FFFFFF"/>
        </w:rPr>
        <w:t xml:space="preserve">%). The most common location where participants had gained prior welding experience was </w:t>
      </w:r>
      <w:r w:rsidR="00A9742E">
        <w:rPr>
          <w:rFonts w:ascii="Times New Roman" w:eastAsia="Times New Roman" w:hAnsi="Times New Roman" w:cs="Times New Roman"/>
          <w:color w:val="000000"/>
          <w:sz w:val="24"/>
          <w:szCs w:val="24"/>
          <w:shd w:val="clear" w:color="auto" w:fill="FFFFFF"/>
        </w:rPr>
        <w:t>in their high schools Agricultural Education program</w:t>
      </w:r>
      <w:r w:rsidRPr="005F2A90">
        <w:rPr>
          <w:rFonts w:ascii="Times New Roman" w:eastAsia="Times New Roman" w:hAnsi="Times New Roman" w:cs="Times New Roman"/>
          <w:color w:val="000000"/>
          <w:sz w:val="24"/>
          <w:szCs w:val="24"/>
          <w:shd w:val="clear" w:color="auto" w:fill="FFFFFF"/>
        </w:rPr>
        <w:t xml:space="preserve"> (ƒ = </w:t>
      </w:r>
      <w:r w:rsidR="00A9742E">
        <w:rPr>
          <w:rFonts w:ascii="Times New Roman" w:eastAsia="Times New Roman" w:hAnsi="Times New Roman" w:cs="Times New Roman"/>
          <w:color w:val="000000"/>
          <w:sz w:val="24"/>
          <w:szCs w:val="24"/>
          <w:shd w:val="clear" w:color="auto" w:fill="FFFFFF"/>
        </w:rPr>
        <w:t>17</w:t>
      </w:r>
      <w:r w:rsidRPr="005F2A90">
        <w:rPr>
          <w:rFonts w:ascii="Times New Roman" w:eastAsia="Times New Roman" w:hAnsi="Times New Roman" w:cs="Times New Roman"/>
          <w:color w:val="000000"/>
          <w:sz w:val="24"/>
          <w:szCs w:val="24"/>
          <w:shd w:val="clear" w:color="auto" w:fill="FFFFFF"/>
        </w:rPr>
        <w:t xml:space="preserve">; </w:t>
      </w:r>
      <w:r w:rsidR="00A9742E">
        <w:rPr>
          <w:rFonts w:ascii="Times New Roman" w:eastAsia="Times New Roman" w:hAnsi="Times New Roman" w:cs="Times New Roman"/>
          <w:color w:val="000000"/>
          <w:sz w:val="24"/>
          <w:szCs w:val="24"/>
          <w:shd w:val="clear" w:color="auto" w:fill="FFFFFF"/>
        </w:rPr>
        <w:t>15.7</w:t>
      </w:r>
      <w:r w:rsidRPr="005F2A90">
        <w:rPr>
          <w:rFonts w:ascii="Times New Roman" w:eastAsia="Times New Roman" w:hAnsi="Times New Roman" w:cs="Times New Roman"/>
          <w:color w:val="000000"/>
          <w:sz w:val="24"/>
          <w:szCs w:val="24"/>
          <w:shd w:val="clear" w:color="auto" w:fill="FFFFFF"/>
        </w:rPr>
        <w:t xml:space="preserve">%) and their </w:t>
      </w:r>
      <w:r w:rsidR="00A9742E">
        <w:rPr>
          <w:rFonts w:ascii="Times New Roman" w:eastAsia="Times New Roman" w:hAnsi="Times New Roman" w:cs="Times New Roman"/>
          <w:color w:val="000000"/>
          <w:sz w:val="24"/>
          <w:szCs w:val="24"/>
          <w:shd w:val="clear" w:color="auto" w:fill="FFFFFF"/>
        </w:rPr>
        <w:t>family farm or business</w:t>
      </w:r>
      <w:r w:rsidRPr="005F2A90">
        <w:rPr>
          <w:rFonts w:ascii="Times New Roman" w:eastAsia="Times New Roman" w:hAnsi="Times New Roman" w:cs="Times New Roman"/>
          <w:color w:val="000000"/>
          <w:sz w:val="24"/>
          <w:szCs w:val="24"/>
          <w:shd w:val="clear" w:color="auto" w:fill="FFFFFF"/>
        </w:rPr>
        <w:t xml:space="preserve"> (ƒ =</w:t>
      </w:r>
      <w:r w:rsidR="00A9742E">
        <w:rPr>
          <w:rFonts w:ascii="Times New Roman" w:eastAsia="Times New Roman" w:hAnsi="Times New Roman" w:cs="Times New Roman"/>
          <w:color w:val="000000"/>
          <w:sz w:val="24"/>
          <w:szCs w:val="24"/>
          <w:shd w:val="clear" w:color="auto" w:fill="FFFFFF"/>
        </w:rPr>
        <w:t xml:space="preserve"> 14</w:t>
      </w:r>
      <w:r w:rsidRPr="005F2A90">
        <w:rPr>
          <w:rFonts w:ascii="Times New Roman" w:eastAsia="Times New Roman" w:hAnsi="Times New Roman" w:cs="Times New Roman"/>
          <w:color w:val="000000"/>
          <w:sz w:val="24"/>
          <w:szCs w:val="24"/>
          <w:shd w:val="clear" w:color="auto" w:fill="FFFFFF"/>
        </w:rPr>
        <w:t>; 13.</w:t>
      </w:r>
      <w:r w:rsidR="00A9742E">
        <w:rPr>
          <w:rFonts w:ascii="Times New Roman" w:eastAsia="Times New Roman" w:hAnsi="Times New Roman" w:cs="Times New Roman"/>
          <w:color w:val="000000"/>
          <w:sz w:val="24"/>
          <w:szCs w:val="24"/>
          <w:shd w:val="clear" w:color="auto" w:fill="FFFFFF"/>
        </w:rPr>
        <w:t>0</w:t>
      </w:r>
      <w:r w:rsidRPr="005F2A90">
        <w:rPr>
          <w:rFonts w:ascii="Times New Roman" w:eastAsia="Times New Roman" w:hAnsi="Times New Roman" w:cs="Times New Roman"/>
          <w:color w:val="000000"/>
          <w:sz w:val="24"/>
          <w:szCs w:val="24"/>
          <w:shd w:val="clear" w:color="auto" w:fill="FFFFFF"/>
        </w:rPr>
        <w:t xml:space="preserve">%).  </w:t>
      </w:r>
      <w:r w:rsidR="00A9742E">
        <w:rPr>
          <w:rFonts w:ascii="Times New Roman" w:eastAsia="Times New Roman" w:hAnsi="Times New Roman" w:cs="Times New Roman"/>
          <w:color w:val="000000"/>
          <w:sz w:val="24"/>
          <w:szCs w:val="24"/>
          <w:shd w:val="clear" w:color="auto" w:fill="FFFFFF"/>
        </w:rPr>
        <w:t xml:space="preserve">95.4% of the students had no prior </w:t>
      </w:r>
      <w:r w:rsidRPr="005F2A90">
        <w:rPr>
          <w:rFonts w:ascii="Times New Roman" w:eastAsia="Times New Roman" w:hAnsi="Times New Roman" w:cs="Times New Roman"/>
          <w:color w:val="000000"/>
          <w:sz w:val="24"/>
          <w:szCs w:val="24"/>
          <w:shd w:val="clear" w:color="auto" w:fill="FFFFFF"/>
        </w:rPr>
        <w:t>experience with virtual welding simulators</w:t>
      </w:r>
      <w:r w:rsidR="00A9742E">
        <w:rPr>
          <w:rFonts w:ascii="Times New Roman" w:eastAsia="Times New Roman" w:hAnsi="Times New Roman" w:cs="Times New Roman"/>
          <w:color w:val="000000"/>
          <w:sz w:val="24"/>
          <w:szCs w:val="24"/>
          <w:shd w:val="clear" w:color="auto" w:fill="FFFFFF"/>
        </w:rPr>
        <w:t xml:space="preserve">. 96.3%  had no prior experience with the </w:t>
      </w:r>
      <w:r w:rsidRPr="005F2A90">
        <w:rPr>
          <w:rFonts w:ascii="Times New Roman" w:eastAsia="Times New Roman" w:hAnsi="Times New Roman" w:cs="Times New Roman"/>
          <w:color w:val="000000"/>
          <w:sz w:val="24"/>
          <w:szCs w:val="24"/>
          <w:shd w:val="clear" w:color="auto" w:fill="FFFFFF"/>
        </w:rPr>
        <w:t>REALWELD</w:t>
      </w:r>
      <w:r w:rsidR="00990CF2">
        <w:rPr>
          <w:rFonts w:ascii="Times New Roman" w:eastAsia="Times New Roman" w:hAnsi="Times New Roman" w:cs="Times New Roman"/>
          <w:color w:val="000000"/>
          <w:sz w:val="24"/>
          <w:szCs w:val="24"/>
          <w:shd w:val="clear" w:color="auto" w:fill="FFFFFF"/>
        </w:rPr>
        <w:t>,</w:t>
      </w:r>
      <w:r w:rsidR="00A9742E">
        <w:rPr>
          <w:rFonts w:ascii="Times New Roman" w:eastAsia="Times New Roman" w:hAnsi="Times New Roman" w:cs="Times New Roman"/>
          <w:color w:val="000000"/>
          <w:sz w:val="24"/>
          <w:szCs w:val="24"/>
          <w:shd w:val="clear" w:color="auto" w:fill="FFFFFF"/>
        </w:rPr>
        <w:t xml:space="preserve"> nor did they have a welding certification.</w:t>
      </w:r>
      <w:r w:rsidR="007D43EE">
        <w:rPr>
          <w:rFonts w:ascii="Times New Roman" w:eastAsia="Times New Roman" w:hAnsi="Times New Roman" w:cs="Times New Roman"/>
          <w:color w:val="000000"/>
          <w:sz w:val="24"/>
          <w:szCs w:val="24"/>
          <w:shd w:val="clear" w:color="auto" w:fill="FFFFFF"/>
        </w:rPr>
        <w:t xml:space="preserve">. </w:t>
      </w:r>
    </w:p>
    <w:p w14:paraId="374A1847"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7DBB845D" w14:textId="36910FF5" w:rsidR="005F2A90" w:rsidRPr="005F2A90" w:rsidRDefault="005F2A90" w:rsidP="005F2A90">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The purpose of this study was to describe the differences in participants’ REALWELD welding work angle</w:t>
      </w:r>
      <w:r>
        <w:rPr>
          <w:rFonts w:ascii="Times New Roman" w:eastAsia="Times New Roman" w:hAnsi="Times New Roman" w:cs="Times New Roman"/>
          <w:color w:val="000000"/>
          <w:sz w:val="24"/>
          <w:szCs w:val="24"/>
        </w:rPr>
        <w:t>, travel angle, CTWD, travel speed, and position</w:t>
      </w:r>
      <w:r w:rsidRPr="005F2A90">
        <w:rPr>
          <w:rFonts w:ascii="Times New Roman" w:eastAsia="Times New Roman" w:hAnsi="Times New Roman" w:cs="Times New Roman"/>
          <w:color w:val="000000"/>
          <w:sz w:val="24"/>
          <w:szCs w:val="24"/>
        </w:rPr>
        <w:t xml:space="preserve"> scores in arc-on and arc-off modes. </w:t>
      </w:r>
      <w:r>
        <w:rPr>
          <w:rFonts w:ascii="Times New Roman" w:eastAsia="Times New Roman" w:hAnsi="Times New Roman" w:cs="Times New Roman"/>
          <w:color w:val="000000"/>
          <w:sz w:val="24"/>
          <w:szCs w:val="24"/>
        </w:rPr>
        <w:t>T</w:t>
      </w:r>
      <w:r w:rsidRPr="005F2A90">
        <w:rPr>
          <w:rFonts w:ascii="Times New Roman" w:eastAsia="Times New Roman" w:hAnsi="Times New Roman" w:cs="Times New Roman"/>
          <w:color w:val="000000"/>
          <w:sz w:val="24"/>
          <w:szCs w:val="24"/>
        </w:rPr>
        <w:t xml:space="preserve">he mean arc-off score for </w:t>
      </w:r>
      <w:r w:rsidR="00270421">
        <w:rPr>
          <w:rFonts w:ascii="Times New Roman" w:eastAsia="Times New Roman" w:hAnsi="Times New Roman" w:cs="Times New Roman"/>
          <w:color w:val="000000"/>
          <w:sz w:val="24"/>
          <w:szCs w:val="24"/>
        </w:rPr>
        <w:t>W</w:t>
      </w:r>
      <w:r w:rsidRPr="005F2A90">
        <w:rPr>
          <w:rFonts w:ascii="Times New Roman" w:eastAsia="Times New Roman" w:hAnsi="Times New Roman" w:cs="Times New Roman"/>
          <w:color w:val="000000"/>
          <w:sz w:val="24"/>
          <w:szCs w:val="24"/>
        </w:rPr>
        <w:t xml:space="preserve">ork </w:t>
      </w:r>
      <w:r w:rsidR="00270421">
        <w:rPr>
          <w:rFonts w:ascii="Times New Roman" w:eastAsia="Times New Roman" w:hAnsi="Times New Roman" w:cs="Times New Roman"/>
          <w:color w:val="000000"/>
          <w:sz w:val="24"/>
          <w:szCs w:val="24"/>
        </w:rPr>
        <w:t>A</w:t>
      </w:r>
      <w:r w:rsidRPr="005F2A90">
        <w:rPr>
          <w:rFonts w:ascii="Times New Roman" w:eastAsia="Times New Roman" w:hAnsi="Times New Roman" w:cs="Times New Roman"/>
          <w:color w:val="000000"/>
          <w:sz w:val="24"/>
          <w:szCs w:val="24"/>
        </w:rPr>
        <w:t xml:space="preserve">ngle was </w:t>
      </w:r>
      <w:r w:rsidR="00270421">
        <w:rPr>
          <w:rFonts w:ascii="Times New Roman" w:eastAsia="Times New Roman" w:hAnsi="Times New Roman" w:cs="Times New Roman"/>
          <w:color w:val="000000"/>
          <w:sz w:val="24"/>
          <w:szCs w:val="24"/>
        </w:rPr>
        <w:t>92.97</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w:t>
      </w:r>
      <w:r w:rsidRPr="005F2A90">
        <w:rPr>
          <w:rFonts w:ascii="Times New Roman" w:eastAsia="Times New Roman" w:hAnsi="Times New Roman" w:cs="Times New Roman"/>
          <w:color w:val="000000"/>
          <w:sz w:val="24"/>
          <w:szCs w:val="24"/>
        </w:rPr>
        <w:t>=</w:t>
      </w:r>
      <w:r w:rsidR="00270421">
        <w:rPr>
          <w:rFonts w:ascii="Times New Roman" w:eastAsia="Times New Roman" w:hAnsi="Times New Roman" w:cs="Times New Roman"/>
          <w:color w:val="000000"/>
          <w:sz w:val="24"/>
          <w:szCs w:val="24"/>
        </w:rPr>
        <w:t>16.48</w:t>
      </w:r>
      <w:r w:rsidRPr="005F2A90">
        <w:rPr>
          <w:rFonts w:ascii="Times New Roman" w:eastAsia="Times New Roman" w:hAnsi="Times New Roman" w:cs="Times New Roman"/>
          <w:color w:val="000000"/>
          <w:sz w:val="24"/>
          <w:szCs w:val="24"/>
        </w:rPr>
        <w:t xml:space="preserve">) while the arc-on score was </w:t>
      </w:r>
      <w:r w:rsidR="00270421">
        <w:rPr>
          <w:rFonts w:ascii="Times New Roman" w:eastAsia="Times New Roman" w:hAnsi="Times New Roman" w:cs="Times New Roman"/>
          <w:color w:val="000000"/>
          <w:sz w:val="24"/>
          <w:szCs w:val="24"/>
        </w:rPr>
        <w:t>88.55</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w:t>
      </w:r>
      <w:r w:rsidRPr="005F2A90">
        <w:rPr>
          <w:rFonts w:ascii="Times New Roman" w:eastAsia="Times New Roman" w:hAnsi="Times New Roman" w:cs="Times New Roman"/>
          <w:color w:val="000000"/>
          <w:sz w:val="24"/>
          <w:szCs w:val="24"/>
        </w:rPr>
        <w:t>=</w:t>
      </w:r>
      <w:r w:rsidR="00270421">
        <w:rPr>
          <w:rFonts w:ascii="Times New Roman" w:eastAsia="Times New Roman" w:hAnsi="Times New Roman" w:cs="Times New Roman"/>
          <w:color w:val="000000"/>
          <w:sz w:val="24"/>
          <w:szCs w:val="24"/>
        </w:rPr>
        <w:t>22.04</w:t>
      </w:r>
      <w:r w:rsidRPr="005F2A9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w:t>
      </w:r>
      <w:r w:rsidRPr="005F2A90">
        <w:rPr>
          <w:rFonts w:ascii="Times New Roman" w:eastAsia="Times New Roman" w:hAnsi="Times New Roman" w:cs="Times New Roman"/>
          <w:color w:val="000000"/>
          <w:sz w:val="24"/>
          <w:szCs w:val="24"/>
        </w:rPr>
        <w:t xml:space="preserve">he mean of the arc-off score </w:t>
      </w:r>
      <w:r w:rsidR="00270421">
        <w:rPr>
          <w:rFonts w:ascii="Times New Roman" w:eastAsia="Times New Roman" w:hAnsi="Times New Roman" w:cs="Times New Roman"/>
          <w:color w:val="000000"/>
          <w:sz w:val="24"/>
          <w:szCs w:val="24"/>
        </w:rPr>
        <w:t xml:space="preserve">for Travel Angle </w:t>
      </w:r>
      <w:r w:rsidRPr="005F2A90">
        <w:rPr>
          <w:rFonts w:ascii="Times New Roman" w:eastAsia="Times New Roman" w:hAnsi="Times New Roman" w:cs="Times New Roman"/>
          <w:color w:val="000000"/>
          <w:sz w:val="24"/>
          <w:szCs w:val="24"/>
        </w:rPr>
        <w:t>was 9</w:t>
      </w:r>
      <w:r w:rsidR="00270421">
        <w:rPr>
          <w:rFonts w:ascii="Times New Roman" w:eastAsia="Times New Roman" w:hAnsi="Times New Roman" w:cs="Times New Roman"/>
          <w:color w:val="000000"/>
          <w:sz w:val="24"/>
          <w:szCs w:val="24"/>
        </w:rPr>
        <w:t>1.12</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 </w:t>
      </w:r>
      <w:r w:rsidRPr="005F2A90">
        <w:rPr>
          <w:rFonts w:ascii="Times New Roman" w:eastAsia="Times New Roman" w:hAnsi="Times New Roman" w:cs="Times New Roman"/>
          <w:color w:val="000000"/>
          <w:sz w:val="24"/>
          <w:szCs w:val="24"/>
        </w:rPr>
        <w:t xml:space="preserve">= </w:t>
      </w:r>
      <w:r w:rsidR="00270421">
        <w:rPr>
          <w:rFonts w:ascii="Times New Roman" w:eastAsia="Times New Roman" w:hAnsi="Times New Roman" w:cs="Times New Roman"/>
          <w:color w:val="000000"/>
          <w:sz w:val="24"/>
          <w:szCs w:val="24"/>
        </w:rPr>
        <w:t>15.97</w:t>
      </w:r>
      <w:r w:rsidRPr="005F2A90">
        <w:rPr>
          <w:rFonts w:ascii="Times New Roman" w:eastAsia="Times New Roman" w:hAnsi="Times New Roman" w:cs="Times New Roman"/>
          <w:color w:val="000000"/>
          <w:sz w:val="24"/>
          <w:szCs w:val="24"/>
        </w:rPr>
        <w:t xml:space="preserve">) while the arc-on score was </w:t>
      </w:r>
      <w:r w:rsidR="00270421">
        <w:rPr>
          <w:rFonts w:ascii="Times New Roman" w:eastAsia="Times New Roman" w:hAnsi="Times New Roman" w:cs="Times New Roman"/>
          <w:color w:val="000000"/>
          <w:sz w:val="24"/>
          <w:szCs w:val="24"/>
        </w:rPr>
        <w:t>87.76</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 </w:t>
      </w:r>
      <w:r w:rsidRPr="005F2A90">
        <w:rPr>
          <w:rFonts w:ascii="Times New Roman" w:eastAsia="Times New Roman" w:hAnsi="Times New Roman" w:cs="Times New Roman"/>
          <w:color w:val="000000"/>
          <w:sz w:val="24"/>
          <w:szCs w:val="24"/>
        </w:rPr>
        <w:t>= 1</w:t>
      </w:r>
      <w:r w:rsidR="00270421">
        <w:rPr>
          <w:rFonts w:ascii="Times New Roman" w:eastAsia="Times New Roman" w:hAnsi="Times New Roman" w:cs="Times New Roman"/>
          <w:color w:val="000000"/>
          <w:sz w:val="24"/>
          <w:szCs w:val="24"/>
        </w:rPr>
        <w:t>8.76</w:t>
      </w:r>
      <w:r w:rsidRPr="005F2A9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w:t>
      </w:r>
      <w:r w:rsidRPr="005F2A90">
        <w:rPr>
          <w:rFonts w:ascii="Times New Roman" w:eastAsia="Times New Roman" w:hAnsi="Times New Roman" w:cs="Times New Roman"/>
          <w:color w:val="000000"/>
          <w:sz w:val="24"/>
          <w:szCs w:val="24"/>
        </w:rPr>
        <w:t xml:space="preserve">he mean arc-off score for CTWD was </w:t>
      </w:r>
      <w:r w:rsidR="00270421">
        <w:rPr>
          <w:rFonts w:ascii="Times New Roman" w:eastAsia="Times New Roman" w:hAnsi="Times New Roman" w:cs="Times New Roman"/>
          <w:color w:val="000000"/>
          <w:sz w:val="24"/>
          <w:szCs w:val="24"/>
        </w:rPr>
        <w:t>97.62</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w:t>
      </w:r>
      <w:r w:rsidRPr="005F2A90">
        <w:rPr>
          <w:rFonts w:ascii="Times New Roman" w:eastAsia="Times New Roman" w:hAnsi="Times New Roman" w:cs="Times New Roman"/>
          <w:color w:val="000000"/>
          <w:sz w:val="24"/>
          <w:szCs w:val="24"/>
        </w:rPr>
        <w:t>=</w:t>
      </w:r>
      <w:r w:rsidR="00270421">
        <w:rPr>
          <w:rFonts w:ascii="Times New Roman" w:eastAsia="Times New Roman" w:hAnsi="Times New Roman" w:cs="Times New Roman"/>
          <w:color w:val="000000"/>
          <w:sz w:val="24"/>
          <w:szCs w:val="24"/>
        </w:rPr>
        <w:t>7.98</w:t>
      </w:r>
      <w:r w:rsidRPr="005F2A90">
        <w:rPr>
          <w:rFonts w:ascii="Times New Roman" w:eastAsia="Times New Roman" w:hAnsi="Times New Roman" w:cs="Times New Roman"/>
          <w:color w:val="000000"/>
          <w:sz w:val="24"/>
          <w:szCs w:val="24"/>
        </w:rPr>
        <w:t xml:space="preserve">) while the arc-on score was </w:t>
      </w:r>
      <w:r w:rsidR="00270421">
        <w:rPr>
          <w:rFonts w:ascii="Times New Roman" w:eastAsia="Times New Roman" w:hAnsi="Times New Roman" w:cs="Times New Roman"/>
          <w:color w:val="000000"/>
          <w:sz w:val="24"/>
          <w:szCs w:val="24"/>
        </w:rPr>
        <w:t>87.42</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w:t>
      </w:r>
      <w:r w:rsidRPr="005F2A90">
        <w:rPr>
          <w:rFonts w:ascii="Times New Roman" w:eastAsia="Times New Roman" w:hAnsi="Times New Roman" w:cs="Times New Roman"/>
          <w:color w:val="000000"/>
          <w:sz w:val="24"/>
          <w:szCs w:val="24"/>
        </w:rPr>
        <w:t>=</w:t>
      </w:r>
      <w:r w:rsidR="00270421">
        <w:rPr>
          <w:rFonts w:ascii="Times New Roman" w:eastAsia="Times New Roman" w:hAnsi="Times New Roman" w:cs="Times New Roman"/>
          <w:color w:val="000000"/>
          <w:sz w:val="24"/>
          <w:szCs w:val="24"/>
        </w:rPr>
        <w:t>19.01</w:t>
      </w:r>
      <w:r w:rsidRPr="005F2A9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w:t>
      </w:r>
      <w:r w:rsidRPr="005F2A90">
        <w:rPr>
          <w:rFonts w:ascii="Times New Roman" w:eastAsia="Times New Roman" w:hAnsi="Times New Roman" w:cs="Times New Roman"/>
          <w:color w:val="000000"/>
          <w:sz w:val="24"/>
          <w:szCs w:val="24"/>
        </w:rPr>
        <w:t xml:space="preserve">he mean arc-off score for </w:t>
      </w:r>
      <w:r w:rsidR="00270421">
        <w:rPr>
          <w:rFonts w:ascii="Times New Roman" w:eastAsia="Times New Roman" w:hAnsi="Times New Roman" w:cs="Times New Roman"/>
          <w:color w:val="000000"/>
          <w:sz w:val="24"/>
          <w:szCs w:val="24"/>
        </w:rPr>
        <w:t>T</w:t>
      </w:r>
      <w:r w:rsidRPr="005F2A90">
        <w:rPr>
          <w:rFonts w:ascii="Times New Roman" w:eastAsia="Times New Roman" w:hAnsi="Times New Roman" w:cs="Times New Roman"/>
          <w:color w:val="000000"/>
          <w:sz w:val="24"/>
          <w:szCs w:val="24"/>
        </w:rPr>
        <w:t xml:space="preserve">ravel </w:t>
      </w:r>
      <w:r w:rsidR="00270421">
        <w:rPr>
          <w:rFonts w:ascii="Times New Roman" w:eastAsia="Times New Roman" w:hAnsi="Times New Roman" w:cs="Times New Roman"/>
          <w:color w:val="000000"/>
          <w:sz w:val="24"/>
          <w:szCs w:val="24"/>
        </w:rPr>
        <w:t>S</w:t>
      </w:r>
      <w:r w:rsidRPr="005F2A90">
        <w:rPr>
          <w:rFonts w:ascii="Times New Roman" w:eastAsia="Times New Roman" w:hAnsi="Times New Roman" w:cs="Times New Roman"/>
          <w:color w:val="000000"/>
          <w:sz w:val="24"/>
          <w:szCs w:val="24"/>
        </w:rPr>
        <w:t xml:space="preserve">peed was </w:t>
      </w:r>
      <w:r w:rsidR="00270421">
        <w:rPr>
          <w:rFonts w:ascii="Times New Roman" w:eastAsia="Times New Roman" w:hAnsi="Times New Roman" w:cs="Times New Roman"/>
          <w:color w:val="000000"/>
          <w:sz w:val="24"/>
          <w:szCs w:val="24"/>
        </w:rPr>
        <w:t>75.53</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w:t>
      </w:r>
      <w:r w:rsidRPr="005F2A90">
        <w:rPr>
          <w:rFonts w:ascii="Times New Roman" w:eastAsia="Times New Roman" w:hAnsi="Times New Roman" w:cs="Times New Roman"/>
          <w:color w:val="000000"/>
          <w:sz w:val="24"/>
          <w:szCs w:val="24"/>
        </w:rPr>
        <w:t>=</w:t>
      </w:r>
      <w:r w:rsidR="00270421">
        <w:rPr>
          <w:rFonts w:ascii="Times New Roman" w:eastAsia="Times New Roman" w:hAnsi="Times New Roman" w:cs="Times New Roman"/>
          <w:color w:val="000000"/>
          <w:sz w:val="24"/>
          <w:szCs w:val="24"/>
        </w:rPr>
        <w:t>16.87</w:t>
      </w:r>
      <w:r w:rsidRPr="005F2A90">
        <w:rPr>
          <w:rFonts w:ascii="Times New Roman" w:eastAsia="Times New Roman" w:hAnsi="Times New Roman" w:cs="Times New Roman"/>
          <w:color w:val="000000"/>
          <w:sz w:val="24"/>
          <w:szCs w:val="24"/>
        </w:rPr>
        <w:t xml:space="preserve">) while the arc-on score was </w:t>
      </w:r>
      <w:r w:rsidR="00270421">
        <w:rPr>
          <w:rFonts w:ascii="Times New Roman" w:eastAsia="Times New Roman" w:hAnsi="Times New Roman" w:cs="Times New Roman"/>
          <w:color w:val="000000"/>
          <w:sz w:val="24"/>
          <w:szCs w:val="24"/>
        </w:rPr>
        <w:t>78.19</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w:t>
      </w:r>
      <w:r w:rsidRPr="005F2A90">
        <w:rPr>
          <w:rFonts w:ascii="Times New Roman" w:eastAsia="Times New Roman" w:hAnsi="Times New Roman" w:cs="Times New Roman"/>
          <w:color w:val="000000"/>
          <w:sz w:val="24"/>
          <w:szCs w:val="24"/>
        </w:rPr>
        <w:t>=20.</w:t>
      </w:r>
      <w:r w:rsidR="00270421">
        <w:rPr>
          <w:rFonts w:ascii="Times New Roman" w:eastAsia="Times New Roman" w:hAnsi="Times New Roman" w:cs="Times New Roman"/>
          <w:color w:val="000000"/>
          <w:sz w:val="24"/>
          <w:szCs w:val="24"/>
        </w:rPr>
        <w:t>56</w:t>
      </w:r>
      <w:r w:rsidRPr="00F20663">
        <w:rPr>
          <w:rFonts w:ascii="Times New Roman" w:eastAsia="Times New Roman" w:hAnsi="Times New Roman" w:cs="Times New Roman"/>
          <w:color w:val="000000"/>
          <w:sz w:val="24"/>
          <w:szCs w:val="24"/>
        </w:rPr>
        <w:t>).</w:t>
      </w:r>
      <w:r w:rsidRPr="005F2A90">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T</w:t>
      </w:r>
      <w:r w:rsidRPr="005F2A90">
        <w:rPr>
          <w:rFonts w:ascii="Times New Roman" w:eastAsia="Times New Roman" w:hAnsi="Times New Roman" w:cs="Times New Roman"/>
          <w:color w:val="000000"/>
          <w:sz w:val="24"/>
          <w:szCs w:val="24"/>
        </w:rPr>
        <w:t xml:space="preserve">he mean arc-off score for </w:t>
      </w:r>
      <w:r w:rsidR="00270421">
        <w:rPr>
          <w:rFonts w:ascii="Times New Roman" w:eastAsia="Times New Roman" w:hAnsi="Times New Roman" w:cs="Times New Roman"/>
          <w:color w:val="000000"/>
          <w:sz w:val="24"/>
          <w:szCs w:val="24"/>
        </w:rPr>
        <w:t>Position</w:t>
      </w:r>
      <w:r w:rsidRPr="005F2A90">
        <w:rPr>
          <w:rFonts w:ascii="Times New Roman" w:eastAsia="Times New Roman" w:hAnsi="Times New Roman" w:cs="Times New Roman"/>
          <w:color w:val="000000"/>
          <w:sz w:val="24"/>
          <w:szCs w:val="24"/>
        </w:rPr>
        <w:t xml:space="preserve"> was </w:t>
      </w:r>
      <w:r w:rsidR="00270421">
        <w:rPr>
          <w:rFonts w:ascii="Times New Roman" w:eastAsia="Times New Roman" w:hAnsi="Times New Roman" w:cs="Times New Roman"/>
          <w:color w:val="000000"/>
          <w:sz w:val="24"/>
          <w:szCs w:val="24"/>
        </w:rPr>
        <w:t>94.56</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 </w:t>
      </w:r>
      <w:r w:rsidRPr="005F2A90">
        <w:rPr>
          <w:rFonts w:ascii="Times New Roman" w:eastAsia="Times New Roman" w:hAnsi="Times New Roman" w:cs="Times New Roman"/>
          <w:color w:val="000000"/>
          <w:sz w:val="24"/>
          <w:szCs w:val="24"/>
        </w:rPr>
        <w:t xml:space="preserve">= </w:t>
      </w:r>
      <w:r w:rsidR="00270421">
        <w:rPr>
          <w:rFonts w:ascii="Times New Roman" w:eastAsia="Times New Roman" w:hAnsi="Times New Roman" w:cs="Times New Roman"/>
          <w:color w:val="000000"/>
          <w:sz w:val="24"/>
          <w:szCs w:val="24"/>
        </w:rPr>
        <w:t>15.03</w:t>
      </w:r>
      <w:r w:rsidRPr="005F2A90">
        <w:rPr>
          <w:rFonts w:ascii="Times New Roman" w:eastAsia="Times New Roman" w:hAnsi="Times New Roman" w:cs="Times New Roman"/>
          <w:color w:val="000000"/>
          <w:sz w:val="24"/>
          <w:szCs w:val="24"/>
        </w:rPr>
        <w:t xml:space="preserve">) while the arc-on score was </w:t>
      </w:r>
      <w:r w:rsidR="00270421">
        <w:rPr>
          <w:rFonts w:ascii="Times New Roman" w:eastAsia="Times New Roman" w:hAnsi="Times New Roman" w:cs="Times New Roman"/>
          <w:color w:val="000000"/>
          <w:sz w:val="24"/>
          <w:szCs w:val="24"/>
        </w:rPr>
        <w:t>90.07</w:t>
      </w:r>
      <w:r w:rsidRPr="005F2A90">
        <w:rPr>
          <w:rFonts w:ascii="Times New Roman" w:eastAsia="Times New Roman" w:hAnsi="Times New Roman" w:cs="Times New Roman"/>
          <w:color w:val="000000"/>
          <w:sz w:val="24"/>
          <w:szCs w:val="24"/>
        </w:rPr>
        <w:t xml:space="preserve"> (</w:t>
      </w:r>
      <w:r w:rsidRPr="005F2A90">
        <w:rPr>
          <w:rFonts w:ascii="Times New Roman" w:eastAsia="Times New Roman" w:hAnsi="Times New Roman" w:cs="Times New Roman"/>
          <w:i/>
          <w:iCs/>
          <w:color w:val="000000"/>
          <w:sz w:val="24"/>
          <w:szCs w:val="24"/>
        </w:rPr>
        <w:t>SD </w:t>
      </w:r>
      <w:r w:rsidRPr="005F2A90">
        <w:rPr>
          <w:rFonts w:ascii="Times New Roman" w:eastAsia="Times New Roman" w:hAnsi="Times New Roman" w:cs="Times New Roman"/>
          <w:color w:val="000000"/>
          <w:sz w:val="24"/>
          <w:szCs w:val="24"/>
        </w:rPr>
        <w:t xml:space="preserve">= </w:t>
      </w:r>
      <w:r w:rsidR="00270421">
        <w:rPr>
          <w:rFonts w:ascii="Times New Roman" w:eastAsia="Times New Roman" w:hAnsi="Times New Roman" w:cs="Times New Roman"/>
          <w:color w:val="000000"/>
          <w:sz w:val="24"/>
          <w:szCs w:val="24"/>
        </w:rPr>
        <w:t>21.13</w:t>
      </w:r>
      <w:r w:rsidRPr="005F2A90">
        <w:rPr>
          <w:rFonts w:ascii="Times New Roman" w:eastAsia="Times New Roman" w:hAnsi="Times New Roman" w:cs="Times New Roman"/>
          <w:color w:val="000000"/>
          <w:sz w:val="24"/>
          <w:szCs w:val="24"/>
        </w:rPr>
        <w:t xml:space="preserve">). </w:t>
      </w:r>
      <w:r w:rsidRPr="00F20663">
        <w:rPr>
          <w:rFonts w:ascii="Times New Roman" w:eastAsia="Times New Roman" w:hAnsi="Times New Roman" w:cs="Times New Roman"/>
          <w:color w:val="000000"/>
          <w:sz w:val="24"/>
          <w:szCs w:val="24"/>
        </w:rPr>
        <w:t xml:space="preserve">The results of a paired-samples t-test revealed  significant differences between </w:t>
      </w:r>
      <w:r w:rsidR="001513D0">
        <w:rPr>
          <w:rFonts w:ascii="Times New Roman" w:eastAsia="Times New Roman" w:hAnsi="Times New Roman" w:cs="Times New Roman"/>
          <w:color w:val="000000"/>
          <w:sz w:val="24"/>
          <w:szCs w:val="24"/>
        </w:rPr>
        <w:t xml:space="preserve">all five of the arc-off and arc on </w:t>
      </w:r>
      <w:r w:rsidRPr="00F20663">
        <w:rPr>
          <w:rFonts w:ascii="Times New Roman" w:eastAsia="Times New Roman" w:hAnsi="Times New Roman" w:cs="Times New Roman"/>
          <w:color w:val="000000"/>
          <w:sz w:val="24"/>
          <w:szCs w:val="24"/>
        </w:rPr>
        <w:t>scores.</w:t>
      </w:r>
      <w:r w:rsidRPr="005F2A90">
        <w:rPr>
          <w:rFonts w:ascii="Times New Roman" w:eastAsia="Times New Roman" w:hAnsi="Times New Roman" w:cs="Times New Roman"/>
          <w:color w:val="000000"/>
          <w:sz w:val="24"/>
          <w:szCs w:val="24"/>
        </w:rPr>
        <w:t> </w:t>
      </w:r>
    </w:p>
    <w:p w14:paraId="1DD1D442" w14:textId="11DF7E50" w:rsidR="005F2A90" w:rsidRDefault="005F2A90" w:rsidP="005F2A90">
      <w:pPr>
        <w:spacing w:after="0" w:line="240" w:lineRule="auto"/>
        <w:rPr>
          <w:rFonts w:ascii="Times New Roman" w:eastAsia="Times New Roman" w:hAnsi="Times New Roman" w:cs="Times New Roman"/>
          <w:sz w:val="24"/>
          <w:szCs w:val="24"/>
        </w:rPr>
      </w:pPr>
    </w:p>
    <w:p w14:paraId="45FD8A3F" w14:textId="1BD7A84F" w:rsidR="001308B4" w:rsidRDefault="001308B4" w:rsidP="005F2A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w:t>
      </w:r>
      <w:r w:rsidR="00C67509">
        <w:rPr>
          <w:rFonts w:ascii="Times New Roman" w:eastAsia="Times New Roman" w:hAnsi="Times New Roman" w:cs="Times New Roman"/>
          <w:sz w:val="24"/>
          <w:szCs w:val="24"/>
        </w:rPr>
        <w:t>1</w:t>
      </w:r>
    </w:p>
    <w:p w14:paraId="698316F6" w14:textId="6514C1F1" w:rsidR="001308B4" w:rsidRDefault="001308B4" w:rsidP="005F2A90">
      <w:pPr>
        <w:spacing w:after="0" w:line="240" w:lineRule="auto"/>
        <w:rPr>
          <w:rFonts w:ascii="Times New Roman" w:eastAsia="Times New Roman" w:hAnsi="Times New Roman" w:cs="Times New Roman"/>
          <w:sz w:val="24"/>
          <w:szCs w:val="24"/>
        </w:rPr>
      </w:pPr>
    </w:p>
    <w:p w14:paraId="68612DF0" w14:textId="6244CBAD" w:rsidR="001308B4" w:rsidRPr="001308B4" w:rsidRDefault="001308B4" w:rsidP="005F2A90">
      <w:pPr>
        <w:spacing w:after="0"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Parameter Scores </w:t>
      </w:r>
      <w:r w:rsidR="00B57EFC">
        <w:rPr>
          <w:rFonts w:ascii="Times New Roman" w:eastAsia="Times New Roman" w:hAnsi="Times New Roman" w:cs="Times New Roman"/>
          <w:i/>
          <w:iCs/>
          <w:sz w:val="24"/>
          <w:szCs w:val="24"/>
        </w:rPr>
        <w:t>f</w:t>
      </w:r>
      <w:r>
        <w:rPr>
          <w:rFonts w:ascii="Times New Roman" w:eastAsia="Times New Roman" w:hAnsi="Times New Roman" w:cs="Times New Roman"/>
          <w:i/>
          <w:iCs/>
          <w:sz w:val="24"/>
          <w:szCs w:val="24"/>
        </w:rPr>
        <w:t>or Arc On and Arc Off</w:t>
      </w:r>
    </w:p>
    <w:p w14:paraId="1DFD1A1D" w14:textId="77777777" w:rsidR="001308B4" w:rsidRDefault="001308B4" w:rsidP="005F2A90">
      <w:pPr>
        <w:spacing w:after="0" w:line="240" w:lineRule="auto"/>
        <w:rPr>
          <w:rFonts w:ascii="Times New Roman" w:eastAsia="Times New Roman" w:hAnsi="Times New Roman" w:cs="Times New Roman"/>
          <w:sz w:val="24"/>
          <w:szCs w:val="24"/>
        </w:rPr>
      </w:pPr>
    </w:p>
    <w:tbl>
      <w:tblPr>
        <w:tblW w:w="9360" w:type="dxa"/>
        <w:tblLayout w:type="fixed"/>
        <w:tblLook w:val="06A0" w:firstRow="1" w:lastRow="0" w:firstColumn="1" w:lastColumn="0" w:noHBand="1" w:noVBand="1"/>
      </w:tblPr>
      <w:tblGrid>
        <w:gridCol w:w="1560"/>
        <w:gridCol w:w="1560"/>
        <w:gridCol w:w="1560"/>
        <w:gridCol w:w="1560"/>
        <w:gridCol w:w="1560"/>
        <w:gridCol w:w="1560"/>
      </w:tblGrid>
      <w:tr w:rsidR="005F2A90" w14:paraId="2AA973FC" w14:textId="77777777" w:rsidTr="00AE27B1">
        <w:tc>
          <w:tcPr>
            <w:tcW w:w="1560" w:type="dxa"/>
            <w:tcBorders>
              <w:top w:val="single" w:sz="4" w:space="0" w:color="auto"/>
              <w:bottom w:val="single" w:sz="4" w:space="0" w:color="auto"/>
            </w:tcBorders>
          </w:tcPr>
          <w:p w14:paraId="5029B6C5" w14:textId="77777777" w:rsidR="005F2A90" w:rsidRDefault="005F2A90" w:rsidP="00AE27B1">
            <w:pPr>
              <w:rPr>
                <w:rFonts w:ascii="Times New Roman" w:eastAsia="Times New Roman" w:hAnsi="Times New Roman" w:cs="Times New Roman"/>
                <w:sz w:val="24"/>
                <w:szCs w:val="24"/>
              </w:rPr>
            </w:pPr>
            <w:r>
              <w:rPr>
                <w:rFonts w:ascii="Times New Roman" w:eastAsia="Times New Roman" w:hAnsi="Times New Roman" w:cs="Times New Roman"/>
                <w:sz w:val="24"/>
                <w:szCs w:val="24"/>
              </w:rPr>
              <w:t>Cue </w:t>
            </w:r>
          </w:p>
        </w:tc>
        <w:tc>
          <w:tcPr>
            <w:tcW w:w="1560" w:type="dxa"/>
            <w:tcBorders>
              <w:top w:val="single" w:sz="4" w:space="0" w:color="auto"/>
              <w:bottom w:val="single" w:sz="4" w:space="0" w:color="auto"/>
            </w:tcBorders>
          </w:tcPr>
          <w:p w14:paraId="6B5580DA"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w:t>
            </w:r>
          </w:p>
        </w:tc>
        <w:tc>
          <w:tcPr>
            <w:tcW w:w="1560" w:type="dxa"/>
            <w:tcBorders>
              <w:top w:val="single" w:sz="4" w:space="0" w:color="auto"/>
              <w:bottom w:val="single" w:sz="4" w:space="0" w:color="auto"/>
            </w:tcBorders>
          </w:tcPr>
          <w:p w14:paraId="4A3D0A81"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Mean </w:t>
            </w:r>
          </w:p>
        </w:tc>
        <w:tc>
          <w:tcPr>
            <w:tcW w:w="1560" w:type="dxa"/>
            <w:tcBorders>
              <w:top w:val="single" w:sz="4" w:space="0" w:color="auto"/>
              <w:bottom w:val="single" w:sz="4" w:space="0" w:color="auto"/>
            </w:tcBorders>
          </w:tcPr>
          <w:p w14:paraId="22C8D281"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w:t>
            </w:r>
          </w:p>
        </w:tc>
        <w:tc>
          <w:tcPr>
            <w:tcW w:w="1560" w:type="dxa"/>
            <w:tcBorders>
              <w:top w:val="single" w:sz="4" w:space="0" w:color="auto"/>
              <w:bottom w:val="single" w:sz="4" w:space="0" w:color="auto"/>
            </w:tcBorders>
          </w:tcPr>
          <w:p w14:paraId="0D4057F6"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t</w:t>
            </w:r>
            <w:r>
              <w:rPr>
                <w:rFonts w:ascii="Times New Roman" w:eastAsia="Times New Roman" w:hAnsi="Times New Roman" w:cs="Times New Roman"/>
                <w:sz w:val="24"/>
                <w:szCs w:val="24"/>
              </w:rPr>
              <w:t> </w:t>
            </w:r>
          </w:p>
        </w:tc>
        <w:tc>
          <w:tcPr>
            <w:tcW w:w="1560" w:type="dxa"/>
            <w:tcBorders>
              <w:top w:val="single" w:sz="4" w:space="0" w:color="auto"/>
              <w:bottom w:val="single" w:sz="4" w:space="0" w:color="auto"/>
            </w:tcBorders>
          </w:tcPr>
          <w:p w14:paraId="787B3B93"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w:t>
            </w:r>
          </w:p>
        </w:tc>
      </w:tr>
      <w:tr w:rsidR="005F2A90" w14:paraId="02CC18D1" w14:textId="77777777" w:rsidTr="00AE27B1">
        <w:tc>
          <w:tcPr>
            <w:tcW w:w="1560" w:type="dxa"/>
            <w:tcBorders>
              <w:top w:val="single" w:sz="4" w:space="0" w:color="auto"/>
            </w:tcBorders>
          </w:tcPr>
          <w:p w14:paraId="41D34E82"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Work Angle Arc Off</w:t>
            </w:r>
          </w:p>
        </w:tc>
        <w:tc>
          <w:tcPr>
            <w:tcW w:w="1560" w:type="dxa"/>
            <w:tcBorders>
              <w:top w:val="single" w:sz="4" w:space="0" w:color="auto"/>
            </w:tcBorders>
          </w:tcPr>
          <w:p w14:paraId="6277A166" w14:textId="7DCD8846"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Borders>
              <w:top w:val="single" w:sz="4" w:space="0" w:color="auto"/>
            </w:tcBorders>
          </w:tcPr>
          <w:p w14:paraId="2277AD88" w14:textId="64A4C581"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92.97</w:t>
            </w:r>
          </w:p>
        </w:tc>
        <w:tc>
          <w:tcPr>
            <w:tcW w:w="1560" w:type="dxa"/>
            <w:tcBorders>
              <w:top w:val="single" w:sz="4" w:space="0" w:color="auto"/>
            </w:tcBorders>
          </w:tcPr>
          <w:p w14:paraId="64490E53" w14:textId="0A887A81"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16.48</w:t>
            </w:r>
          </w:p>
        </w:tc>
        <w:tc>
          <w:tcPr>
            <w:tcW w:w="1560" w:type="dxa"/>
            <w:tcBorders>
              <w:top w:val="single" w:sz="4" w:space="0" w:color="auto"/>
            </w:tcBorders>
          </w:tcPr>
          <w:p w14:paraId="61B770C6" w14:textId="39E38362"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4.70</w:t>
            </w:r>
          </w:p>
        </w:tc>
        <w:tc>
          <w:tcPr>
            <w:tcW w:w="1560" w:type="dxa"/>
            <w:tcBorders>
              <w:top w:val="single" w:sz="4" w:space="0" w:color="auto"/>
            </w:tcBorders>
          </w:tcPr>
          <w:p w14:paraId="556E47FA" w14:textId="2BA6B90A"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&lt;0.001</w:t>
            </w:r>
          </w:p>
        </w:tc>
      </w:tr>
      <w:tr w:rsidR="005F2A90" w14:paraId="45463479" w14:textId="77777777" w:rsidTr="00AE27B1">
        <w:tc>
          <w:tcPr>
            <w:tcW w:w="1560" w:type="dxa"/>
          </w:tcPr>
          <w:p w14:paraId="6AE0B8FA"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Work Angle Arc On</w:t>
            </w:r>
          </w:p>
        </w:tc>
        <w:tc>
          <w:tcPr>
            <w:tcW w:w="1560" w:type="dxa"/>
          </w:tcPr>
          <w:p w14:paraId="4A2551B9" w14:textId="6997A5EB"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Pr>
          <w:p w14:paraId="14BCFD34" w14:textId="7726A4CF"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88.55</w:t>
            </w:r>
          </w:p>
        </w:tc>
        <w:tc>
          <w:tcPr>
            <w:tcW w:w="1560" w:type="dxa"/>
          </w:tcPr>
          <w:p w14:paraId="314A62F2" w14:textId="5D0A284E"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22.04</w:t>
            </w:r>
          </w:p>
        </w:tc>
        <w:tc>
          <w:tcPr>
            <w:tcW w:w="1560" w:type="dxa"/>
          </w:tcPr>
          <w:p w14:paraId="0DC2BA74" w14:textId="77777777" w:rsidR="005F2A90" w:rsidRDefault="005F2A90" w:rsidP="00AE27B1">
            <w:pPr>
              <w:jc w:val="center"/>
              <w:rPr>
                <w:rFonts w:ascii="Times New Roman" w:eastAsia="Times New Roman" w:hAnsi="Times New Roman" w:cs="Times New Roman"/>
                <w:sz w:val="24"/>
                <w:szCs w:val="24"/>
              </w:rPr>
            </w:pPr>
          </w:p>
        </w:tc>
        <w:tc>
          <w:tcPr>
            <w:tcW w:w="1560" w:type="dxa"/>
          </w:tcPr>
          <w:p w14:paraId="0277B422" w14:textId="77777777" w:rsidR="005F2A90" w:rsidRDefault="005F2A90" w:rsidP="00AE27B1">
            <w:pPr>
              <w:jc w:val="center"/>
              <w:rPr>
                <w:rFonts w:ascii="Times New Roman" w:eastAsia="Times New Roman" w:hAnsi="Times New Roman" w:cs="Times New Roman"/>
                <w:sz w:val="24"/>
                <w:szCs w:val="24"/>
              </w:rPr>
            </w:pPr>
          </w:p>
        </w:tc>
      </w:tr>
      <w:tr w:rsidR="005F2A90" w14:paraId="0FE2A34F" w14:textId="77777777" w:rsidTr="00AE27B1">
        <w:tc>
          <w:tcPr>
            <w:tcW w:w="1560" w:type="dxa"/>
          </w:tcPr>
          <w:p w14:paraId="3157E1AC"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Travel Angle Arc Off</w:t>
            </w:r>
          </w:p>
        </w:tc>
        <w:tc>
          <w:tcPr>
            <w:tcW w:w="1560" w:type="dxa"/>
          </w:tcPr>
          <w:p w14:paraId="13795A8E" w14:textId="6E61A3EB"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Pr>
          <w:p w14:paraId="3193AF9C" w14:textId="3414CD65"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91.12</w:t>
            </w:r>
          </w:p>
        </w:tc>
        <w:tc>
          <w:tcPr>
            <w:tcW w:w="1560" w:type="dxa"/>
          </w:tcPr>
          <w:p w14:paraId="09C4CC17" w14:textId="4B5586BB"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15.97</w:t>
            </w:r>
          </w:p>
        </w:tc>
        <w:tc>
          <w:tcPr>
            <w:tcW w:w="1560" w:type="dxa"/>
          </w:tcPr>
          <w:p w14:paraId="5DD64EB8" w14:textId="38CD69D4"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3.68</w:t>
            </w:r>
          </w:p>
        </w:tc>
        <w:tc>
          <w:tcPr>
            <w:tcW w:w="1560" w:type="dxa"/>
          </w:tcPr>
          <w:p w14:paraId="0196C3D0" w14:textId="77468358"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&lt;0.001</w:t>
            </w:r>
          </w:p>
        </w:tc>
      </w:tr>
      <w:tr w:rsidR="005F2A90" w14:paraId="17296DFD" w14:textId="77777777" w:rsidTr="00AE27B1">
        <w:tc>
          <w:tcPr>
            <w:tcW w:w="1560" w:type="dxa"/>
          </w:tcPr>
          <w:p w14:paraId="049FCFA4"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Travel Angle Arc On</w:t>
            </w:r>
          </w:p>
        </w:tc>
        <w:tc>
          <w:tcPr>
            <w:tcW w:w="1560" w:type="dxa"/>
          </w:tcPr>
          <w:p w14:paraId="01ED7F91" w14:textId="461E0B61"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Pr>
          <w:p w14:paraId="0F438341" w14:textId="4D4A4482"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87.76</w:t>
            </w:r>
          </w:p>
        </w:tc>
        <w:tc>
          <w:tcPr>
            <w:tcW w:w="1560" w:type="dxa"/>
          </w:tcPr>
          <w:p w14:paraId="2C0F1ED5" w14:textId="53EBA99F"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18.76</w:t>
            </w:r>
          </w:p>
        </w:tc>
        <w:tc>
          <w:tcPr>
            <w:tcW w:w="1560" w:type="dxa"/>
          </w:tcPr>
          <w:p w14:paraId="5B1EABC7" w14:textId="77777777" w:rsidR="005F2A90" w:rsidRDefault="005F2A90" w:rsidP="00AE27B1">
            <w:pPr>
              <w:jc w:val="center"/>
              <w:rPr>
                <w:rFonts w:ascii="Times New Roman" w:eastAsia="Times New Roman" w:hAnsi="Times New Roman" w:cs="Times New Roman"/>
                <w:sz w:val="24"/>
                <w:szCs w:val="24"/>
              </w:rPr>
            </w:pPr>
          </w:p>
        </w:tc>
        <w:tc>
          <w:tcPr>
            <w:tcW w:w="1560" w:type="dxa"/>
          </w:tcPr>
          <w:p w14:paraId="42B0E40C" w14:textId="77777777" w:rsidR="005F2A90" w:rsidRDefault="005F2A90" w:rsidP="00AE27B1">
            <w:pPr>
              <w:jc w:val="center"/>
              <w:rPr>
                <w:rFonts w:ascii="Times New Roman" w:eastAsia="Times New Roman" w:hAnsi="Times New Roman" w:cs="Times New Roman"/>
                <w:sz w:val="24"/>
                <w:szCs w:val="24"/>
              </w:rPr>
            </w:pPr>
          </w:p>
        </w:tc>
      </w:tr>
      <w:tr w:rsidR="005F2A90" w14:paraId="0691D621" w14:textId="77777777" w:rsidTr="00AE27B1">
        <w:tc>
          <w:tcPr>
            <w:tcW w:w="1560" w:type="dxa"/>
          </w:tcPr>
          <w:p w14:paraId="2B6D3D48"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CTWD Arc Off</w:t>
            </w:r>
          </w:p>
        </w:tc>
        <w:tc>
          <w:tcPr>
            <w:tcW w:w="1560" w:type="dxa"/>
          </w:tcPr>
          <w:p w14:paraId="18D4B9BE" w14:textId="110604FB"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Pr>
          <w:p w14:paraId="33E6658C" w14:textId="2CF4422B"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97.62</w:t>
            </w:r>
          </w:p>
        </w:tc>
        <w:tc>
          <w:tcPr>
            <w:tcW w:w="1560" w:type="dxa"/>
          </w:tcPr>
          <w:p w14:paraId="28D27631" w14:textId="3B9A026A"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7.98</w:t>
            </w:r>
          </w:p>
        </w:tc>
        <w:tc>
          <w:tcPr>
            <w:tcW w:w="1560" w:type="dxa"/>
          </w:tcPr>
          <w:p w14:paraId="2D0CF079" w14:textId="1E77818C"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22.37</w:t>
            </w:r>
          </w:p>
        </w:tc>
        <w:tc>
          <w:tcPr>
            <w:tcW w:w="1560" w:type="dxa"/>
          </w:tcPr>
          <w:p w14:paraId="64720E0C"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&lt;0.001</w:t>
            </w:r>
          </w:p>
        </w:tc>
      </w:tr>
      <w:tr w:rsidR="005F2A90" w14:paraId="14A811FC" w14:textId="77777777" w:rsidTr="00AE27B1">
        <w:tc>
          <w:tcPr>
            <w:tcW w:w="1560" w:type="dxa"/>
          </w:tcPr>
          <w:p w14:paraId="23D05574"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CTWD Arc On</w:t>
            </w:r>
          </w:p>
        </w:tc>
        <w:tc>
          <w:tcPr>
            <w:tcW w:w="1560" w:type="dxa"/>
          </w:tcPr>
          <w:p w14:paraId="0A6B1617" w14:textId="446607FC"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Pr>
          <w:p w14:paraId="493B26C1" w14:textId="0FAD1AE7"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87.42</w:t>
            </w:r>
          </w:p>
        </w:tc>
        <w:tc>
          <w:tcPr>
            <w:tcW w:w="1560" w:type="dxa"/>
          </w:tcPr>
          <w:p w14:paraId="7D4A8F01" w14:textId="5280166E"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19.01</w:t>
            </w:r>
          </w:p>
        </w:tc>
        <w:tc>
          <w:tcPr>
            <w:tcW w:w="1560" w:type="dxa"/>
          </w:tcPr>
          <w:p w14:paraId="305D11D9" w14:textId="77777777" w:rsidR="005F2A90" w:rsidRDefault="005F2A90" w:rsidP="00AE27B1">
            <w:pPr>
              <w:jc w:val="center"/>
              <w:rPr>
                <w:rFonts w:ascii="Times New Roman" w:eastAsia="Times New Roman" w:hAnsi="Times New Roman" w:cs="Times New Roman"/>
                <w:sz w:val="24"/>
                <w:szCs w:val="24"/>
              </w:rPr>
            </w:pPr>
          </w:p>
        </w:tc>
        <w:tc>
          <w:tcPr>
            <w:tcW w:w="1560" w:type="dxa"/>
          </w:tcPr>
          <w:p w14:paraId="7D828EAA" w14:textId="77777777" w:rsidR="005F2A90" w:rsidRDefault="005F2A90" w:rsidP="00AE27B1">
            <w:pPr>
              <w:jc w:val="center"/>
              <w:rPr>
                <w:rFonts w:ascii="Times New Roman" w:eastAsia="Times New Roman" w:hAnsi="Times New Roman" w:cs="Times New Roman"/>
                <w:sz w:val="24"/>
                <w:szCs w:val="24"/>
              </w:rPr>
            </w:pPr>
          </w:p>
        </w:tc>
      </w:tr>
      <w:tr w:rsidR="005F2A90" w14:paraId="1C09DDEA" w14:textId="77777777" w:rsidTr="00AE27B1">
        <w:tc>
          <w:tcPr>
            <w:tcW w:w="1560" w:type="dxa"/>
          </w:tcPr>
          <w:p w14:paraId="0EC6BEB3"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Travel Speed Arc Off</w:t>
            </w:r>
          </w:p>
        </w:tc>
        <w:tc>
          <w:tcPr>
            <w:tcW w:w="1560" w:type="dxa"/>
          </w:tcPr>
          <w:p w14:paraId="798E9DCF" w14:textId="2D765C8B"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Pr>
          <w:p w14:paraId="6F4904A9" w14:textId="42BF6E4F"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75.53</w:t>
            </w:r>
          </w:p>
        </w:tc>
        <w:tc>
          <w:tcPr>
            <w:tcW w:w="1560" w:type="dxa"/>
          </w:tcPr>
          <w:p w14:paraId="5F44A7FA" w14:textId="6B33754C"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16.87</w:t>
            </w:r>
          </w:p>
        </w:tc>
        <w:tc>
          <w:tcPr>
            <w:tcW w:w="1560" w:type="dxa"/>
          </w:tcPr>
          <w:p w14:paraId="67ED00E7" w14:textId="10D44A27"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-2.76</w:t>
            </w:r>
          </w:p>
        </w:tc>
        <w:tc>
          <w:tcPr>
            <w:tcW w:w="1560" w:type="dxa"/>
          </w:tcPr>
          <w:p w14:paraId="0A488B04" w14:textId="4B6048F4"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&lt;0.001</w:t>
            </w:r>
          </w:p>
        </w:tc>
      </w:tr>
      <w:tr w:rsidR="005F2A90" w14:paraId="2064374B" w14:textId="77777777" w:rsidTr="00AE27B1">
        <w:tc>
          <w:tcPr>
            <w:tcW w:w="1560" w:type="dxa"/>
          </w:tcPr>
          <w:p w14:paraId="41931C18" w14:textId="13CDFE70"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Travel Speed Arc </w:t>
            </w:r>
            <w:r w:rsidR="00270421">
              <w:rPr>
                <w:rFonts w:ascii="Times New Roman" w:eastAsia="Times New Roman" w:hAnsi="Times New Roman" w:cs="Times New Roman"/>
                <w:sz w:val="24"/>
                <w:szCs w:val="24"/>
              </w:rPr>
              <w:t>On</w:t>
            </w:r>
          </w:p>
        </w:tc>
        <w:tc>
          <w:tcPr>
            <w:tcW w:w="1560" w:type="dxa"/>
          </w:tcPr>
          <w:p w14:paraId="43A9A680" w14:textId="2195154C"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Pr>
          <w:p w14:paraId="5E6557E9" w14:textId="664A10DA"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78.19</w:t>
            </w:r>
          </w:p>
        </w:tc>
        <w:tc>
          <w:tcPr>
            <w:tcW w:w="1560" w:type="dxa"/>
          </w:tcPr>
          <w:p w14:paraId="70EA768F" w14:textId="04E2C90F"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20.56</w:t>
            </w:r>
          </w:p>
        </w:tc>
        <w:tc>
          <w:tcPr>
            <w:tcW w:w="1560" w:type="dxa"/>
          </w:tcPr>
          <w:p w14:paraId="6DD341E2" w14:textId="77777777" w:rsidR="005F2A90" w:rsidRDefault="005F2A90" w:rsidP="00AE27B1">
            <w:pPr>
              <w:jc w:val="center"/>
              <w:rPr>
                <w:rFonts w:ascii="Times New Roman" w:eastAsia="Times New Roman" w:hAnsi="Times New Roman" w:cs="Times New Roman"/>
                <w:sz w:val="24"/>
                <w:szCs w:val="24"/>
              </w:rPr>
            </w:pPr>
          </w:p>
        </w:tc>
        <w:tc>
          <w:tcPr>
            <w:tcW w:w="1560" w:type="dxa"/>
          </w:tcPr>
          <w:p w14:paraId="5C9377B5" w14:textId="77777777" w:rsidR="005F2A90" w:rsidRDefault="005F2A90" w:rsidP="00AE27B1">
            <w:pPr>
              <w:jc w:val="center"/>
              <w:rPr>
                <w:rFonts w:ascii="Times New Roman" w:eastAsia="Times New Roman" w:hAnsi="Times New Roman" w:cs="Times New Roman"/>
                <w:sz w:val="24"/>
                <w:szCs w:val="24"/>
              </w:rPr>
            </w:pPr>
          </w:p>
        </w:tc>
      </w:tr>
      <w:tr w:rsidR="005F2A90" w14:paraId="209D76ED" w14:textId="77777777" w:rsidTr="00AE27B1">
        <w:tc>
          <w:tcPr>
            <w:tcW w:w="1560" w:type="dxa"/>
          </w:tcPr>
          <w:p w14:paraId="3FA9F83C"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Position Arc Off</w:t>
            </w:r>
          </w:p>
        </w:tc>
        <w:tc>
          <w:tcPr>
            <w:tcW w:w="1560" w:type="dxa"/>
          </w:tcPr>
          <w:p w14:paraId="76A4F447" w14:textId="0697C82C"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Pr>
          <w:p w14:paraId="313C49DF" w14:textId="0BC7E5F4"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94.56</w:t>
            </w:r>
          </w:p>
        </w:tc>
        <w:tc>
          <w:tcPr>
            <w:tcW w:w="1560" w:type="dxa"/>
          </w:tcPr>
          <w:p w14:paraId="70EAB013" w14:textId="54ABB6B8"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15.03</w:t>
            </w:r>
          </w:p>
        </w:tc>
        <w:tc>
          <w:tcPr>
            <w:tcW w:w="1560" w:type="dxa"/>
          </w:tcPr>
          <w:p w14:paraId="7671AE5A" w14:textId="7DBF8C19"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5.22</w:t>
            </w:r>
          </w:p>
        </w:tc>
        <w:tc>
          <w:tcPr>
            <w:tcW w:w="1560" w:type="dxa"/>
          </w:tcPr>
          <w:p w14:paraId="023AB0CE" w14:textId="25C64476"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&lt;0.001</w:t>
            </w:r>
          </w:p>
        </w:tc>
      </w:tr>
      <w:tr w:rsidR="005F2A90" w14:paraId="5B661DEF" w14:textId="77777777" w:rsidTr="00AE27B1">
        <w:tc>
          <w:tcPr>
            <w:tcW w:w="1560" w:type="dxa"/>
            <w:tcBorders>
              <w:bottom w:val="single" w:sz="4" w:space="0" w:color="auto"/>
            </w:tcBorders>
          </w:tcPr>
          <w:p w14:paraId="53E81C65" w14:textId="77777777" w:rsidR="005F2A90" w:rsidRDefault="005F2A90"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Position Arc On</w:t>
            </w:r>
          </w:p>
        </w:tc>
        <w:tc>
          <w:tcPr>
            <w:tcW w:w="1560" w:type="dxa"/>
            <w:tcBorders>
              <w:bottom w:val="single" w:sz="4" w:space="0" w:color="auto"/>
            </w:tcBorders>
          </w:tcPr>
          <w:p w14:paraId="0A962550" w14:textId="65FBA33A"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560" w:type="dxa"/>
            <w:tcBorders>
              <w:bottom w:val="single" w:sz="4" w:space="0" w:color="auto"/>
            </w:tcBorders>
          </w:tcPr>
          <w:p w14:paraId="3D2220A4" w14:textId="4FEBA09E"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90.07</w:t>
            </w:r>
          </w:p>
        </w:tc>
        <w:tc>
          <w:tcPr>
            <w:tcW w:w="1560" w:type="dxa"/>
            <w:tcBorders>
              <w:bottom w:val="single" w:sz="4" w:space="0" w:color="auto"/>
            </w:tcBorders>
          </w:tcPr>
          <w:p w14:paraId="614AFE5B" w14:textId="6E82C649" w:rsidR="005F2A90" w:rsidRDefault="00887A5C" w:rsidP="00AE27B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21.13</w:t>
            </w:r>
          </w:p>
        </w:tc>
        <w:tc>
          <w:tcPr>
            <w:tcW w:w="1560" w:type="dxa"/>
            <w:tcBorders>
              <w:bottom w:val="single" w:sz="4" w:space="0" w:color="auto"/>
            </w:tcBorders>
          </w:tcPr>
          <w:p w14:paraId="150CCD8A" w14:textId="77777777" w:rsidR="005F2A90" w:rsidRDefault="005F2A90" w:rsidP="00AE27B1">
            <w:pPr>
              <w:jc w:val="center"/>
              <w:rPr>
                <w:rFonts w:ascii="Times New Roman" w:eastAsia="Times New Roman" w:hAnsi="Times New Roman" w:cs="Times New Roman"/>
                <w:sz w:val="24"/>
                <w:szCs w:val="24"/>
              </w:rPr>
            </w:pPr>
          </w:p>
        </w:tc>
        <w:tc>
          <w:tcPr>
            <w:tcW w:w="1560" w:type="dxa"/>
            <w:tcBorders>
              <w:bottom w:val="single" w:sz="4" w:space="0" w:color="auto"/>
            </w:tcBorders>
          </w:tcPr>
          <w:p w14:paraId="2735F0DD" w14:textId="77777777" w:rsidR="005F2A90" w:rsidRDefault="005F2A90" w:rsidP="00AE27B1">
            <w:pPr>
              <w:jc w:val="center"/>
              <w:rPr>
                <w:rFonts w:ascii="Times New Roman" w:eastAsia="Times New Roman" w:hAnsi="Times New Roman" w:cs="Times New Roman"/>
                <w:sz w:val="24"/>
                <w:szCs w:val="24"/>
              </w:rPr>
            </w:pPr>
          </w:p>
        </w:tc>
      </w:tr>
    </w:tbl>
    <w:p w14:paraId="60EBC677"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53412D65" w14:textId="77777777" w:rsidR="005F2A90" w:rsidRPr="005F2A90" w:rsidRDefault="005F2A90" w:rsidP="005F2A90">
      <w:pPr>
        <w:spacing w:after="0" w:line="240" w:lineRule="auto"/>
        <w:jc w:val="center"/>
        <w:rPr>
          <w:rFonts w:ascii="Times New Roman" w:eastAsia="Times New Roman" w:hAnsi="Times New Roman" w:cs="Times New Roman"/>
          <w:sz w:val="24"/>
          <w:szCs w:val="24"/>
        </w:rPr>
      </w:pPr>
      <w:r w:rsidRPr="005F2A90">
        <w:rPr>
          <w:rFonts w:ascii="Times New Roman" w:eastAsia="Times New Roman" w:hAnsi="Times New Roman" w:cs="Times New Roman"/>
          <w:b/>
          <w:bCs/>
          <w:color w:val="000000"/>
          <w:sz w:val="24"/>
          <w:szCs w:val="24"/>
          <w:shd w:val="clear" w:color="auto" w:fill="FFFFFF"/>
        </w:rPr>
        <w:t>Conclusion, Discussion, Recommendations, Implications &amp; Limitations</w:t>
      </w:r>
    </w:p>
    <w:p w14:paraId="06774AD2"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0E561D33" w14:textId="2D351DD7" w:rsidR="003927EA" w:rsidRDefault="005F2A90" w:rsidP="001308B4">
      <w:pPr>
        <w:spacing w:after="0" w:line="240" w:lineRule="auto"/>
        <w:ind w:firstLine="720"/>
        <w:rPr>
          <w:rFonts w:ascii="Times New Roman" w:eastAsia="Times New Roman" w:hAnsi="Times New Roman" w:cs="Times New Roman"/>
          <w:color w:val="000000"/>
          <w:sz w:val="24"/>
          <w:szCs w:val="24"/>
        </w:rPr>
      </w:pPr>
      <w:r w:rsidRPr="005F2A90">
        <w:rPr>
          <w:rFonts w:ascii="Times New Roman" w:eastAsia="Times New Roman" w:hAnsi="Times New Roman" w:cs="Times New Roman"/>
          <w:color w:val="000000"/>
          <w:sz w:val="24"/>
          <w:szCs w:val="24"/>
        </w:rPr>
        <w:t xml:space="preserve">For this study we focused on the GMAW welding process. The GMAW process has fewer operator-controlled variables than other welding processes allowing for beginner and novice welders to learn more easily (Rose et al., 2015). We selected the 2F position </w:t>
      </w:r>
      <w:proofErr w:type="gramStart"/>
      <w:r w:rsidRPr="005F2A90">
        <w:rPr>
          <w:rFonts w:ascii="Times New Roman" w:eastAsia="Times New Roman" w:hAnsi="Times New Roman" w:cs="Times New Roman"/>
          <w:color w:val="000000"/>
          <w:sz w:val="24"/>
          <w:szCs w:val="24"/>
        </w:rPr>
        <w:t>in order for</w:t>
      </w:r>
      <w:proofErr w:type="gramEnd"/>
      <w:r w:rsidRPr="005F2A90">
        <w:rPr>
          <w:rFonts w:ascii="Times New Roman" w:eastAsia="Times New Roman" w:hAnsi="Times New Roman" w:cs="Times New Roman"/>
          <w:color w:val="000000"/>
          <w:sz w:val="24"/>
          <w:szCs w:val="24"/>
        </w:rPr>
        <w:t xml:space="preserve"> beginning welders to quickly gain basic welding skills as 2F GMAW welding has been recognized as a less complex joint in novice welders (Stone et al., 2013). Our findings support Rose et al. (2015) and Stone et al. (2013) as participants were able to weld within the allotted ranges for four of the five parameters over 90% of their welds during arc-on</w:t>
      </w:r>
      <w:r w:rsidR="00252CC7">
        <w:rPr>
          <w:rFonts w:ascii="Times New Roman" w:eastAsia="Times New Roman" w:hAnsi="Times New Roman" w:cs="Times New Roman"/>
          <w:color w:val="000000"/>
          <w:sz w:val="24"/>
          <w:szCs w:val="24"/>
        </w:rPr>
        <w:t xml:space="preserve"> but were only able to weld within range for position in the </w:t>
      </w:r>
      <w:r w:rsidRPr="005F2A90">
        <w:rPr>
          <w:rFonts w:ascii="Times New Roman" w:eastAsia="Times New Roman" w:hAnsi="Times New Roman" w:cs="Times New Roman"/>
          <w:color w:val="000000"/>
          <w:sz w:val="24"/>
          <w:szCs w:val="24"/>
        </w:rPr>
        <w:t xml:space="preserve">arc-off mode. Welding scores in the arc-on mode drop after transitioning from the arc-off mode in four of the parameters. This could be related to the increase of anxiety levels going from arc-off to arc-on. Byrd (2014) identified that novice level participants’ anxiety levels were triggered during the welding process. This could be from the perception that welding can be dangerous (Byrd, 2014). Byrd (2014) suggest that constructing a training method to reduce the participants anxiety would reduce the amount of time that is needed to train them </w:t>
      </w:r>
      <w:proofErr w:type="gramStart"/>
      <w:r w:rsidRPr="005F2A90">
        <w:rPr>
          <w:rFonts w:ascii="Times New Roman" w:eastAsia="Times New Roman" w:hAnsi="Times New Roman" w:cs="Times New Roman"/>
          <w:color w:val="000000"/>
          <w:sz w:val="24"/>
          <w:szCs w:val="24"/>
        </w:rPr>
        <w:t>in order for</w:t>
      </w:r>
      <w:proofErr w:type="gramEnd"/>
      <w:r w:rsidRPr="005F2A90">
        <w:rPr>
          <w:rFonts w:ascii="Times New Roman" w:eastAsia="Times New Roman" w:hAnsi="Times New Roman" w:cs="Times New Roman"/>
          <w:color w:val="000000"/>
          <w:sz w:val="24"/>
          <w:szCs w:val="24"/>
        </w:rPr>
        <w:t xml:space="preserve"> them to become efficient. AR is a possibility for this type of training as it could increase the confidence of students getting comfortable from arc-off to arc-on but with the same instruction commands continuing. </w:t>
      </w:r>
    </w:p>
    <w:p w14:paraId="6EF9AFDC" w14:textId="77777777" w:rsidR="003927EA" w:rsidRDefault="003927EA" w:rsidP="001308B4">
      <w:pPr>
        <w:spacing w:after="0" w:line="240" w:lineRule="auto"/>
        <w:ind w:firstLine="720"/>
        <w:rPr>
          <w:rFonts w:ascii="Times New Roman" w:eastAsia="Times New Roman" w:hAnsi="Times New Roman" w:cs="Times New Roman"/>
          <w:color w:val="000000"/>
          <w:sz w:val="24"/>
          <w:szCs w:val="24"/>
        </w:rPr>
      </w:pPr>
    </w:p>
    <w:p w14:paraId="35F6A44A" w14:textId="18AAE401" w:rsidR="005F2A90" w:rsidRPr="005F2A90" w:rsidRDefault="005F2A90" w:rsidP="001308B4">
      <w:pPr>
        <w:spacing w:after="0" w:line="240" w:lineRule="auto"/>
        <w:ind w:firstLine="720"/>
        <w:rPr>
          <w:rFonts w:ascii="Times New Roman" w:eastAsia="Times New Roman" w:hAnsi="Times New Roman" w:cs="Times New Roman"/>
          <w:sz w:val="24"/>
          <w:szCs w:val="24"/>
        </w:rPr>
      </w:pPr>
      <w:r w:rsidRPr="005F2A90">
        <w:rPr>
          <w:rFonts w:ascii="Times New Roman" w:eastAsia="Times New Roman" w:hAnsi="Times New Roman" w:cs="Times New Roman"/>
          <w:color w:val="000000"/>
          <w:sz w:val="24"/>
          <w:szCs w:val="24"/>
        </w:rPr>
        <w:t>It should be noted that the travel speed scores improved when transitioning from arc-off to arc-on. We suspect that this change was due to the visualization of the puddle forming in the arc-on mode. The improved travel speed scores can also be a representation of participants progressing through the skill acquisition theory. The students were able to advance their skill in this parameter as they were putting the skill into action by watching the fusion of the metal take place. As the participants acquired the knowledge of how travel speed is supposed to function, they were able to step into the procedural stages of executing the skill (DeKeyser, 2015).  However, the travel speeds in both arc-off and arc-on are well below the scores for the other parameters. We recommend participants continue to focus on improving their travel speed in the arc-off mode before transitioning to the arc-on mode. Participants should consistently score in the 90’s for all five parameters in the arc-off mode before advancing to the arc-on mode in order to reduce wasted consumables.  </w:t>
      </w:r>
    </w:p>
    <w:p w14:paraId="52098C83" w14:textId="77777777" w:rsidR="005F2A90" w:rsidRPr="005F2A90" w:rsidRDefault="005F2A90" w:rsidP="005F2A90">
      <w:pPr>
        <w:spacing w:after="0" w:line="240" w:lineRule="auto"/>
        <w:rPr>
          <w:rFonts w:ascii="Times New Roman" w:eastAsia="Times New Roman" w:hAnsi="Times New Roman" w:cs="Times New Roman"/>
          <w:sz w:val="24"/>
          <w:szCs w:val="24"/>
        </w:rPr>
      </w:pPr>
    </w:p>
    <w:p w14:paraId="35EC5BC2" w14:textId="46B3F0FA" w:rsidR="005F2A90" w:rsidRDefault="005F2A90" w:rsidP="003927EA">
      <w:pPr>
        <w:spacing w:after="0" w:line="240" w:lineRule="auto"/>
        <w:ind w:firstLine="720"/>
        <w:rPr>
          <w:rFonts w:ascii="Times New Roman" w:eastAsia="Times New Roman" w:hAnsi="Times New Roman" w:cs="Times New Roman"/>
          <w:color w:val="000000"/>
          <w:sz w:val="24"/>
          <w:szCs w:val="24"/>
        </w:rPr>
      </w:pPr>
      <w:r w:rsidRPr="005F2A90">
        <w:rPr>
          <w:rFonts w:ascii="Times New Roman" w:eastAsia="Times New Roman" w:hAnsi="Times New Roman" w:cs="Times New Roman"/>
          <w:color w:val="000000"/>
          <w:sz w:val="24"/>
          <w:szCs w:val="24"/>
        </w:rPr>
        <w:t>A limitation within the study would be the amount of REALWELD machines available for participants to use. Groups of up to five students had access to one REALWELD machine which reduced the amount of individualized training the students received in this study.</w:t>
      </w:r>
      <w:r w:rsidR="001513D0">
        <w:rPr>
          <w:rFonts w:ascii="Times New Roman" w:eastAsia="Times New Roman" w:hAnsi="Times New Roman" w:cs="Times New Roman"/>
          <w:color w:val="000000"/>
          <w:sz w:val="24"/>
          <w:szCs w:val="24"/>
        </w:rPr>
        <w:t xml:space="preserve"> Additional machines would allow for more individualized training within the allotted time.</w:t>
      </w:r>
      <w:r w:rsidRPr="005F2A90">
        <w:rPr>
          <w:rFonts w:ascii="Times New Roman" w:eastAsia="Times New Roman" w:hAnsi="Times New Roman" w:cs="Times New Roman"/>
          <w:color w:val="000000"/>
          <w:sz w:val="24"/>
          <w:szCs w:val="24"/>
        </w:rPr>
        <w:t xml:space="preserve"> For future research it is recommended to use different welding processes and joint positions. </w:t>
      </w:r>
      <w:r w:rsidRPr="005F2A90">
        <w:rPr>
          <w:rFonts w:ascii="Times New Roman" w:eastAsia="Times New Roman" w:hAnsi="Times New Roman" w:cs="Times New Roman"/>
          <w:color w:val="000000"/>
          <w:sz w:val="24"/>
          <w:szCs w:val="24"/>
        </w:rPr>
        <w:lastRenderedPageBreak/>
        <w:t>Furthermore, the skill acquisition theory states that adequate practice is essential to convert declarative knowledge into procedural knowledge (DeKeyser, 2015). We also recommend tightening the tolerance ranges for each of the parameters as student improve their welding skills. </w:t>
      </w:r>
    </w:p>
    <w:p w14:paraId="0030920C" w14:textId="625F8710" w:rsidR="001513D0" w:rsidRDefault="001513D0" w:rsidP="003927EA">
      <w:pPr>
        <w:spacing w:after="0" w:line="240" w:lineRule="auto"/>
        <w:ind w:firstLine="720"/>
        <w:rPr>
          <w:rFonts w:ascii="Times New Roman" w:eastAsia="Times New Roman" w:hAnsi="Times New Roman" w:cs="Times New Roman"/>
          <w:color w:val="000000"/>
          <w:sz w:val="24"/>
          <w:szCs w:val="24"/>
        </w:rPr>
      </w:pPr>
    </w:p>
    <w:p w14:paraId="05CD4D34" w14:textId="77777777" w:rsidR="001513D0" w:rsidRPr="005F2A90" w:rsidRDefault="001513D0" w:rsidP="003927EA">
      <w:pPr>
        <w:spacing w:after="0" w:line="240" w:lineRule="auto"/>
        <w:ind w:firstLine="720"/>
        <w:rPr>
          <w:rFonts w:ascii="Times New Roman" w:eastAsia="Times New Roman" w:hAnsi="Times New Roman" w:cs="Times New Roman"/>
          <w:sz w:val="24"/>
          <w:szCs w:val="24"/>
        </w:rPr>
      </w:pPr>
    </w:p>
    <w:p w14:paraId="4788F04D" w14:textId="77777777" w:rsidR="005F2A90" w:rsidRPr="005F2A90" w:rsidRDefault="005F2A90" w:rsidP="005F2A90">
      <w:pPr>
        <w:spacing w:after="0" w:line="240" w:lineRule="auto"/>
        <w:jc w:val="center"/>
        <w:rPr>
          <w:rFonts w:ascii="Times New Roman" w:eastAsia="Times New Roman" w:hAnsi="Times New Roman" w:cs="Times New Roman"/>
          <w:sz w:val="24"/>
          <w:szCs w:val="24"/>
        </w:rPr>
      </w:pPr>
      <w:r w:rsidRPr="005F2A90">
        <w:rPr>
          <w:rFonts w:ascii="Times New Roman" w:eastAsia="Times New Roman" w:hAnsi="Times New Roman" w:cs="Times New Roman"/>
          <w:b/>
          <w:bCs/>
          <w:color w:val="000000"/>
          <w:sz w:val="24"/>
          <w:szCs w:val="24"/>
          <w:shd w:val="clear" w:color="auto" w:fill="FFFFFF"/>
        </w:rPr>
        <w:t>References</w:t>
      </w:r>
    </w:p>
    <w:p w14:paraId="253AF6D3" w14:textId="40F3F41E" w:rsidR="00FA0B9C" w:rsidRDefault="00FA0B9C" w:rsidP="00FA0B9C">
      <w:pPr>
        <w:pStyle w:val="paragraph"/>
        <w:textAlignment w:val="baseline"/>
      </w:pPr>
      <w:r>
        <w:rPr>
          <w:rStyle w:val="normaltextrun"/>
        </w:rPr>
        <w:t xml:space="preserve">Bliss, J. P., Tidwell, P. D., &amp; Guest, M. A. (1997). The effectiveness of virtual reality for </w:t>
      </w:r>
      <w:r w:rsidR="00E35643">
        <w:rPr>
          <w:rStyle w:val="normaltextrun"/>
        </w:rPr>
        <w:tab/>
      </w:r>
      <w:r>
        <w:rPr>
          <w:rStyle w:val="normaltextrun"/>
        </w:rPr>
        <w:t xml:space="preserve">administering spatial navigation training to firefighters. </w:t>
      </w:r>
      <w:r>
        <w:rPr>
          <w:rStyle w:val="normaltextrun"/>
          <w:i/>
          <w:iCs/>
        </w:rPr>
        <w:t xml:space="preserve">Presence: Teleoperators and </w:t>
      </w:r>
      <w:r w:rsidR="00E35643">
        <w:rPr>
          <w:rStyle w:val="normaltextrun"/>
          <w:i/>
          <w:iCs/>
        </w:rPr>
        <w:tab/>
      </w:r>
      <w:r>
        <w:rPr>
          <w:rStyle w:val="normaltextrun"/>
          <w:i/>
          <w:iCs/>
        </w:rPr>
        <w:t>Virtual Environments,</w:t>
      </w:r>
      <w:r>
        <w:rPr>
          <w:rStyle w:val="normaltextrun"/>
        </w:rPr>
        <w:t xml:space="preserve"> 6(1), 73-86. http://doi.org/10.1162/pres.1997.6.1.73</w:t>
      </w:r>
      <w:r>
        <w:rPr>
          <w:rStyle w:val="eop"/>
        </w:rPr>
        <w:t> </w:t>
      </w:r>
    </w:p>
    <w:p w14:paraId="5FC43FAB" w14:textId="2B2065BB" w:rsidR="00FA0B9C" w:rsidRDefault="00FA0B9C" w:rsidP="00FA0B9C">
      <w:pPr>
        <w:pStyle w:val="paragraph"/>
        <w:textAlignment w:val="baseline"/>
      </w:pPr>
      <w:r>
        <w:rPr>
          <w:rStyle w:val="normaltextrun"/>
        </w:rPr>
        <w:t xml:space="preserve">Byrd, A. P. (2014). </w:t>
      </w:r>
      <w:r>
        <w:rPr>
          <w:rStyle w:val="normaltextrun"/>
          <w:i/>
          <w:iCs/>
        </w:rPr>
        <w:t xml:space="preserve">Identifying the effects of human factors and training methods on a weld </w:t>
      </w:r>
      <w:r w:rsidR="00E35643">
        <w:rPr>
          <w:rStyle w:val="normaltextrun"/>
          <w:i/>
          <w:iCs/>
        </w:rPr>
        <w:tab/>
      </w:r>
      <w:r>
        <w:rPr>
          <w:rStyle w:val="normaltextrun"/>
          <w:i/>
          <w:iCs/>
        </w:rPr>
        <w:t>training program.</w:t>
      </w:r>
      <w:r>
        <w:rPr>
          <w:rStyle w:val="normaltextrun"/>
        </w:rPr>
        <w:t xml:space="preserve"> Retrieved from Iowa State University Digital Repository Graduate </w:t>
      </w:r>
      <w:r w:rsidR="00E35643">
        <w:rPr>
          <w:rStyle w:val="normaltextrun"/>
        </w:rPr>
        <w:tab/>
      </w:r>
      <w:r>
        <w:rPr>
          <w:rStyle w:val="normaltextrun"/>
        </w:rPr>
        <w:t>Theses and Dissertations. (Paper 13991)</w:t>
      </w:r>
      <w:r>
        <w:rPr>
          <w:rStyle w:val="eop"/>
        </w:rPr>
        <w:t> </w:t>
      </w:r>
    </w:p>
    <w:p w14:paraId="475A65C2" w14:textId="7C2D41EE" w:rsidR="00FA0B9C" w:rsidRDefault="00FA0B9C" w:rsidP="00FA0B9C">
      <w:pPr>
        <w:pStyle w:val="paragraph"/>
        <w:textAlignment w:val="baseline"/>
      </w:pPr>
      <w:r>
        <w:rPr>
          <w:rStyle w:val="normaltextrun"/>
          <w:color w:val="000000"/>
        </w:rPr>
        <w:t xml:space="preserve">Byrd, A. P., Stone, R. T., Anderson, R. G., &amp; </w:t>
      </w:r>
      <w:proofErr w:type="spellStart"/>
      <w:r>
        <w:rPr>
          <w:rStyle w:val="normaltextrun"/>
          <w:color w:val="000000"/>
        </w:rPr>
        <w:t>Woltjer</w:t>
      </w:r>
      <w:proofErr w:type="spellEnd"/>
      <w:r>
        <w:rPr>
          <w:rStyle w:val="normaltextrun"/>
          <w:color w:val="000000"/>
        </w:rPr>
        <w:t xml:space="preserve">, K. (2015). The use of virtual welding </w:t>
      </w:r>
      <w:r w:rsidR="00E35643">
        <w:rPr>
          <w:rStyle w:val="normaltextrun"/>
          <w:color w:val="000000"/>
        </w:rPr>
        <w:tab/>
      </w:r>
      <w:r>
        <w:rPr>
          <w:rStyle w:val="normaltextrun"/>
          <w:color w:val="000000"/>
        </w:rPr>
        <w:t xml:space="preserve">simulators to evaluate experienced welders. </w:t>
      </w:r>
      <w:r>
        <w:rPr>
          <w:rStyle w:val="normaltextrun"/>
          <w:i/>
          <w:iCs/>
          <w:color w:val="000000"/>
        </w:rPr>
        <w:t>Welding Journal, 94</w:t>
      </w:r>
      <w:r>
        <w:rPr>
          <w:rStyle w:val="normaltextrun"/>
          <w:color w:val="000000"/>
        </w:rPr>
        <w:t xml:space="preserve">(12), 389-395. Retrieved </w:t>
      </w:r>
      <w:r w:rsidR="00E35643">
        <w:rPr>
          <w:rStyle w:val="normaltextrun"/>
          <w:color w:val="000000"/>
        </w:rPr>
        <w:tab/>
      </w:r>
      <w:r>
        <w:rPr>
          <w:rStyle w:val="normaltextrun"/>
          <w:color w:val="000000"/>
        </w:rPr>
        <w:t xml:space="preserve">from </w:t>
      </w:r>
      <w:r w:rsidR="00E35643">
        <w:rPr>
          <w:rStyle w:val="normaltextrun"/>
          <w:color w:val="000000"/>
        </w:rPr>
        <w:tab/>
      </w:r>
      <w:hyperlink r:id="rId6" w:history="1">
        <w:r w:rsidR="00E35643" w:rsidRPr="00A37733">
          <w:rPr>
            <w:rStyle w:val="Hyperlink"/>
          </w:rPr>
          <w:t>http://doi.org/lib.dr.iastate.edu/cgi/viewcontent.cgi?article=1114&amp;context=imse_pubs</w:t>
        </w:r>
      </w:hyperlink>
      <w:r>
        <w:rPr>
          <w:rStyle w:val="eop"/>
          <w:color w:val="000000"/>
        </w:rPr>
        <w:t> </w:t>
      </w:r>
    </w:p>
    <w:p w14:paraId="4E594FF2" w14:textId="0A7F5A6C" w:rsidR="00FA0B9C" w:rsidRDefault="00FA0B9C" w:rsidP="00FA0B9C">
      <w:pPr>
        <w:pStyle w:val="paragraph"/>
        <w:textAlignment w:val="baseline"/>
      </w:pPr>
      <w:r>
        <w:rPr>
          <w:rStyle w:val="normaltextrun"/>
          <w:color w:val="000000"/>
        </w:rPr>
        <w:t xml:space="preserve">Byrd, A., &amp; Anderson, R. (2012). Integrating virtual reality to reduce anxiety in beginning </w:t>
      </w:r>
      <w:r w:rsidR="00E35643">
        <w:rPr>
          <w:rStyle w:val="normaltextrun"/>
          <w:color w:val="000000"/>
        </w:rPr>
        <w:tab/>
      </w:r>
      <w:r>
        <w:rPr>
          <w:rStyle w:val="normaltextrun"/>
          <w:color w:val="000000"/>
        </w:rPr>
        <w:t xml:space="preserve">welders. Poster presented at the North Central Region –American Association for </w:t>
      </w:r>
      <w:r w:rsidR="00E35643">
        <w:rPr>
          <w:rStyle w:val="normaltextrun"/>
          <w:color w:val="000000"/>
        </w:rPr>
        <w:tab/>
      </w:r>
      <w:r>
        <w:rPr>
          <w:rStyle w:val="normaltextrun"/>
          <w:color w:val="000000"/>
        </w:rPr>
        <w:t>Agricultural Education Research Conference, Champaign, IL</w:t>
      </w:r>
      <w:r>
        <w:rPr>
          <w:rStyle w:val="eop"/>
          <w:color w:val="000000"/>
        </w:rPr>
        <w:t>  </w:t>
      </w:r>
    </w:p>
    <w:p w14:paraId="29AD5A34" w14:textId="37F460C2" w:rsidR="00FA0B9C" w:rsidRDefault="00FA0B9C" w:rsidP="00FA0B9C">
      <w:pPr>
        <w:pStyle w:val="paragraph"/>
        <w:textAlignment w:val="baseline"/>
      </w:pPr>
      <w:r>
        <w:rPr>
          <w:rStyle w:val="normaltextrun"/>
        </w:rPr>
        <w:t xml:space="preserve">Cope, D. H., &amp; Fenton-Lee, D. (2008). Assessment of laparoscopic psychomotor skills in interns </w:t>
      </w:r>
      <w:r w:rsidR="00E35643">
        <w:rPr>
          <w:rStyle w:val="normaltextrun"/>
        </w:rPr>
        <w:tab/>
      </w:r>
      <w:r>
        <w:rPr>
          <w:rStyle w:val="normaltextrun"/>
        </w:rPr>
        <w:t xml:space="preserve">using the MIST virtual reality simulator: A prerequisite for those considering surgical </w:t>
      </w:r>
      <w:r w:rsidR="00E35643">
        <w:rPr>
          <w:rStyle w:val="normaltextrun"/>
        </w:rPr>
        <w:tab/>
      </w:r>
      <w:r>
        <w:rPr>
          <w:rStyle w:val="normaltextrun"/>
        </w:rPr>
        <w:t xml:space="preserve">training? </w:t>
      </w:r>
      <w:r>
        <w:rPr>
          <w:rStyle w:val="normaltextrun"/>
          <w:i/>
          <w:iCs/>
        </w:rPr>
        <w:t>ANZ Journal of Surgery</w:t>
      </w:r>
      <w:r>
        <w:rPr>
          <w:rStyle w:val="normaltextrun"/>
        </w:rPr>
        <w:t xml:space="preserve">, 78(4), 291-296. </w:t>
      </w:r>
      <w:hyperlink r:id="rId7" w:history="1">
        <w:r w:rsidR="00E35643" w:rsidRPr="00A37733">
          <w:rPr>
            <w:rStyle w:val="Hyperlink"/>
          </w:rPr>
          <w:t>http://doi.org/10.1111/j.1445-</w:t>
        </w:r>
      </w:hyperlink>
      <w:r>
        <w:rPr>
          <w:rStyle w:val="tabchar"/>
        </w:rPr>
        <w:t xml:space="preserve"> </w:t>
      </w:r>
      <w:r w:rsidR="00E35643">
        <w:rPr>
          <w:rStyle w:val="tabchar"/>
        </w:rPr>
        <w:tab/>
      </w:r>
      <w:r>
        <w:rPr>
          <w:rStyle w:val="normaltextrun"/>
        </w:rPr>
        <w:t>2197.2007.04440.x</w:t>
      </w:r>
      <w:r>
        <w:rPr>
          <w:rStyle w:val="eop"/>
        </w:rPr>
        <w:t> </w:t>
      </w:r>
    </w:p>
    <w:p w14:paraId="588903E7" w14:textId="0EDF23D1" w:rsidR="00FA0B9C" w:rsidRDefault="00FA0B9C" w:rsidP="00E35643">
      <w:pPr>
        <w:pStyle w:val="paragraph"/>
        <w:ind w:left="720" w:hanging="720"/>
        <w:textAlignment w:val="baseline"/>
      </w:pPr>
      <w:proofErr w:type="spellStart"/>
      <w:r>
        <w:rPr>
          <w:rStyle w:val="normaltextrun"/>
        </w:rPr>
        <w:t>Croy</w:t>
      </w:r>
      <w:proofErr w:type="spellEnd"/>
      <w:r>
        <w:rPr>
          <w:rStyle w:val="normaltextrun"/>
        </w:rPr>
        <w:t xml:space="preserve">, B. (2016). </w:t>
      </w:r>
      <w:r>
        <w:rPr>
          <w:rStyle w:val="normaltextrun"/>
          <w:i/>
          <w:iCs/>
        </w:rPr>
        <w:t>Why welding is an incredibly important industry.</w:t>
      </w:r>
      <w:r>
        <w:rPr>
          <w:rStyle w:val="normaltextrun"/>
        </w:rPr>
        <w:t xml:space="preserve"> Manufacturing.Net. http://doi.org/www.manufacturing.net/labor/blog/13193137/why-welding-is-an-incredibly-important-industry</w:t>
      </w:r>
      <w:r>
        <w:rPr>
          <w:rStyle w:val="eop"/>
        </w:rPr>
        <w:t> </w:t>
      </w:r>
    </w:p>
    <w:p w14:paraId="716BDCA9" w14:textId="09B94EE7" w:rsidR="00FA0B9C" w:rsidRDefault="00FA0B9C" w:rsidP="00E35643">
      <w:pPr>
        <w:pStyle w:val="paragraph"/>
        <w:ind w:left="720" w:hanging="720"/>
        <w:textAlignment w:val="baseline"/>
      </w:pPr>
      <w:r>
        <w:rPr>
          <w:rStyle w:val="normaltextrun"/>
        </w:rPr>
        <w:t xml:space="preserve">DeKeyser, R. (2020). Skill acquisition theory. In B. VanPatten &amp; J. Williams (Eds.), </w:t>
      </w:r>
      <w:r>
        <w:rPr>
          <w:rStyle w:val="normaltextrun"/>
          <w:i/>
          <w:iCs/>
        </w:rPr>
        <w:t xml:space="preserve">Theories in second language acquisition: An introduction </w:t>
      </w:r>
      <w:r>
        <w:rPr>
          <w:rStyle w:val="normaltextrun"/>
        </w:rPr>
        <w:t>(3</w:t>
      </w:r>
      <w:r>
        <w:rPr>
          <w:rStyle w:val="normaltextrun"/>
          <w:sz w:val="19"/>
          <w:szCs w:val="19"/>
          <w:vertAlign w:val="superscript"/>
        </w:rPr>
        <w:t>rd</w:t>
      </w:r>
      <w:r>
        <w:rPr>
          <w:rStyle w:val="normaltextrun"/>
        </w:rPr>
        <w:t xml:space="preserve"> ed., pp. 83-104). Taylor and Francis. </w:t>
      </w:r>
      <w:hyperlink r:id="rId8" w:tgtFrame="_blank" w:history="1">
        <w:r>
          <w:rPr>
            <w:rStyle w:val="normaltextrun"/>
            <w:color w:val="0000FF"/>
            <w:u w:val="single"/>
          </w:rPr>
          <w:t>https://doi.org/10.4324/9780429503986</w:t>
        </w:r>
      </w:hyperlink>
      <w:r>
        <w:rPr>
          <w:rStyle w:val="eop"/>
        </w:rPr>
        <w:t> </w:t>
      </w:r>
    </w:p>
    <w:p w14:paraId="789803B1" w14:textId="66899576" w:rsidR="00FA0B9C" w:rsidRDefault="00FA0B9C" w:rsidP="00FA0B9C">
      <w:pPr>
        <w:pStyle w:val="paragraph"/>
        <w:textAlignment w:val="baseline"/>
      </w:pPr>
      <w:r>
        <w:rPr>
          <w:rStyle w:val="spellingerror"/>
        </w:rPr>
        <w:t>Doerfert</w:t>
      </w:r>
      <w:r>
        <w:rPr>
          <w:rStyle w:val="normaltextrun"/>
        </w:rPr>
        <w:t>, D. L. (Ed.) (2011</w:t>
      </w:r>
      <w:r>
        <w:rPr>
          <w:rStyle w:val="normaltextrun"/>
          <w:i/>
          <w:iCs/>
        </w:rPr>
        <w:t xml:space="preserve">). National research agenda: American Association for Agricultural </w:t>
      </w:r>
      <w:r w:rsidR="00E35643">
        <w:rPr>
          <w:rStyle w:val="normaltextrun"/>
          <w:i/>
          <w:iCs/>
        </w:rPr>
        <w:tab/>
      </w:r>
      <w:r>
        <w:rPr>
          <w:rStyle w:val="normaltextrun"/>
          <w:i/>
          <w:iCs/>
        </w:rPr>
        <w:t>Education research priority areas for 2011–2015</w:t>
      </w:r>
      <w:r>
        <w:rPr>
          <w:rStyle w:val="normaltextrun"/>
        </w:rPr>
        <w:t xml:space="preserve">. Lubbock, TX: Texas Tech University, </w:t>
      </w:r>
      <w:r w:rsidR="00E35643">
        <w:rPr>
          <w:rStyle w:val="normaltextrun"/>
        </w:rPr>
        <w:tab/>
      </w:r>
      <w:r>
        <w:rPr>
          <w:rStyle w:val="normaltextrun"/>
        </w:rPr>
        <w:t>Department of Agricultural Education and Communications.</w:t>
      </w:r>
      <w:r>
        <w:rPr>
          <w:rStyle w:val="eop"/>
        </w:rPr>
        <w:t> </w:t>
      </w:r>
    </w:p>
    <w:p w14:paraId="74B6CAE5" w14:textId="77777777" w:rsidR="00E35643" w:rsidRDefault="00FA0B9C" w:rsidP="00FA0B9C">
      <w:pPr>
        <w:pStyle w:val="paragraph"/>
        <w:textAlignment w:val="baseline"/>
      </w:pPr>
      <w:r>
        <w:rPr>
          <w:rStyle w:val="normaltextrun"/>
        </w:rPr>
        <w:t xml:space="preserve">Gallagher, A. G., Smith, C. D., Bowers, S. P., Seymour, N. E., Pearson, A., McNatt, S., </w:t>
      </w:r>
      <w:proofErr w:type="spellStart"/>
      <w:r>
        <w:rPr>
          <w:rStyle w:val="spellingerror"/>
        </w:rPr>
        <w:t>Hananel</w:t>
      </w:r>
      <w:proofErr w:type="spellEnd"/>
      <w:r>
        <w:rPr>
          <w:rStyle w:val="normaltextrun"/>
        </w:rPr>
        <w:t xml:space="preserve">, </w:t>
      </w:r>
      <w:r w:rsidR="00E35643">
        <w:rPr>
          <w:rStyle w:val="normaltextrun"/>
        </w:rPr>
        <w:tab/>
      </w:r>
      <w:r>
        <w:rPr>
          <w:rStyle w:val="normaltextrun"/>
        </w:rPr>
        <w:t xml:space="preserve">D., &amp; </w:t>
      </w:r>
      <w:proofErr w:type="spellStart"/>
      <w:r>
        <w:rPr>
          <w:rStyle w:val="normaltextrun"/>
        </w:rPr>
        <w:t>Satava</w:t>
      </w:r>
      <w:proofErr w:type="spellEnd"/>
      <w:r>
        <w:rPr>
          <w:rStyle w:val="normaltextrun"/>
        </w:rPr>
        <w:t xml:space="preserve">, R. M. (2003). Psychomotor skills assessment in practicing surgeons </w:t>
      </w:r>
      <w:r w:rsidR="00E35643">
        <w:rPr>
          <w:rStyle w:val="normaltextrun"/>
        </w:rPr>
        <w:tab/>
      </w:r>
      <w:r>
        <w:rPr>
          <w:rStyle w:val="normaltextrun"/>
        </w:rPr>
        <w:t xml:space="preserve">experienced in performing advanced laparoscopic procedures. </w:t>
      </w:r>
      <w:r>
        <w:rPr>
          <w:rStyle w:val="normaltextrun"/>
          <w:i/>
          <w:iCs/>
        </w:rPr>
        <w:t xml:space="preserve">Journal of the American </w:t>
      </w:r>
      <w:r w:rsidR="00E35643">
        <w:rPr>
          <w:rStyle w:val="normaltextrun"/>
          <w:i/>
          <w:iCs/>
        </w:rPr>
        <w:tab/>
      </w:r>
      <w:r>
        <w:rPr>
          <w:rStyle w:val="normaltextrun"/>
          <w:i/>
          <w:iCs/>
        </w:rPr>
        <w:t>College of Surgeons</w:t>
      </w:r>
      <w:r>
        <w:rPr>
          <w:rStyle w:val="normaltextrun"/>
        </w:rPr>
        <w:t>, 197(3). 479-488. http://doi.org/10.1016/S1072-7515(03)00535-0</w:t>
      </w:r>
      <w:r>
        <w:rPr>
          <w:rStyle w:val="eop"/>
        </w:rPr>
        <w:t> </w:t>
      </w:r>
    </w:p>
    <w:p w14:paraId="62167B1A" w14:textId="4DB9BE48" w:rsidR="00FA0B9C" w:rsidRDefault="00FA0B9C" w:rsidP="00FA0B9C">
      <w:pPr>
        <w:pStyle w:val="paragraph"/>
        <w:textAlignment w:val="baseline"/>
      </w:pPr>
      <w:r>
        <w:rPr>
          <w:rStyle w:val="normaltextrun"/>
        </w:rPr>
        <w:lastRenderedPageBreak/>
        <w:t xml:space="preserve">Gor, M., McCloy, R., Stone, R., &amp; Smith, A. (2003). Virtual reality laparoscopic simulator for </w:t>
      </w:r>
      <w:r w:rsidR="00E35643">
        <w:rPr>
          <w:rStyle w:val="normaltextrun"/>
        </w:rPr>
        <w:tab/>
      </w:r>
      <w:r>
        <w:rPr>
          <w:rStyle w:val="normaltextrun"/>
        </w:rPr>
        <w:t xml:space="preserve">assessment in </w:t>
      </w:r>
      <w:proofErr w:type="spellStart"/>
      <w:r>
        <w:rPr>
          <w:rStyle w:val="spellingerror"/>
        </w:rPr>
        <w:t>gynaecology</w:t>
      </w:r>
      <w:proofErr w:type="spellEnd"/>
      <w:r>
        <w:rPr>
          <w:rStyle w:val="normaltextrun"/>
          <w:i/>
          <w:iCs/>
        </w:rPr>
        <w:t xml:space="preserve">. BJOG: An International Journal of Obstetrics &amp; </w:t>
      </w:r>
      <w:r w:rsidR="00E35643">
        <w:rPr>
          <w:rStyle w:val="normaltextrun"/>
          <w:i/>
          <w:iCs/>
        </w:rPr>
        <w:tab/>
      </w:r>
      <w:proofErr w:type="spellStart"/>
      <w:r>
        <w:rPr>
          <w:rStyle w:val="spellingerror"/>
          <w:i/>
          <w:iCs/>
        </w:rPr>
        <w:t>Gynaecology</w:t>
      </w:r>
      <w:proofErr w:type="spellEnd"/>
      <w:r>
        <w:rPr>
          <w:rStyle w:val="normaltextrun"/>
          <w:i/>
          <w:iCs/>
        </w:rPr>
        <w:t>,</w:t>
      </w:r>
      <w:r>
        <w:rPr>
          <w:rStyle w:val="normaltextrun"/>
        </w:rPr>
        <w:t xml:space="preserve"> 110(2), 181-187. http://doi.org/10.1046/j.1471-0528.2003.02016.x</w:t>
      </w:r>
      <w:r>
        <w:rPr>
          <w:rStyle w:val="eop"/>
        </w:rPr>
        <w:t> </w:t>
      </w:r>
    </w:p>
    <w:p w14:paraId="4EB1D00B" w14:textId="7147522F" w:rsidR="00FA0B9C" w:rsidRDefault="00FA0B9C" w:rsidP="00FA0B9C">
      <w:pPr>
        <w:pStyle w:val="paragraph"/>
        <w:textAlignment w:val="baseline"/>
      </w:pPr>
      <w:r>
        <w:rPr>
          <w:rStyle w:val="normaltextrun"/>
        </w:rPr>
        <w:t xml:space="preserve">Guerra, E. (2018). National Welding Month: Time to let everyone in on the secret. </w:t>
      </w:r>
      <w:r>
        <w:rPr>
          <w:rStyle w:val="normaltextrun"/>
          <w:i/>
          <w:iCs/>
        </w:rPr>
        <w:t>American</w:t>
      </w:r>
      <w:r w:rsidR="00E35643">
        <w:rPr>
          <w:rStyle w:val="normaltextrun"/>
          <w:i/>
          <w:iCs/>
        </w:rPr>
        <w:t xml:space="preserve"> </w:t>
      </w:r>
      <w:r w:rsidR="00E35643">
        <w:rPr>
          <w:rStyle w:val="normaltextrun"/>
          <w:i/>
          <w:iCs/>
        </w:rPr>
        <w:tab/>
      </w:r>
      <w:r>
        <w:rPr>
          <w:rStyle w:val="normaltextrun"/>
          <w:i/>
          <w:iCs/>
        </w:rPr>
        <w:t xml:space="preserve">Welding Society. </w:t>
      </w:r>
      <w:r>
        <w:rPr>
          <w:rStyle w:val="normaltextrun"/>
        </w:rPr>
        <w:t xml:space="preserve">Retrieved from: </w:t>
      </w:r>
      <w:hyperlink r:id="rId9" w:history="1">
        <w:r w:rsidR="00E35643" w:rsidRPr="00A37733">
          <w:rPr>
            <w:rStyle w:val="Hyperlink"/>
          </w:rPr>
          <w:t xml:space="preserve">http://doi.org/www.aws.org/resources/detail/national- </w:t>
        </w:r>
        <w:r w:rsidR="00E35643" w:rsidRPr="00A37733">
          <w:rPr>
            <w:rStyle w:val="Hyperlink"/>
          </w:rPr>
          <w:tab/>
          <w:t>welding-</w:t>
        </w:r>
      </w:hyperlink>
      <w:r>
        <w:rPr>
          <w:rStyle w:val="normaltextrun"/>
        </w:rPr>
        <w:t>month-time-to-let-everyone-in-on-the-secret</w:t>
      </w:r>
      <w:r>
        <w:rPr>
          <w:rStyle w:val="eop"/>
        </w:rPr>
        <w:t> </w:t>
      </w:r>
    </w:p>
    <w:p w14:paraId="57BC27CD" w14:textId="7F3B4839" w:rsidR="00FA0B9C" w:rsidRDefault="00FA0B9C" w:rsidP="00FA0B9C">
      <w:pPr>
        <w:pStyle w:val="paragraph"/>
        <w:textAlignment w:val="baseline"/>
      </w:pPr>
      <w:r>
        <w:rPr>
          <w:rStyle w:val="normaltextrun"/>
        </w:rPr>
        <w:t xml:space="preserve">Kilmon, C. A., Brown, L., Ghosh, S., &amp; </w:t>
      </w:r>
      <w:proofErr w:type="spellStart"/>
      <w:r>
        <w:rPr>
          <w:rStyle w:val="spellingerror"/>
        </w:rPr>
        <w:t>Mikitiuk</w:t>
      </w:r>
      <w:proofErr w:type="spellEnd"/>
      <w:r>
        <w:rPr>
          <w:rStyle w:val="normaltextrun"/>
        </w:rPr>
        <w:t xml:space="preserve">, A. (2010). Immersive virtual reality </w:t>
      </w:r>
      <w:r w:rsidR="00E35643">
        <w:rPr>
          <w:rStyle w:val="normaltextrun"/>
        </w:rPr>
        <w:tab/>
      </w:r>
      <w:r>
        <w:rPr>
          <w:rStyle w:val="normaltextrun"/>
        </w:rPr>
        <w:t xml:space="preserve">simulations in nursing education. </w:t>
      </w:r>
      <w:r>
        <w:rPr>
          <w:rStyle w:val="normaltextrun"/>
          <w:i/>
          <w:iCs/>
        </w:rPr>
        <w:t>Nursing Education Perspectives</w:t>
      </w:r>
      <w:r>
        <w:rPr>
          <w:rStyle w:val="normaltextrun"/>
        </w:rPr>
        <w:t xml:space="preserve">, 31(5), 314-317. </w:t>
      </w:r>
      <w:r>
        <w:rPr>
          <w:rStyle w:val="eop"/>
          <w:sz w:val="28"/>
          <w:szCs w:val="28"/>
        </w:rPr>
        <w:t> </w:t>
      </w:r>
    </w:p>
    <w:p w14:paraId="554121B1" w14:textId="04ED9515" w:rsidR="00FA0B9C" w:rsidRDefault="00FA0B9C" w:rsidP="00FA0B9C">
      <w:pPr>
        <w:pStyle w:val="paragraph"/>
        <w:textAlignment w:val="baseline"/>
      </w:pPr>
      <w:r>
        <w:rPr>
          <w:rStyle w:val="normaltextrun"/>
        </w:rPr>
        <w:t>Kneebone, R. (2005). Evaluating clinical simulations for learning procedural skills: A theory-</w:t>
      </w:r>
      <w:r>
        <w:rPr>
          <w:rStyle w:val="tabchar"/>
        </w:rPr>
        <w:t xml:space="preserve"> </w:t>
      </w:r>
      <w:r w:rsidR="00E35643">
        <w:rPr>
          <w:rStyle w:val="tabchar"/>
        </w:rPr>
        <w:tab/>
      </w:r>
      <w:r>
        <w:rPr>
          <w:rStyle w:val="normaltextrun"/>
        </w:rPr>
        <w:t xml:space="preserve">based approach. </w:t>
      </w:r>
      <w:r>
        <w:rPr>
          <w:rStyle w:val="normaltextrun"/>
          <w:i/>
          <w:iCs/>
        </w:rPr>
        <w:t>Academic Medicine, 80</w:t>
      </w:r>
      <w:r>
        <w:rPr>
          <w:rStyle w:val="normaltextrun"/>
        </w:rPr>
        <w:t>(6), 549-553. http://doi/</w:t>
      </w:r>
      <w:hyperlink r:id="rId10" w:tgtFrame="_blank" w:history="1">
        <w:r>
          <w:rPr>
            <w:rStyle w:val="normaltextrun"/>
            <w:color w:val="0000FF"/>
            <w:u w:val="single"/>
          </w:rPr>
          <w:t>10.1097/00001888-</w:t>
        </w:r>
        <w:r>
          <w:rPr>
            <w:rStyle w:val="tabchar"/>
            <w:color w:val="0000FF"/>
          </w:rPr>
          <w:t xml:space="preserve"> </w:t>
        </w:r>
        <w:r w:rsidR="00E35643">
          <w:rPr>
            <w:rStyle w:val="tabchar"/>
            <w:color w:val="0000FF"/>
          </w:rPr>
          <w:tab/>
        </w:r>
        <w:r>
          <w:rPr>
            <w:rStyle w:val="normaltextrun"/>
            <w:color w:val="0000FF"/>
            <w:u w:val="single"/>
          </w:rPr>
          <w:t>200506000-00006</w:t>
        </w:r>
      </w:hyperlink>
      <w:r>
        <w:rPr>
          <w:rStyle w:val="eop"/>
        </w:rPr>
        <w:t> </w:t>
      </w:r>
    </w:p>
    <w:p w14:paraId="3EB6671B" w14:textId="77777777" w:rsidR="00FA0B9C" w:rsidRPr="00E35643" w:rsidRDefault="00FA0B9C" w:rsidP="00E35643">
      <w:pPr>
        <w:pStyle w:val="NoSpacing"/>
        <w:rPr>
          <w:rFonts w:ascii="Times New Roman" w:hAnsi="Times New Roman" w:cs="Times New Roman"/>
          <w:sz w:val="24"/>
          <w:szCs w:val="24"/>
        </w:rPr>
      </w:pPr>
      <w:r w:rsidRPr="00E35643">
        <w:rPr>
          <w:rStyle w:val="normaltextrun"/>
          <w:rFonts w:ascii="Times New Roman" w:hAnsi="Times New Roman" w:cs="Times New Roman"/>
          <w:sz w:val="24"/>
          <w:szCs w:val="24"/>
        </w:rPr>
        <w:t xml:space="preserve">Lambeth, J. M., Elliot, J., &amp; </w:t>
      </w:r>
      <w:proofErr w:type="spellStart"/>
      <w:r w:rsidRPr="00E35643">
        <w:rPr>
          <w:rStyle w:val="normaltextrun"/>
          <w:rFonts w:ascii="Times New Roman" w:hAnsi="Times New Roman" w:cs="Times New Roman"/>
          <w:sz w:val="24"/>
          <w:szCs w:val="24"/>
        </w:rPr>
        <w:t>Joerger</w:t>
      </w:r>
      <w:proofErr w:type="spellEnd"/>
      <w:r w:rsidRPr="00E35643">
        <w:rPr>
          <w:rStyle w:val="normaltextrun"/>
          <w:rFonts w:ascii="Times New Roman" w:hAnsi="Times New Roman" w:cs="Times New Roman"/>
          <w:sz w:val="24"/>
          <w:szCs w:val="24"/>
        </w:rPr>
        <w:t>, R. (2008). The national career and technical education </w:t>
      </w:r>
      <w:r w:rsidRPr="00E35643">
        <w:rPr>
          <w:rStyle w:val="eop"/>
          <w:rFonts w:ascii="Times New Roman" w:hAnsi="Times New Roman" w:cs="Times New Roman"/>
          <w:sz w:val="24"/>
          <w:szCs w:val="24"/>
        </w:rPr>
        <w:t> </w:t>
      </w:r>
    </w:p>
    <w:p w14:paraId="32384599" w14:textId="5346DDF2" w:rsidR="00FA0B9C" w:rsidRPr="00E35643" w:rsidRDefault="00E35643" w:rsidP="00E35643">
      <w:pPr>
        <w:pStyle w:val="NoSpacing"/>
        <w:rPr>
          <w:rFonts w:ascii="Times New Roman" w:hAnsi="Times New Roman" w:cs="Times New Roman"/>
          <w:sz w:val="24"/>
          <w:szCs w:val="24"/>
        </w:rPr>
      </w:pPr>
      <w:r>
        <w:rPr>
          <w:rStyle w:val="normaltextrun"/>
          <w:rFonts w:ascii="Times New Roman" w:hAnsi="Times New Roman" w:cs="Times New Roman"/>
          <w:sz w:val="24"/>
          <w:szCs w:val="24"/>
        </w:rPr>
        <w:tab/>
      </w:r>
      <w:r w:rsidR="00FA0B9C" w:rsidRPr="00E35643">
        <w:rPr>
          <w:rStyle w:val="normaltextrun"/>
          <w:rFonts w:ascii="Times New Roman" w:hAnsi="Times New Roman" w:cs="Times New Roman"/>
          <w:sz w:val="24"/>
          <w:szCs w:val="24"/>
        </w:rPr>
        <w:t>research agenda. Techniques: Connecting Education &amp; Careers, 83(7), 52.</w:t>
      </w:r>
      <w:r w:rsidR="00FA0B9C" w:rsidRPr="00E35643">
        <w:rPr>
          <w:rStyle w:val="eop"/>
          <w:rFonts w:ascii="Times New Roman" w:hAnsi="Times New Roman" w:cs="Times New Roman"/>
          <w:sz w:val="24"/>
          <w:szCs w:val="24"/>
        </w:rPr>
        <w:t> </w:t>
      </w:r>
    </w:p>
    <w:p w14:paraId="3AC578E8" w14:textId="52F6DC06" w:rsidR="00FA0B9C" w:rsidRDefault="00FA0B9C" w:rsidP="00E35643">
      <w:pPr>
        <w:pStyle w:val="paragraph"/>
        <w:textAlignment w:val="baseline"/>
      </w:pPr>
      <w:r>
        <w:rPr>
          <w:rStyle w:val="normaltextrun"/>
        </w:rPr>
        <w:t xml:space="preserve">Lindner, J. R., Rodriguez, M. T., Strong, R., Jones, D., &amp; </w:t>
      </w:r>
      <w:proofErr w:type="spellStart"/>
      <w:r>
        <w:rPr>
          <w:rStyle w:val="spellingerror"/>
        </w:rPr>
        <w:t>Layfield</w:t>
      </w:r>
      <w:proofErr w:type="spellEnd"/>
      <w:r>
        <w:rPr>
          <w:rStyle w:val="normaltextrun"/>
        </w:rPr>
        <w:t xml:space="preserve">, D. (2016). Research priority </w:t>
      </w:r>
      <w:r w:rsidR="00E35643">
        <w:rPr>
          <w:rStyle w:val="normaltextrun"/>
        </w:rPr>
        <w:tab/>
      </w:r>
      <w:r>
        <w:rPr>
          <w:rStyle w:val="normaltextrun"/>
        </w:rPr>
        <w:t xml:space="preserve">2: New technologies, practices, and products adoption decisions. In T. G. Roberts, A. </w:t>
      </w:r>
      <w:r w:rsidR="00E35643">
        <w:rPr>
          <w:rStyle w:val="normaltextrun"/>
        </w:rPr>
        <w:tab/>
      </w:r>
      <w:r>
        <w:rPr>
          <w:rStyle w:val="normaltextrun"/>
        </w:rPr>
        <w:t xml:space="preserve">Harder, &amp; M. T. Brashears. (Eds.), </w:t>
      </w:r>
      <w:r>
        <w:rPr>
          <w:rStyle w:val="normaltextrun"/>
          <w:i/>
          <w:iCs/>
        </w:rPr>
        <w:t xml:space="preserve">American Association for Agricultural Education </w:t>
      </w:r>
      <w:r w:rsidR="00E35643">
        <w:rPr>
          <w:rStyle w:val="normaltextrun"/>
          <w:i/>
          <w:iCs/>
        </w:rPr>
        <w:tab/>
      </w:r>
      <w:r>
        <w:rPr>
          <w:rStyle w:val="normaltextrun"/>
          <w:i/>
          <w:iCs/>
        </w:rPr>
        <w:t>national research agenda: 2016-2020.</w:t>
      </w:r>
      <w:r>
        <w:rPr>
          <w:rStyle w:val="normaltextrun"/>
        </w:rPr>
        <w:t xml:space="preserve"> Gainesville, FL: Department of Agricultural </w:t>
      </w:r>
      <w:r w:rsidR="00E35643">
        <w:rPr>
          <w:rStyle w:val="normaltextrun"/>
        </w:rPr>
        <w:tab/>
      </w:r>
      <w:r>
        <w:rPr>
          <w:rStyle w:val="normaltextrun"/>
        </w:rPr>
        <w:t>Education and Communication.</w:t>
      </w:r>
      <w:r>
        <w:rPr>
          <w:rStyle w:val="eop"/>
        </w:rPr>
        <w:t> </w:t>
      </w:r>
    </w:p>
    <w:p w14:paraId="0363D5B7" w14:textId="44CB9001" w:rsidR="00FA0B9C" w:rsidRDefault="00FA0B9C" w:rsidP="00E35643">
      <w:pPr>
        <w:pStyle w:val="paragraph"/>
        <w:ind w:left="555" w:hanging="555"/>
        <w:textAlignment w:val="baseline"/>
      </w:pPr>
      <w:r>
        <w:rPr>
          <w:rStyle w:val="normaltextrun"/>
          <w:color w:val="000000"/>
        </w:rPr>
        <w:t>REALWELD® Trainer (Base Model). (2021). Lincoln Electric.</w:t>
      </w:r>
      <w:r w:rsidR="00E35643">
        <w:rPr>
          <w:rStyle w:val="normaltextrun"/>
          <w:color w:val="000000"/>
        </w:rPr>
        <w:t xml:space="preserve"> </w:t>
      </w:r>
      <w:r w:rsidR="00E35643">
        <w:rPr>
          <w:rStyle w:val="normaltextrun"/>
          <w:color w:val="000000"/>
        </w:rPr>
        <w:tab/>
      </w:r>
      <w:hyperlink r:id="rId11" w:history="1">
        <w:r w:rsidR="00E35643" w:rsidRPr="00A37733">
          <w:rPr>
            <w:rStyle w:val="Hyperlink"/>
          </w:rPr>
          <w:t>http://doi.org/www.lincolnelectric.com/en/products/k4344-1</w:t>
        </w:r>
      </w:hyperlink>
      <w:r>
        <w:rPr>
          <w:rStyle w:val="normaltextrun"/>
          <w:color w:val="000000"/>
        </w:rPr>
        <w:t> </w:t>
      </w:r>
      <w:r>
        <w:rPr>
          <w:rStyle w:val="eop"/>
          <w:color w:val="000000"/>
        </w:rPr>
        <w:t> </w:t>
      </w:r>
    </w:p>
    <w:p w14:paraId="33E5A0FD" w14:textId="2CE055F6" w:rsidR="00FA0B9C" w:rsidRDefault="00FA0B9C" w:rsidP="00FA0B9C">
      <w:pPr>
        <w:pStyle w:val="paragraph"/>
        <w:textAlignment w:val="baseline"/>
      </w:pPr>
      <w:r>
        <w:rPr>
          <w:rStyle w:val="normaltextrun"/>
        </w:rPr>
        <w:t xml:space="preserve">Roberts, T. G., Harder, A., &amp; Brashears, M. T. (Eds). (2016). </w:t>
      </w:r>
      <w:r>
        <w:rPr>
          <w:rStyle w:val="normaltextrun"/>
          <w:i/>
          <w:iCs/>
        </w:rPr>
        <w:t xml:space="preserve">American Association for </w:t>
      </w:r>
      <w:r w:rsidR="00E35643">
        <w:rPr>
          <w:rStyle w:val="normaltextrun"/>
          <w:i/>
          <w:iCs/>
        </w:rPr>
        <w:tab/>
      </w:r>
      <w:r>
        <w:rPr>
          <w:rStyle w:val="normaltextrun"/>
          <w:i/>
          <w:iCs/>
        </w:rPr>
        <w:t>Agricultural Education national research agenda: 2016-2020.</w:t>
      </w:r>
      <w:r>
        <w:rPr>
          <w:rStyle w:val="normaltextrun"/>
        </w:rPr>
        <w:t xml:space="preserve">  Gainesville, FL: </w:t>
      </w:r>
      <w:r w:rsidR="00E35643">
        <w:rPr>
          <w:rStyle w:val="normaltextrun"/>
        </w:rPr>
        <w:tab/>
      </w:r>
      <w:r>
        <w:rPr>
          <w:rStyle w:val="normaltextrun"/>
        </w:rPr>
        <w:t>Department of Agricultural Education and Communication. 19-28.</w:t>
      </w:r>
      <w:r>
        <w:rPr>
          <w:rStyle w:val="eop"/>
        </w:rPr>
        <w:t> </w:t>
      </w:r>
    </w:p>
    <w:p w14:paraId="56362169" w14:textId="1F130A64" w:rsidR="00FA0B9C" w:rsidRDefault="00FA0B9C" w:rsidP="00E35643">
      <w:pPr>
        <w:pStyle w:val="paragraph"/>
        <w:textAlignment w:val="baseline"/>
      </w:pPr>
      <w:r>
        <w:rPr>
          <w:rStyle w:val="normaltextrun"/>
        </w:rPr>
        <w:t xml:space="preserve">Rose, M., Pate, M. L., Lawver, R. G., Warnick, B.K., &amp; Dai, X. (2015). Assessing the impact of </w:t>
      </w:r>
      <w:r w:rsidR="00E35643">
        <w:rPr>
          <w:rStyle w:val="normaltextrun"/>
        </w:rPr>
        <w:tab/>
      </w:r>
      <w:r>
        <w:rPr>
          <w:rStyle w:val="normaltextrun"/>
        </w:rPr>
        <w:t xml:space="preserve">sequencing practicums for welding in agricultural mechanics. </w:t>
      </w:r>
      <w:r>
        <w:rPr>
          <w:rStyle w:val="normaltextrun"/>
          <w:i/>
          <w:iCs/>
        </w:rPr>
        <w:t xml:space="preserve">Journal of Agricultural </w:t>
      </w:r>
      <w:r w:rsidR="00E35643">
        <w:rPr>
          <w:rStyle w:val="normaltextrun"/>
          <w:i/>
          <w:iCs/>
        </w:rPr>
        <w:tab/>
      </w:r>
      <w:r>
        <w:rPr>
          <w:rStyle w:val="normaltextrun"/>
          <w:i/>
          <w:iCs/>
        </w:rPr>
        <w:t>Education, 56</w:t>
      </w:r>
      <w:r>
        <w:rPr>
          <w:rStyle w:val="normaltextrun"/>
        </w:rPr>
        <w:t>(1), 92-102. http://doi.org/10.5032/jae.2015.01092</w:t>
      </w:r>
      <w:r>
        <w:rPr>
          <w:rStyle w:val="eop"/>
        </w:rPr>
        <w:t>  </w:t>
      </w:r>
    </w:p>
    <w:p w14:paraId="78955EF5" w14:textId="5D47248B" w:rsidR="00FA0B9C" w:rsidRDefault="00FA0B9C" w:rsidP="00FA0B9C">
      <w:pPr>
        <w:pStyle w:val="paragraph"/>
        <w:textAlignment w:val="baseline"/>
      </w:pPr>
      <w:r>
        <w:rPr>
          <w:rStyle w:val="normaltextrun"/>
        </w:rPr>
        <w:t xml:space="preserve">Seymour, N. E., Gallagher, A. G., Roman, S. A., O’Brien, M. K., Bansal, V. K., Andersen, D. </w:t>
      </w:r>
      <w:r w:rsidR="00E35643">
        <w:rPr>
          <w:rStyle w:val="normaltextrun"/>
        </w:rPr>
        <w:tab/>
      </w:r>
      <w:r>
        <w:rPr>
          <w:rStyle w:val="normaltextrun"/>
        </w:rPr>
        <w:t xml:space="preserve">K., &amp; </w:t>
      </w:r>
      <w:proofErr w:type="spellStart"/>
      <w:r>
        <w:rPr>
          <w:rStyle w:val="normaltextrun"/>
        </w:rPr>
        <w:t>Satava</w:t>
      </w:r>
      <w:proofErr w:type="spellEnd"/>
      <w:r>
        <w:rPr>
          <w:rStyle w:val="normaltextrun"/>
        </w:rPr>
        <w:t xml:space="preserve">, R. M. (2002). Virtual reality training improves operating room </w:t>
      </w:r>
      <w:r w:rsidR="00E35643">
        <w:rPr>
          <w:rStyle w:val="normaltextrun"/>
        </w:rPr>
        <w:tab/>
      </w:r>
      <w:r>
        <w:rPr>
          <w:rStyle w:val="normaltextrun"/>
        </w:rPr>
        <w:t xml:space="preserve">performance. </w:t>
      </w:r>
      <w:r>
        <w:rPr>
          <w:rStyle w:val="normaltextrun"/>
          <w:i/>
          <w:iCs/>
        </w:rPr>
        <w:t>Annals of Surgery</w:t>
      </w:r>
      <w:r>
        <w:rPr>
          <w:rStyle w:val="normaltextrun"/>
        </w:rPr>
        <w:t xml:space="preserve">, 236(4), 458-464. </w:t>
      </w:r>
      <w:r w:rsidR="00E35643">
        <w:rPr>
          <w:rStyle w:val="normaltextrun"/>
        </w:rPr>
        <w:tab/>
      </w:r>
      <w:r>
        <w:rPr>
          <w:rStyle w:val="normaltextrun"/>
        </w:rPr>
        <w:t>http://doi.org/10.1097/01.SLA.0000028969.51489.B4</w:t>
      </w:r>
      <w:r>
        <w:rPr>
          <w:rStyle w:val="eop"/>
        </w:rPr>
        <w:t> </w:t>
      </w:r>
    </w:p>
    <w:p w14:paraId="71AD9B00" w14:textId="18F47CBD" w:rsidR="00FA0B9C" w:rsidRDefault="00FA0B9C" w:rsidP="00FA0B9C">
      <w:pPr>
        <w:pStyle w:val="paragraph"/>
        <w:textAlignment w:val="baseline"/>
      </w:pPr>
      <w:r>
        <w:rPr>
          <w:rStyle w:val="normaltextrun"/>
        </w:rPr>
        <w:t xml:space="preserve">Stone, R T., McLaurin, E., Zhong, P., &amp; Watts, K. P. (2013). Full virtual reality vs. integrated </w:t>
      </w:r>
      <w:r w:rsidR="00E35643">
        <w:rPr>
          <w:rStyle w:val="normaltextrun"/>
        </w:rPr>
        <w:tab/>
      </w:r>
      <w:r>
        <w:rPr>
          <w:rStyle w:val="normaltextrun"/>
        </w:rPr>
        <w:t xml:space="preserve">virtual reality training in welding. </w:t>
      </w:r>
      <w:r>
        <w:rPr>
          <w:rStyle w:val="normaltextrun"/>
          <w:i/>
          <w:iCs/>
        </w:rPr>
        <w:t xml:space="preserve">Industrial and Manufacturing Systems Engineering </w:t>
      </w:r>
      <w:r w:rsidR="00E35643">
        <w:rPr>
          <w:rStyle w:val="normaltextrun"/>
          <w:i/>
          <w:iCs/>
        </w:rPr>
        <w:tab/>
      </w:r>
      <w:r>
        <w:rPr>
          <w:rStyle w:val="normaltextrun"/>
          <w:i/>
          <w:iCs/>
        </w:rPr>
        <w:t>Publications</w:t>
      </w:r>
      <w:r>
        <w:rPr>
          <w:rStyle w:val="normaltextrun"/>
        </w:rPr>
        <w:t xml:space="preserve">, </w:t>
      </w:r>
      <w:r>
        <w:rPr>
          <w:rStyle w:val="normaltextrun"/>
          <w:i/>
          <w:iCs/>
        </w:rPr>
        <w:t>92</w:t>
      </w:r>
      <w:r>
        <w:rPr>
          <w:rStyle w:val="normaltextrun"/>
        </w:rPr>
        <w:t>(6), 167-174</w:t>
      </w:r>
      <w:r>
        <w:rPr>
          <w:rStyle w:val="eop"/>
        </w:rPr>
        <w:t> </w:t>
      </w:r>
    </w:p>
    <w:p w14:paraId="0781B31D" w14:textId="2D24C5F4" w:rsidR="00FA0B9C" w:rsidRDefault="00FA0B9C" w:rsidP="00FA0B9C">
      <w:pPr>
        <w:pStyle w:val="paragraph"/>
        <w:textAlignment w:val="baseline"/>
      </w:pPr>
      <w:r>
        <w:rPr>
          <w:rStyle w:val="normaltextrun"/>
        </w:rPr>
        <w:lastRenderedPageBreak/>
        <w:t xml:space="preserve">Stone, R. T., Watts, K. P., Zhong, P., &amp; Wei, C. (2011a). Physical and cognitive effects of virtual </w:t>
      </w:r>
      <w:r w:rsidR="00E35643">
        <w:rPr>
          <w:rStyle w:val="normaltextrun"/>
        </w:rPr>
        <w:tab/>
      </w:r>
      <w:r>
        <w:rPr>
          <w:rStyle w:val="normaltextrun"/>
        </w:rPr>
        <w:t xml:space="preserve">reality integrated training. </w:t>
      </w:r>
      <w:r>
        <w:rPr>
          <w:rStyle w:val="normaltextrun"/>
          <w:i/>
          <w:iCs/>
        </w:rPr>
        <w:t>Human Factors, 53</w:t>
      </w:r>
      <w:r>
        <w:rPr>
          <w:rStyle w:val="normaltextrun"/>
        </w:rPr>
        <w:t xml:space="preserve">(5), 558-572. </w:t>
      </w:r>
      <w:r w:rsidR="00E35643">
        <w:rPr>
          <w:rStyle w:val="normaltextrun"/>
        </w:rPr>
        <w:tab/>
      </w:r>
      <w:r>
        <w:rPr>
          <w:rStyle w:val="normaltextrun"/>
        </w:rPr>
        <w:t>http://doi.org/10.1177/0012720811413389</w:t>
      </w:r>
      <w:r>
        <w:rPr>
          <w:rStyle w:val="eop"/>
        </w:rPr>
        <w:t> </w:t>
      </w:r>
    </w:p>
    <w:p w14:paraId="28F2438F" w14:textId="76CAFC13" w:rsidR="00FA0B9C" w:rsidRDefault="00FA0B9C" w:rsidP="00FA0B9C">
      <w:pPr>
        <w:pStyle w:val="paragraph"/>
        <w:textAlignment w:val="baseline"/>
      </w:pPr>
      <w:r>
        <w:rPr>
          <w:rStyle w:val="normaltextrun"/>
        </w:rPr>
        <w:t xml:space="preserve">Stone, R. T., Watts, K., &amp; Zhong, P. (2011b). Virtual reality integrated welder training. </w:t>
      </w:r>
      <w:r>
        <w:rPr>
          <w:rStyle w:val="normaltextrun"/>
          <w:i/>
          <w:iCs/>
        </w:rPr>
        <w:t xml:space="preserve">Welding </w:t>
      </w:r>
      <w:r w:rsidR="00E35643">
        <w:rPr>
          <w:rStyle w:val="normaltextrun"/>
          <w:i/>
          <w:iCs/>
        </w:rPr>
        <w:tab/>
      </w:r>
      <w:r>
        <w:rPr>
          <w:rStyle w:val="normaltextrun"/>
          <w:i/>
          <w:iCs/>
        </w:rPr>
        <w:t>Journal, 90</w:t>
      </w:r>
      <w:r>
        <w:rPr>
          <w:rStyle w:val="normaltextrun"/>
        </w:rPr>
        <w:t>(7),136-141</w:t>
      </w:r>
      <w:r>
        <w:rPr>
          <w:rStyle w:val="eop"/>
        </w:rPr>
        <w:t> </w:t>
      </w:r>
    </w:p>
    <w:p w14:paraId="0A6C4D5A" w14:textId="52B2D160" w:rsidR="00FA0B9C" w:rsidRDefault="00FA0B9C" w:rsidP="00FA0B9C">
      <w:pPr>
        <w:pStyle w:val="paragraph"/>
        <w:textAlignment w:val="baseline"/>
      </w:pPr>
      <w:r>
        <w:rPr>
          <w:rStyle w:val="normaltextrun"/>
        </w:rPr>
        <w:t xml:space="preserve">Wells, T. &amp; Miller. G. (2020). The effect of virtual reality technology on welding skill </w:t>
      </w:r>
      <w:r w:rsidR="00E35643">
        <w:rPr>
          <w:rStyle w:val="normaltextrun"/>
        </w:rPr>
        <w:tab/>
      </w:r>
      <w:r>
        <w:rPr>
          <w:rStyle w:val="normaltextrun"/>
        </w:rPr>
        <w:t>performance</w:t>
      </w:r>
      <w:r>
        <w:rPr>
          <w:rStyle w:val="normaltextrun"/>
          <w:i/>
          <w:iCs/>
        </w:rPr>
        <w:t>.  Journal of Agricultural Education, 61</w:t>
      </w:r>
      <w:r>
        <w:rPr>
          <w:rStyle w:val="normaltextrun"/>
        </w:rPr>
        <w:t xml:space="preserve">(1) 152-171. </w:t>
      </w:r>
      <w:r w:rsidR="00E35643">
        <w:rPr>
          <w:rStyle w:val="normaltextrun"/>
        </w:rPr>
        <w:tab/>
      </w:r>
      <w:hyperlink r:id="rId12" w:history="1">
        <w:r w:rsidR="00E35643" w:rsidRPr="00A37733">
          <w:rPr>
            <w:rStyle w:val="Hyperlink"/>
          </w:rPr>
          <w:t>http://doi.org/10.5032/jae.2020.01152</w:t>
        </w:r>
      </w:hyperlink>
      <w:r>
        <w:rPr>
          <w:rStyle w:val="normaltextrun"/>
        </w:rPr>
        <w:t>  </w:t>
      </w:r>
      <w:r>
        <w:rPr>
          <w:rStyle w:val="eop"/>
        </w:rPr>
        <w:t> </w:t>
      </w:r>
    </w:p>
    <w:p w14:paraId="77E03D40" w14:textId="31427989" w:rsidR="00FA0B9C" w:rsidRDefault="00FA0B9C" w:rsidP="00FA0B9C">
      <w:pPr>
        <w:pStyle w:val="paragraph"/>
        <w:textAlignment w:val="baseline"/>
      </w:pPr>
      <w:r>
        <w:rPr>
          <w:rStyle w:val="normaltextrun"/>
        </w:rPr>
        <w:t xml:space="preserve">Yuen, S. C., </w:t>
      </w:r>
      <w:proofErr w:type="spellStart"/>
      <w:r>
        <w:rPr>
          <w:rStyle w:val="spellingerror"/>
        </w:rPr>
        <w:t>Yaoyuneyong</w:t>
      </w:r>
      <w:proofErr w:type="spellEnd"/>
      <w:r>
        <w:rPr>
          <w:rStyle w:val="normaltextrun"/>
        </w:rPr>
        <w:t xml:space="preserve">, G., &amp; Johnson, E. (2011). Augmented reality: An overview and five </w:t>
      </w:r>
      <w:r w:rsidR="00E35643">
        <w:rPr>
          <w:rStyle w:val="normaltextrun"/>
        </w:rPr>
        <w:tab/>
      </w:r>
      <w:r>
        <w:rPr>
          <w:rStyle w:val="normaltextrun"/>
        </w:rPr>
        <w:t>directions for AR in education</w:t>
      </w:r>
      <w:r>
        <w:rPr>
          <w:rStyle w:val="normaltextrun"/>
          <w:i/>
          <w:iCs/>
        </w:rPr>
        <w:t xml:space="preserve">. Journal of Educational Technology Development and </w:t>
      </w:r>
      <w:r w:rsidR="00E35643">
        <w:rPr>
          <w:rStyle w:val="normaltextrun"/>
          <w:i/>
          <w:iCs/>
        </w:rPr>
        <w:tab/>
      </w:r>
      <w:r>
        <w:rPr>
          <w:rStyle w:val="normaltextrun"/>
          <w:i/>
          <w:iCs/>
        </w:rPr>
        <w:t xml:space="preserve">Exchange, </w:t>
      </w:r>
      <w:r>
        <w:rPr>
          <w:rStyle w:val="normaltextrun"/>
        </w:rPr>
        <w:t xml:space="preserve">4(1), 119-140. Retrieved from </w:t>
      </w:r>
      <w:r w:rsidR="00E35643">
        <w:rPr>
          <w:rStyle w:val="normaltextrun"/>
        </w:rPr>
        <w:tab/>
      </w:r>
      <w:r>
        <w:rPr>
          <w:rStyle w:val="normaltextrun"/>
        </w:rPr>
        <w:t>http://doi.org/aquila.usm.edu/cgi/viewcontent.cgi?article=1022&amp;context=jetd</w:t>
      </w:r>
      <w:r>
        <w:rPr>
          <w:rStyle w:val="eop"/>
        </w:rPr>
        <w:t> </w:t>
      </w:r>
    </w:p>
    <w:p w14:paraId="709AABFF" w14:textId="77777777" w:rsidR="00FA0B9C" w:rsidRDefault="00FA0B9C" w:rsidP="00FA0B9C">
      <w:pPr>
        <w:pStyle w:val="paragraph"/>
        <w:textAlignment w:val="baseline"/>
      </w:pPr>
      <w:r>
        <w:rPr>
          <w:rStyle w:val="eop"/>
          <w:rFonts w:ascii="Calibri" w:hAnsi="Calibri" w:cs="Calibri"/>
          <w:sz w:val="22"/>
          <w:szCs w:val="22"/>
        </w:rPr>
        <w:t> </w:t>
      </w:r>
    </w:p>
    <w:p w14:paraId="560FBED4" w14:textId="77777777" w:rsidR="00FA0B9C" w:rsidRDefault="00FA0B9C"/>
    <w:sectPr w:rsidR="00FA0B9C">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F37DA" w14:textId="77777777" w:rsidR="008353D4" w:rsidRDefault="008353D4" w:rsidP="00BC49A8">
      <w:pPr>
        <w:spacing w:after="0" w:line="240" w:lineRule="auto"/>
      </w:pPr>
      <w:r>
        <w:separator/>
      </w:r>
    </w:p>
  </w:endnote>
  <w:endnote w:type="continuationSeparator" w:id="0">
    <w:p w14:paraId="4E1EC712" w14:textId="77777777" w:rsidR="008353D4" w:rsidRDefault="008353D4" w:rsidP="00BC4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attrocento Sans">
    <w:altName w:val="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905643"/>
      <w:docPartObj>
        <w:docPartGallery w:val="Page Numbers (Bottom of Page)"/>
        <w:docPartUnique/>
      </w:docPartObj>
    </w:sdtPr>
    <w:sdtEndPr>
      <w:rPr>
        <w:noProof/>
      </w:rPr>
    </w:sdtEndPr>
    <w:sdtContent>
      <w:p w14:paraId="10CE3F5C" w14:textId="58DF9547" w:rsidR="00435059" w:rsidRDefault="004350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0862AD" w14:textId="77777777" w:rsidR="00435059" w:rsidRDefault="00435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80957" w14:textId="77777777" w:rsidR="008353D4" w:rsidRDefault="008353D4" w:rsidP="00BC49A8">
      <w:pPr>
        <w:spacing w:after="0" w:line="240" w:lineRule="auto"/>
      </w:pPr>
      <w:r>
        <w:separator/>
      </w:r>
    </w:p>
  </w:footnote>
  <w:footnote w:type="continuationSeparator" w:id="0">
    <w:p w14:paraId="34782DCB" w14:textId="77777777" w:rsidR="008353D4" w:rsidRDefault="008353D4" w:rsidP="00BC49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A90"/>
    <w:rsid w:val="001308B4"/>
    <w:rsid w:val="001513D0"/>
    <w:rsid w:val="001B7725"/>
    <w:rsid w:val="00252CC7"/>
    <w:rsid w:val="00270421"/>
    <w:rsid w:val="003927EA"/>
    <w:rsid w:val="003939FA"/>
    <w:rsid w:val="00435059"/>
    <w:rsid w:val="004D1575"/>
    <w:rsid w:val="00543A4A"/>
    <w:rsid w:val="005D75EC"/>
    <w:rsid w:val="005F2A90"/>
    <w:rsid w:val="0060779F"/>
    <w:rsid w:val="00726AB3"/>
    <w:rsid w:val="007625A9"/>
    <w:rsid w:val="007D43EE"/>
    <w:rsid w:val="008353D4"/>
    <w:rsid w:val="00887A5C"/>
    <w:rsid w:val="008F674D"/>
    <w:rsid w:val="00990CF2"/>
    <w:rsid w:val="00A9742E"/>
    <w:rsid w:val="00AA76B7"/>
    <w:rsid w:val="00B57EFC"/>
    <w:rsid w:val="00BC49A8"/>
    <w:rsid w:val="00C67509"/>
    <w:rsid w:val="00CA217F"/>
    <w:rsid w:val="00D27C0D"/>
    <w:rsid w:val="00DD18B0"/>
    <w:rsid w:val="00E22261"/>
    <w:rsid w:val="00E35643"/>
    <w:rsid w:val="00F20663"/>
    <w:rsid w:val="00F33E9F"/>
    <w:rsid w:val="00F34E54"/>
    <w:rsid w:val="00FA0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6C8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2A9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F2A90"/>
    <w:rPr>
      <w:color w:val="0000FF"/>
      <w:u w:val="single"/>
    </w:rPr>
  </w:style>
  <w:style w:type="paragraph" w:customStyle="1" w:styleId="paragraph">
    <w:name w:val="paragraph"/>
    <w:basedOn w:val="Normal"/>
    <w:rsid w:val="00FA0B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FA0B9C"/>
  </w:style>
  <w:style w:type="character" w:customStyle="1" w:styleId="normaltextrun">
    <w:name w:val="normaltextrun"/>
    <w:basedOn w:val="DefaultParagraphFont"/>
    <w:rsid w:val="00FA0B9C"/>
  </w:style>
  <w:style w:type="character" w:customStyle="1" w:styleId="eop">
    <w:name w:val="eop"/>
    <w:basedOn w:val="DefaultParagraphFont"/>
    <w:rsid w:val="00FA0B9C"/>
  </w:style>
  <w:style w:type="character" w:customStyle="1" w:styleId="tabchar">
    <w:name w:val="tabchar"/>
    <w:basedOn w:val="DefaultParagraphFont"/>
    <w:rsid w:val="00FA0B9C"/>
  </w:style>
  <w:style w:type="character" w:styleId="UnresolvedMention">
    <w:name w:val="Unresolved Mention"/>
    <w:basedOn w:val="DefaultParagraphFont"/>
    <w:uiPriority w:val="99"/>
    <w:semiHidden/>
    <w:unhideWhenUsed/>
    <w:rsid w:val="00E35643"/>
    <w:rPr>
      <w:color w:val="605E5C"/>
      <w:shd w:val="clear" w:color="auto" w:fill="E1DFDD"/>
    </w:rPr>
  </w:style>
  <w:style w:type="paragraph" w:styleId="NoSpacing">
    <w:name w:val="No Spacing"/>
    <w:uiPriority w:val="1"/>
    <w:qFormat/>
    <w:rsid w:val="00E35643"/>
    <w:pPr>
      <w:spacing w:after="0" w:line="240" w:lineRule="auto"/>
    </w:pPr>
  </w:style>
  <w:style w:type="paragraph" w:styleId="Header">
    <w:name w:val="header"/>
    <w:basedOn w:val="Normal"/>
    <w:link w:val="HeaderChar"/>
    <w:uiPriority w:val="99"/>
    <w:unhideWhenUsed/>
    <w:rsid w:val="00BC49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49A8"/>
  </w:style>
  <w:style w:type="paragraph" w:styleId="Footer">
    <w:name w:val="footer"/>
    <w:basedOn w:val="Normal"/>
    <w:link w:val="FooterChar"/>
    <w:uiPriority w:val="99"/>
    <w:unhideWhenUsed/>
    <w:rsid w:val="00BC49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49A8"/>
  </w:style>
  <w:style w:type="character" w:styleId="CommentReference">
    <w:name w:val="annotation reference"/>
    <w:basedOn w:val="DefaultParagraphFont"/>
    <w:uiPriority w:val="99"/>
    <w:semiHidden/>
    <w:unhideWhenUsed/>
    <w:rsid w:val="00887A5C"/>
    <w:rPr>
      <w:sz w:val="16"/>
      <w:szCs w:val="16"/>
    </w:rPr>
  </w:style>
  <w:style w:type="paragraph" w:styleId="CommentText">
    <w:name w:val="annotation text"/>
    <w:basedOn w:val="Normal"/>
    <w:link w:val="CommentTextChar"/>
    <w:uiPriority w:val="99"/>
    <w:semiHidden/>
    <w:unhideWhenUsed/>
    <w:rsid w:val="00887A5C"/>
    <w:pPr>
      <w:spacing w:line="240" w:lineRule="auto"/>
    </w:pPr>
    <w:rPr>
      <w:sz w:val="20"/>
      <w:szCs w:val="20"/>
    </w:rPr>
  </w:style>
  <w:style w:type="character" w:customStyle="1" w:styleId="CommentTextChar">
    <w:name w:val="Comment Text Char"/>
    <w:basedOn w:val="DefaultParagraphFont"/>
    <w:link w:val="CommentText"/>
    <w:uiPriority w:val="99"/>
    <w:semiHidden/>
    <w:rsid w:val="00887A5C"/>
    <w:rPr>
      <w:sz w:val="20"/>
      <w:szCs w:val="20"/>
    </w:rPr>
  </w:style>
  <w:style w:type="paragraph" w:styleId="CommentSubject">
    <w:name w:val="annotation subject"/>
    <w:basedOn w:val="CommentText"/>
    <w:next w:val="CommentText"/>
    <w:link w:val="CommentSubjectChar"/>
    <w:uiPriority w:val="99"/>
    <w:semiHidden/>
    <w:unhideWhenUsed/>
    <w:rsid w:val="00887A5C"/>
    <w:rPr>
      <w:b/>
      <w:bCs/>
    </w:rPr>
  </w:style>
  <w:style w:type="character" w:customStyle="1" w:styleId="CommentSubjectChar">
    <w:name w:val="Comment Subject Char"/>
    <w:basedOn w:val="CommentTextChar"/>
    <w:link w:val="CommentSubject"/>
    <w:uiPriority w:val="99"/>
    <w:semiHidden/>
    <w:rsid w:val="00887A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41461">
      <w:bodyDiv w:val="1"/>
      <w:marLeft w:val="0"/>
      <w:marRight w:val="0"/>
      <w:marTop w:val="0"/>
      <w:marBottom w:val="0"/>
      <w:divBdr>
        <w:top w:val="none" w:sz="0" w:space="0" w:color="auto"/>
        <w:left w:val="none" w:sz="0" w:space="0" w:color="auto"/>
        <w:bottom w:val="none" w:sz="0" w:space="0" w:color="auto"/>
        <w:right w:val="none" w:sz="0" w:space="0" w:color="auto"/>
      </w:divBdr>
      <w:divsChild>
        <w:div w:id="1156605060">
          <w:marLeft w:val="0"/>
          <w:marRight w:val="0"/>
          <w:marTop w:val="0"/>
          <w:marBottom w:val="0"/>
          <w:divBdr>
            <w:top w:val="none" w:sz="0" w:space="0" w:color="auto"/>
            <w:left w:val="none" w:sz="0" w:space="0" w:color="auto"/>
            <w:bottom w:val="none" w:sz="0" w:space="0" w:color="auto"/>
            <w:right w:val="none" w:sz="0" w:space="0" w:color="auto"/>
          </w:divBdr>
        </w:div>
        <w:div w:id="936405100">
          <w:marLeft w:val="0"/>
          <w:marRight w:val="0"/>
          <w:marTop w:val="0"/>
          <w:marBottom w:val="0"/>
          <w:divBdr>
            <w:top w:val="none" w:sz="0" w:space="0" w:color="auto"/>
            <w:left w:val="none" w:sz="0" w:space="0" w:color="auto"/>
            <w:bottom w:val="none" w:sz="0" w:space="0" w:color="auto"/>
            <w:right w:val="none" w:sz="0" w:space="0" w:color="auto"/>
          </w:divBdr>
        </w:div>
        <w:div w:id="522863116">
          <w:marLeft w:val="0"/>
          <w:marRight w:val="0"/>
          <w:marTop w:val="0"/>
          <w:marBottom w:val="0"/>
          <w:divBdr>
            <w:top w:val="none" w:sz="0" w:space="0" w:color="auto"/>
            <w:left w:val="none" w:sz="0" w:space="0" w:color="auto"/>
            <w:bottom w:val="none" w:sz="0" w:space="0" w:color="auto"/>
            <w:right w:val="none" w:sz="0" w:space="0" w:color="auto"/>
          </w:divBdr>
        </w:div>
        <w:div w:id="1887330272">
          <w:marLeft w:val="0"/>
          <w:marRight w:val="0"/>
          <w:marTop w:val="0"/>
          <w:marBottom w:val="0"/>
          <w:divBdr>
            <w:top w:val="none" w:sz="0" w:space="0" w:color="auto"/>
            <w:left w:val="none" w:sz="0" w:space="0" w:color="auto"/>
            <w:bottom w:val="none" w:sz="0" w:space="0" w:color="auto"/>
            <w:right w:val="none" w:sz="0" w:space="0" w:color="auto"/>
          </w:divBdr>
        </w:div>
        <w:div w:id="1116212557">
          <w:marLeft w:val="0"/>
          <w:marRight w:val="0"/>
          <w:marTop w:val="0"/>
          <w:marBottom w:val="0"/>
          <w:divBdr>
            <w:top w:val="none" w:sz="0" w:space="0" w:color="auto"/>
            <w:left w:val="none" w:sz="0" w:space="0" w:color="auto"/>
            <w:bottom w:val="none" w:sz="0" w:space="0" w:color="auto"/>
            <w:right w:val="none" w:sz="0" w:space="0" w:color="auto"/>
          </w:divBdr>
        </w:div>
        <w:div w:id="1411388272">
          <w:marLeft w:val="0"/>
          <w:marRight w:val="0"/>
          <w:marTop w:val="0"/>
          <w:marBottom w:val="0"/>
          <w:divBdr>
            <w:top w:val="none" w:sz="0" w:space="0" w:color="auto"/>
            <w:left w:val="none" w:sz="0" w:space="0" w:color="auto"/>
            <w:bottom w:val="none" w:sz="0" w:space="0" w:color="auto"/>
            <w:right w:val="none" w:sz="0" w:space="0" w:color="auto"/>
          </w:divBdr>
        </w:div>
        <w:div w:id="739788542">
          <w:marLeft w:val="0"/>
          <w:marRight w:val="0"/>
          <w:marTop w:val="0"/>
          <w:marBottom w:val="0"/>
          <w:divBdr>
            <w:top w:val="none" w:sz="0" w:space="0" w:color="auto"/>
            <w:left w:val="none" w:sz="0" w:space="0" w:color="auto"/>
            <w:bottom w:val="none" w:sz="0" w:space="0" w:color="auto"/>
            <w:right w:val="none" w:sz="0" w:space="0" w:color="auto"/>
          </w:divBdr>
        </w:div>
        <w:div w:id="747460643">
          <w:marLeft w:val="0"/>
          <w:marRight w:val="0"/>
          <w:marTop w:val="0"/>
          <w:marBottom w:val="0"/>
          <w:divBdr>
            <w:top w:val="none" w:sz="0" w:space="0" w:color="auto"/>
            <w:left w:val="none" w:sz="0" w:space="0" w:color="auto"/>
            <w:bottom w:val="none" w:sz="0" w:space="0" w:color="auto"/>
            <w:right w:val="none" w:sz="0" w:space="0" w:color="auto"/>
          </w:divBdr>
        </w:div>
        <w:div w:id="1423455087">
          <w:marLeft w:val="0"/>
          <w:marRight w:val="0"/>
          <w:marTop w:val="0"/>
          <w:marBottom w:val="0"/>
          <w:divBdr>
            <w:top w:val="none" w:sz="0" w:space="0" w:color="auto"/>
            <w:left w:val="none" w:sz="0" w:space="0" w:color="auto"/>
            <w:bottom w:val="none" w:sz="0" w:space="0" w:color="auto"/>
            <w:right w:val="none" w:sz="0" w:space="0" w:color="auto"/>
          </w:divBdr>
        </w:div>
        <w:div w:id="1213345364">
          <w:marLeft w:val="0"/>
          <w:marRight w:val="0"/>
          <w:marTop w:val="0"/>
          <w:marBottom w:val="0"/>
          <w:divBdr>
            <w:top w:val="none" w:sz="0" w:space="0" w:color="auto"/>
            <w:left w:val="none" w:sz="0" w:space="0" w:color="auto"/>
            <w:bottom w:val="none" w:sz="0" w:space="0" w:color="auto"/>
            <w:right w:val="none" w:sz="0" w:space="0" w:color="auto"/>
          </w:divBdr>
        </w:div>
        <w:div w:id="1480725145">
          <w:marLeft w:val="0"/>
          <w:marRight w:val="0"/>
          <w:marTop w:val="0"/>
          <w:marBottom w:val="0"/>
          <w:divBdr>
            <w:top w:val="none" w:sz="0" w:space="0" w:color="auto"/>
            <w:left w:val="none" w:sz="0" w:space="0" w:color="auto"/>
            <w:bottom w:val="none" w:sz="0" w:space="0" w:color="auto"/>
            <w:right w:val="none" w:sz="0" w:space="0" w:color="auto"/>
          </w:divBdr>
        </w:div>
        <w:div w:id="343555486">
          <w:marLeft w:val="0"/>
          <w:marRight w:val="0"/>
          <w:marTop w:val="0"/>
          <w:marBottom w:val="0"/>
          <w:divBdr>
            <w:top w:val="none" w:sz="0" w:space="0" w:color="auto"/>
            <w:left w:val="none" w:sz="0" w:space="0" w:color="auto"/>
            <w:bottom w:val="none" w:sz="0" w:space="0" w:color="auto"/>
            <w:right w:val="none" w:sz="0" w:space="0" w:color="auto"/>
          </w:divBdr>
        </w:div>
        <w:div w:id="2026980058">
          <w:marLeft w:val="0"/>
          <w:marRight w:val="0"/>
          <w:marTop w:val="0"/>
          <w:marBottom w:val="0"/>
          <w:divBdr>
            <w:top w:val="none" w:sz="0" w:space="0" w:color="auto"/>
            <w:left w:val="none" w:sz="0" w:space="0" w:color="auto"/>
            <w:bottom w:val="none" w:sz="0" w:space="0" w:color="auto"/>
            <w:right w:val="none" w:sz="0" w:space="0" w:color="auto"/>
          </w:divBdr>
        </w:div>
        <w:div w:id="821626879">
          <w:marLeft w:val="0"/>
          <w:marRight w:val="0"/>
          <w:marTop w:val="0"/>
          <w:marBottom w:val="0"/>
          <w:divBdr>
            <w:top w:val="none" w:sz="0" w:space="0" w:color="auto"/>
            <w:left w:val="none" w:sz="0" w:space="0" w:color="auto"/>
            <w:bottom w:val="none" w:sz="0" w:space="0" w:color="auto"/>
            <w:right w:val="none" w:sz="0" w:space="0" w:color="auto"/>
          </w:divBdr>
        </w:div>
        <w:div w:id="1396078717">
          <w:marLeft w:val="0"/>
          <w:marRight w:val="0"/>
          <w:marTop w:val="0"/>
          <w:marBottom w:val="0"/>
          <w:divBdr>
            <w:top w:val="none" w:sz="0" w:space="0" w:color="auto"/>
            <w:left w:val="none" w:sz="0" w:space="0" w:color="auto"/>
            <w:bottom w:val="none" w:sz="0" w:space="0" w:color="auto"/>
            <w:right w:val="none" w:sz="0" w:space="0" w:color="auto"/>
          </w:divBdr>
        </w:div>
        <w:div w:id="182548701">
          <w:marLeft w:val="0"/>
          <w:marRight w:val="0"/>
          <w:marTop w:val="0"/>
          <w:marBottom w:val="0"/>
          <w:divBdr>
            <w:top w:val="none" w:sz="0" w:space="0" w:color="auto"/>
            <w:left w:val="none" w:sz="0" w:space="0" w:color="auto"/>
            <w:bottom w:val="none" w:sz="0" w:space="0" w:color="auto"/>
            <w:right w:val="none" w:sz="0" w:space="0" w:color="auto"/>
          </w:divBdr>
        </w:div>
        <w:div w:id="1888298402">
          <w:marLeft w:val="0"/>
          <w:marRight w:val="0"/>
          <w:marTop w:val="0"/>
          <w:marBottom w:val="0"/>
          <w:divBdr>
            <w:top w:val="none" w:sz="0" w:space="0" w:color="auto"/>
            <w:left w:val="none" w:sz="0" w:space="0" w:color="auto"/>
            <w:bottom w:val="none" w:sz="0" w:space="0" w:color="auto"/>
            <w:right w:val="none" w:sz="0" w:space="0" w:color="auto"/>
          </w:divBdr>
        </w:div>
        <w:div w:id="1216553136">
          <w:marLeft w:val="0"/>
          <w:marRight w:val="0"/>
          <w:marTop w:val="0"/>
          <w:marBottom w:val="0"/>
          <w:divBdr>
            <w:top w:val="none" w:sz="0" w:space="0" w:color="auto"/>
            <w:left w:val="none" w:sz="0" w:space="0" w:color="auto"/>
            <w:bottom w:val="none" w:sz="0" w:space="0" w:color="auto"/>
            <w:right w:val="none" w:sz="0" w:space="0" w:color="auto"/>
          </w:divBdr>
        </w:div>
        <w:div w:id="168909920">
          <w:marLeft w:val="0"/>
          <w:marRight w:val="0"/>
          <w:marTop w:val="0"/>
          <w:marBottom w:val="0"/>
          <w:divBdr>
            <w:top w:val="none" w:sz="0" w:space="0" w:color="auto"/>
            <w:left w:val="none" w:sz="0" w:space="0" w:color="auto"/>
            <w:bottom w:val="none" w:sz="0" w:space="0" w:color="auto"/>
            <w:right w:val="none" w:sz="0" w:space="0" w:color="auto"/>
          </w:divBdr>
        </w:div>
        <w:div w:id="1785465615">
          <w:marLeft w:val="0"/>
          <w:marRight w:val="0"/>
          <w:marTop w:val="0"/>
          <w:marBottom w:val="0"/>
          <w:divBdr>
            <w:top w:val="none" w:sz="0" w:space="0" w:color="auto"/>
            <w:left w:val="none" w:sz="0" w:space="0" w:color="auto"/>
            <w:bottom w:val="none" w:sz="0" w:space="0" w:color="auto"/>
            <w:right w:val="none" w:sz="0" w:space="0" w:color="auto"/>
          </w:divBdr>
        </w:div>
        <w:div w:id="1235896333">
          <w:marLeft w:val="0"/>
          <w:marRight w:val="0"/>
          <w:marTop w:val="0"/>
          <w:marBottom w:val="0"/>
          <w:divBdr>
            <w:top w:val="none" w:sz="0" w:space="0" w:color="auto"/>
            <w:left w:val="none" w:sz="0" w:space="0" w:color="auto"/>
            <w:bottom w:val="none" w:sz="0" w:space="0" w:color="auto"/>
            <w:right w:val="none" w:sz="0" w:space="0" w:color="auto"/>
          </w:divBdr>
        </w:div>
        <w:div w:id="1202936227">
          <w:marLeft w:val="0"/>
          <w:marRight w:val="0"/>
          <w:marTop w:val="0"/>
          <w:marBottom w:val="0"/>
          <w:divBdr>
            <w:top w:val="none" w:sz="0" w:space="0" w:color="auto"/>
            <w:left w:val="none" w:sz="0" w:space="0" w:color="auto"/>
            <w:bottom w:val="none" w:sz="0" w:space="0" w:color="auto"/>
            <w:right w:val="none" w:sz="0" w:space="0" w:color="auto"/>
          </w:divBdr>
        </w:div>
        <w:div w:id="1600410320">
          <w:marLeft w:val="0"/>
          <w:marRight w:val="0"/>
          <w:marTop w:val="0"/>
          <w:marBottom w:val="0"/>
          <w:divBdr>
            <w:top w:val="none" w:sz="0" w:space="0" w:color="auto"/>
            <w:left w:val="none" w:sz="0" w:space="0" w:color="auto"/>
            <w:bottom w:val="none" w:sz="0" w:space="0" w:color="auto"/>
            <w:right w:val="none" w:sz="0" w:space="0" w:color="auto"/>
          </w:divBdr>
        </w:div>
        <w:div w:id="524826250">
          <w:marLeft w:val="0"/>
          <w:marRight w:val="0"/>
          <w:marTop w:val="0"/>
          <w:marBottom w:val="0"/>
          <w:divBdr>
            <w:top w:val="none" w:sz="0" w:space="0" w:color="auto"/>
            <w:left w:val="none" w:sz="0" w:space="0" w:color="auto"/>
            <w:bottom w:val="none" w:sz="0" w:space="0" w:color="auto"/>
            <w:right w:val="none" w:sz="0" w:space="0" w:color="auto"/>
          </w:divBdr>
        </w:div>
        <w:div w:id="1638215955">
          <w:marLeft w:val="0"/>
          <w:marRight w:val="0"/>
          <w:marTop w:val="0"/>
          <w:marBottom w:val="0"/>
          <w:divBdr>
            <w:top w:val="none" w:sz="0" w:space="0" w:color="auto"/>
            <w:left w:val="none" w:sz="0" w:space="0" w:color="auto"/>
            <w:bottom w:val="none" w:sz="0" w:space="0" w:color="auto"/>
            <w:right w:val="none" w:sz="0" w:space="0" w:color="auto"/>
          </w:divBdr>
        </w:div>
        <w:div w:id="720179325">
          <w:marLeft w:val="0"/>
          <w:marRight w:val="0"/>
          <w:marTop w:val="0"/>
          <w:marBottom w:val="0"/>
          <w:divBdr>
            <w:top w:val="none" w:sz="0" w:space="0" w:color="auto"/>
            <w:left w:val="none" w:sz="0" w:space="0" w:color="auto"/>
            <w:bottom w:val="none" w:sz="0" w:space="0" w:color="auto"/>
            <w:right w:val="none" w:sz="0" w:space="0" w:color="auto"/>
          </w:divBdr>
        </w:div>
        <w:div w:id="561985568">
          <w:marLeft w:val="0"/>
          <w:marRight w:val="0"/>
          <w:marTop w:val="0"/>
          <w:marBottom w:val="0"/>
          <w:divBdr>
            <w:top w:val="none" w:sz="0" w:space="0" w:color="auto"/>
            <w:left w:val="none" w:sz="0" w:space="0" w:color="auto"/>
            <w:bottom w:val="none" w:sz="0" w:space="0" w:color="auto"/>
            <w:right w:val="none" w:sz="0" w:space="0" w:color="auto"/>
          </w:divBdr>
        </w:div>
        <w:div w:id="746457197">
          <w:marLeft w:val="0"/>
          <w:marRight w:val="0"/>
          <w:marTop w:val="0"/>
          <w:marBottom w:val="0"/>
          <w:divBdr>
            <w:top w:val="none" w:sz="0" w:space="0" w:color="auto"/>
            <w:left w:val="none" w:sz="0" w:space="0" w:color="auto"/>
            <w:bottom w:val="none" w:sz="0" w:space="0" w:color="auto"/>
            <w:right w:val="none" w:sz="0" w:space="0" w:color="auto"/>
          </w:divBdr>
        </w:div>
        <w:div w:id="1113473738">
          <w:marLeft w:val="0"/>
          <w:marRight w:val="0"/>
          <w:marTop w:val="0"/>
          <w:marBottom w:val="0"/>
          <w:divBdr>
            <w:top w:val="none" w:sz="0" w:space="0" w:color="auto"/>
            <w:left w:val="none" w:sz="0" w:space="0" w:color="auto"/>
            <w:bottom w:val="none" w:sz="0" w:space="0" w:color="auto"/>
            <w:right w:val="none" w:sz="0" w:space="0" w:color="auto"/>
          </w:divBdr>
        </w:div>
        <w:div w:id="1760979107">
          <w:marLeft w:val="0"/>
          <w:marRight w:val="0"/>
          <w:marTop w:val="0"/>
          <w:marBottom w:val="0"/>
          <w:divBdr>
            <w:top w:val="none" w:sz="0" w:space="0" w:color="auto"/>
            <w:left w:val="none" w:sz="0" w:space="0" w:color="auto"/>
            <w:bottom w:val="none" w:sz="0" w:space="0" w:color="auto"/>
            <w:right w:val="none" w:sz="0" w:space="0" w:color="auto"/>
          </w:divBdr>
        </w:div>
        <w:div w:id="1556892680">
          <w:marLeft w:val="0"/>
          <w:marRight w:val="0"/>
          <w:marTop w:val="0"/>
          <w:marBottom w:val="0"/>
          <w:divBdr>
            <w:top w:val="none" w:sz="0" w:space="0" w:color="auto"/>
            <w:left w:val="none" w:sz="0" w:space="0" w:color="auto"/>
            <w:bottom w:val="none" w:sz="0" w:space="0" w:color="auto"/>
            <w:right w:val="none" w:sz="0" w:space="0" w:color="auto"/>
          </w:divBdr>
        </w:div>
        <w:div w:id="4140152">
          <w:marLeft w:val="0"/>
          <w:marRight w:val="0"/>
          <w:marTop w:val="0"/>
          <w:marBottom w:val="0"/>
          <w:divBdr>
            <w:top w:val="none" w:sz="0" w:space="0" w:color="auto"/>
            <w:left w:val="none" w:sz="0" w:space="0" w:color="auto"/>
            <w:bottom w:val="none" w:sz="0" w:space="0" w:color="auto"/>
            <w:right w:val="none" w:sz="0" w:space="0" w:color="auto"/>
          </w:divBdr>
        </w:div>
        <w:div w:id="68237848">
          <w:marLeft w:val="0"/>
          <w:marRight w:val="0"/>
          <w:marTop w:val="0"/>
          <w:marBottom w:val="0"/>
          <w:divBdr>
            <w:top w:val="none" w:sz="0" w:space="0" w:color="auto"/>
            <w:left w:val="none" w:sz="0" w:space="0" w:color="auto"/>
            <w:bottom w:val="none" w:sz="0" w:space="0" w:color="auto"/>
            <w:right w:val="none" w:sz="0" w:space="0" w:color="auto"/>
          </w:divBdr>
        </w:div>
        <w:div w:id="1456755705">
          <w:marLeft w:val="0"/>
          <w:marRight w:val="0"/>
          <w:marTop w:val="0"/>
          <w:marBottom w:val="0"/>
          <w:divBdr>
            <w:top w:val="none" w:sz="0" w:space="0" w:color="auto"/>
            <w:left w:val="none" w:sz="0" w:space="0" w:color="auto"/>
            <w:bottom w:val="none" w:sz="0" w:space="0" w:color="auto"/>
            <w:right w:val="none" w:sz="0" w:space="0" w:color="auto"/>
          </w:divBdr>
        </w:div>
        <w:div w:id="481698308">
          <w:marLeft w:val="0"/>
          <w:marRight w:val="0"/>
          <w:marTop w:val="0"/>
          <w:marBottom w:val="0"/>
          <w:divBdr>
            <w:top w:val="none" w:sz="0" w:space="0" w:color="auto"/>
            <w:left w:val="none" w:sz="0" w:space="0" w:color="auto"/>
            <w:bottom w:val="none" w:sz="0" w:space="0" w:color="auto"/>
            <w:right w:val="none" w:sz="0" w:space="0" w:color="auto"/>
          </w:divBdr>
        </w:div>
        <w:div w:id="2128325">
          <w:marLeft w:val="0"/>
          <w:marRight w:val="0"/>
          <w:marTop w:val="0"/>
          <w:marBottom w:val="0"/>
          <w:divBdr>
            <w:top w:val="none" w:sz="0" w:space="0" w:color="auto"/>
            <w:left w:val="none" w:sz="0" w:space="0" w:color="auto"/>
            <w:bottom w:val="none" w:sz="0" w:space="0" w:color="auto"/>
            <w:right w:val="none" w:sz="0" w:space="0" w:color="auto"/>
          </w:divBdr>
        </w:div>
        <w:div w:id="454443667">
          <w:marLeft w:val="0"/>
          <w:marRight w:val="0"/>
          <w:marTop w:val="0"/>
          <w:marBottom w:val="0"/>
          <w:divBdr>
            <w:top w:val="none" w:sz="0" w:space="0" w:color="auto"/>
            <w:left w:val="none" w:sz="0" w:space="0" w:color="auto"/>
            <w:bottom w:val="none" w:sz="0" w:space="0" w:color="auto"/>
            <w:right w:val="none" w:sz="0" w:space="0" w:color="auto"/>
          </w:divBdr>
        </w:div>
        <w:div w:id="774715530">
          <w:marLeft w:val="0"/>
          <w:marRight w:val="0"/>
          <w:marTop w:val="0"/>
          <w:marBottom w:val="0"/>
          <w:divBdr>
            <w:top w:val="none" w:sz="0" w:space="0" w:color="auto"/>
            <w:left w:val="none" w:sz="0" w:space="0" w:color="auto"/>
            <w:bottom w:val="none" w:sz="0" w:space="0" w:color="auto"/>
            <w:right w:val="none" w:sz="0" w:space="0" w:color="auto"/>
          </w:divBdr>
        </w:div>
        <w:div w:id="425541077">
          <w:marLeft w:val="0"/>
          <w:marRight w:val="0"/>
          <w:marTop w:val="0"/>
          <w:marBottom w:val="0"/>
          <w:divBdr>
            <w:top w:val="none" w:sz="0" w:space="0" w:color="auto"/>
            <w:left w:val="none" w:sz="0" w:space="0" w:color="auto"/>
            <w:bottom w:val="none" w:sz="0" w:space="0" w:color="auto"/>
            <w:right w:val="none" w:sz="0" w:space="0" w:color="auto"/>
          </w:divBdr>
        </w:div>
        <w:div w:id="1008676309">
          <w:marLeft w:val="0"/>
          <w:marRight w:val="0"/>
          <w:marTop w:val="0"/>
          <w:marBottom w:val="0"/>
          <w:divBdr>
            <w:top w:val="none" w:sz="0" w:space="0" w:color="auto"/>
            <w:left w:val="none" w:sz="0" w:space="0" w:color="auto"/>
            <w:bottom w:val="none" w:sz="0" w:space="0" w:color="auto"/>
            <w:right w:val="none" w:sz="0" w:space="0" w:color="auto"/>
          </w:divBdr>
        </w:div>
        <w:div w:id="1421483624">
          <w:marLeft w:val="0"/>
          <w:marRight w:val="0"/>
          <w:marTop w:val="0"/>
          <w:marBottom w:val="0"/>
          <w:divBdr>
            <w:top w:val="none" w:sz="0" w:space="0" w:color="auto"/>
            <w:left w:val="none" w:sz="0" w:space="0" w:color="auto"/>
            <w:bottom w:val="none" w:sz="0" w:space="0" w:color="auto"/>
            <w:right w:val="none" w:sz="0" w:space="0" w:color="auto"/>
          </w:divBdr>
        </w:div>
        <w:div w:id="83840755">
          <w:marLeft w:val="0"/>
          <w:marRight w:val="0"/>
          <w:marTop w:val="0"/>
          <w:marBottom w:val="0"/>
          <w:divBdr>
            <w:top w:val="none" w:sz="0" w:space="0" w:color="auto"/>
            <w:left w:val="none" w:sz="0" w:space="0" w:color="auto"/>
            <w:bottom w:val="none" w:sz="0" w:space="0" w:color="auto"/>
            <w:right w:val="none" w:sz="0" w:space="0" w:color="auto"/>
          </w:divBdr>
        </w:div>
        <w:div w:id="1510175598">
          <w:marLeft w:val="0"/>
          <w:marRight w:val="0"/>
          <w:marTop w:val="0"/>
          <w:marBottom w:val="0"/>
          <w:divBdr>
            <w:top w:val="none" w:sz="0" w:space="0" w:color="auto"/>
            <w:left w:val="none" w:sz="0" w:space="0" w:color="auto"/>
            <w:bottom w:val="none" w:sz="0" w:space="0" w:color="auto"/>
            <w:right w:val="none" w:sz="0" w:space="0" w:color="auto"/>
          </w:divBdr>
        </w:div>
        <w:div w:id="1957365374">
          <w:marLeft w:val="0"/>
          <w:marRight w:val="0"/>
          <w:marTop w:val="0"/>
          <w:marBottom w:val="0"/>
          <w:divBdr>
            <w:top w:val="none" w:sz="0" w:space="0" w:color="auto"/>
            <w:left w:val="none" w:sz="0" w:space="0" w:color="auto"/>
            <w:bottom w:val="none" w:sz="0" w:space="0" w:color="auto"/>
            <w:right w:val="none" w:sz="0" w:space="0" w:color="auto"/>
          </w:divBdr>
        </w:div>
        <w:div w:id="361974564">
          <w:marLeft w:val="0"/>
          <w:marRight w:val="0"/>
          <w:marTop w:val="0"/>
          <w:marBottom w:val="0"/>
          <w:divBdr>
            <w:top w:val="none" w:sz="0" w:space="0" w:color="auto"/>
            <w:left w:val="none" w:sz="0" w:space="0" w:color="auto"/>
            <w:bottom w:val="none" w:sz="0" w:space="0" w:color="auto"/>
            <w:right w:val="none" w:sz="0" w:space="0" w:color="auto"/>
          </w:divBdr>
        </w:div>
        <w:div w:id="854153000">
          <w:marLeft w:val="0"/>
          <w:marRight w:val="0"/>
          <w:marTop w:val="0"/>
          <w:marBottom w:val="0"/>
          <w:divBdr>
            <w:top w:val="none" w:sz="0" w:space="0" w:color="auto"/>
            <w:left w:val="none" w:sz="0" w:space="0" w:color="auto"/>
            <w:bottom w:val="none" w:sz="0" w:space="0" w:color="auto"/>
            <w:right w:val="none" w:sz="0" w:space="0" w:color="auto"/>
          </w:divBdr>
        </w:div>
        <w:div w:id="1204442715">
          <w:marLeft w:val="0"/>
          <w:marRight w:val="0"/>
          <w:marTop w:val="0"/>
          <w:marBottom w:val="0"/>
          <w:divBdr>
            <w:top w:val="none" w:sz="0" w:space="0" w:color="auto"/>
            <w:left w:val="none" w:sz="0" w:space="0" w:color="auto"/>
            <w:bottom w:val="none" w:sz="0" w:space="0" w:color="auto"/>
            <w:right w:val="none" w:sz="0" w:space="0" w:color="auto"/>
          </w:divBdr>
        </w:div>
        <w:div w:id="232548077">
          <w:marLeft w:val="0"/>
          <w:marRight w:val="0"/>
          <w:marTop w:val="0"/>
          <w:marBottom w:val="0"/>
          <w:divBdr>
            <w:top w:val="none" w:sz="0" w:space="0" w:color="auto"/>
            <w:left w:val="none" w:sz="0" w:space="0" w:color="auto"/>
            <w:bottom w:val="none" w:sz="0" w:space="0" w:color="auto"/>
            <w:right w:val="none" w:sz="0" w:space="0" w:color="auto"/>
          </w:divBdr>
        </w:div>
        <w:div w:id="1225602034">
          <w:marLeft w:val="0"/>
          <w:marRight w:val="0"/>
          <w:marTop w:val="0"/>
          <w:marBottom w:val="0"/>
          <w:divBdr>
            <w:top w:val="none" w:sz="0" w:space="0" w:color="auto"/>
            <w:left w:val="none" w:sz="0" w:space="0" w:color="auto"/>
            <w:bottom w:val="none" w:sz="0" w:space="0" w:color="auto"/>
            <w:right w:val="none" w:sz="0" w:space="0" w:color="auto"/>
          </w:divBdr>
        </w:div>
        <w:div w:id="1926765899">
          <w:marLeft w:val="0"/>
          <w:marRight w:val="0"/>
          <w:marTop w:val="0"/>
          <w:marBottom w:val="0"/>
          <w:divBdr>
            <w:top w:val="none" w:sz="0" w:space="0" w:color="auto"/>
            <w:left w:val="none" w:sz="0" w:space="0" w:color="auto"/>
            <w:bottom w:val="none" w:sz="0" w:space="0" w:color="auto"/>
            <w:right w:val="none" w:sz="0" w:space="0" w:color="auto"/>
          </w:divBdr>
        </w:div>
        <w:div w:id="1733384520">
          <w:marLeft w:val="0"/>
          <w:marRight w:val="0"/>
          <w:marTop w:val="0"/>
          <w:marBottom w:val="0"/>
          <w:divBdr>
            <w:top w:val="none" w:sz="0" w:space="0" w:color="auto"/>
            <w:left w:val="none" w:sz="0" w:space="0" w:color="auto"/>
            <w:bottom w:val="none" w:sz="0" w:space="0" w:color="auto"/>
            <w:right w:val="none" w:sz="0" w:space="0" w:color="auto"/>
          </w:divBdr>
        </w:div>
        <w:div w:id="1107383447">
          <w:marLeft w:val="0"/>
          <w:marRight w:val="0"/>
          <w:marTop w:val="0"/>
          <w:marBottom w:val="0"/>
          <w:divBdr>
            <w:top w:val="none" w:sz="0" w:space="0" w:color="auto"/>
            <w:left w:val="none" w:sz="0" w:space="0" w:color="auto"/>
            <w:bottom w:val="none" w:sz="0" w:space="0" w:color="auto"/>
            <w:right w:val="none" w:sz="0" w:space="0" w:color="auto"/>
          </w:divBdr>
        </w:div>
        <w:div w:id="1486242010">
          <w:marLeft w:val="0"/>
          <w:marRight w:val="0"/>
          <w:marTop w:val="0"/>
          <w:marBottom w:val="0"/>
          <w:divBdr>
            <w:top w:val="none" w:sz="0" w:space="0" w:color="auto"/>
            <w:left w:val="none" w:sz="0" w:space="0" w:color="auto"/>
            <w:bottom w:val="none" w:sz="0" w:space="0" w:color="auto"/>
            <w:right w:val="none" w:sz="0" w:space="0" w:color="auto"/>
          </w:divBdr>
        </w:div>
        <w:div w:id="404687597">
          <w:marLeft w:val="0"/>
          <w:marRight w:val="0"/>
          <w:marTop w:val="0"/>
          <w:marBottom w:val="0"/>
          <w:divBdr>
            <w:top w:val="none" w:sz="0" w:space="0" w:color="auto"/>
            <w:left w:val="none" w:sz="0" w:space="0" w:color="auto"/>
            <w:bottom w:val="none" w:sz="0" w:space="0" w:color="auto"/>
            <w:right w:val="none" w:sz="0" w:space="0" w:color="auto"/>
          </w:divBdr>
        </w:div>
      </w:divsChild>
    </w:div>
    <w:div w:id="2060402000">
      <w:bodyDiv w:val="1"/>
      <w:marLeft w:val="0"/>
      <w:marRight w:val="0"/>
      <w:marTop w:val="0"/>
      <w:marBottom w:val="0"/>
      <w:divBdr>
        <w:top w:val="none" w:sz="0" w:space="0" w:color="auto"/>
        <w:left w:val="none" w:sz="0" w:space="0" w:color="auto"/>
        <w:bottom w:val="none" w:sz="0" w:space="0" w:color="auto"/>
        <w:right w:val="none" w:sz="0" w:space="0" w:color="auto"/>
      </w:divBdr>
      <w:divsChild>
        <w:div w:id="1811897201">
          <w:marLeft w:val="-115"/>
          <w:marRight w:val="0"/>
          <w:marTop w:val="0"/>
          <w:marBottom w:val="0"/>
          <w:divBdr>
            <w:top w:val="none" w:sz="0" w:space="0" w:color="auto"/>
            <w:left w:val="none" w:sz="0" w:space="0" w:color="auto"/>
            <w:bottom w:val="none" w:sz="0" w:space="0" w:color="auto"/>
            <w:right w:val="none" w:sz="0" w:space="0" w:color="auto"/>
          </w:divBdr>
        </w:div>
        <w:div w:id="2015525951">
          <w:marLeft w:val="-115"/>
          <w:marRight w:val="0"/>
          <w:marTop w:val="0"/>
          <w:marBottom w:val="0"/>
          <w:divBdr>
            <w:top w:val="none" w:sz="0" w:space="0" w:color="auto"/>
            <w:left w:val="none" w:sz="0" w:space="0" w:color="auto"/>
            <w:bottom w:val="none" w:sz="0" w:space="0" w:color="auto"/>
            <w:right w:val="none" w:sz="0" w:space="0" w:color="auto"/>
          </w:divBdr>
        </w:div>
        <w:div w:id="754594264">
          <w:marLeft w:val="-115"/>
          <w:marRight w:val="0"/>
          <w:marTop w:val="0"/>
          <w:marBottom w:val="0"/>
          <w:divBdr>
            <w:top w:val="none" w:sz="0" w:space="0" w:color="auto"/>
            <w:left w:val="none" w:sz="0" w:space="0" w:color="auto"/>
            <w:bottom w:val="none" w:sz="0" w:space="0" w:color="auto"/>
            <w:right w:val="none" w:sz="0" w:space="0" w:color="auto"/>
          </w:divBdr>
        </w:div>
        <w:div w:id="1994794650">
          <w:marLeft w:val="-115"/>
          <w:marRight w:val="0"/>
          <w:marTop w:val="0"/>
          <w:marBottom w:val="0"/>
          <w:divBdr>
            <w:top w:val="none" w:sz="0" w:space="0" w:color="auto"/>
            <w:left w:val="none" w:sz="0" w:space="0" w:color="auto"/>
            <w:bottom w:val="none" w:sz="0" w:space="0" w:color="auto"/>
            <w:right w:val="none" w:sz="0" w:space="0" w:color="auto"/>
          </w:divBdr>
        </w:div>
        <w:div w:id="333532603">
          <w:marLeft w:val="-115"/>
          <w:marRight w:val="0"/>
          <w:marTop w:val="0"/>
          <w:marBottom w:val="0"/>
          <w:divBdr>
            <w:top w:val="none" w:sz="0" w:space="0" w:color="auto"/>
            <w:left w:val="none" w:sz="0" w:space="0" w:color="auto"/>
            <w:bottom w:val="none" w:sz="0" w:space="0" w:color="auto"/>
            <w:right w:val="none" w:sz="0" w:space="0" w:color="auto"/>
          </w:divBdr>
        </w:div>
        <w:div w:id="952975927">
          <w:marLeft w:val="-115"/>
          <w:marRight w:val="0"/>
          <w:marTop w:val="0"/>
          <w:marBottom w:val="0"/>
          <w:divBdr>
            <w:top w:val="none" w:sz="0" w:space="0" w:color="auto"/>
            <w:left w:val="none" w:sz="0" w:space="0" w:color="auto"/>
            <w:bottom w:val="none" w:sz="0" w:space="0" w:color="auto"/>
            <w:right w:val="none" w:sz="0" w:space="0" w:color="auto"/>
          </w:divBdr>
        </w:div>
        <w:div w:id="900142932">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429503986"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doi.org/10.1111/j.1445-" TargetMode="External"/><Relationship Id="rId12" Type="http://schemas.openxmlformats.org/officeDocument/2006/relationships/hyperlink" Target="http://doi.org/10.5032/jae.2020.0115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i.org/lib.dr.iastate.edu/cgi/viewcontent.cgi?article=1114&amp;context=imse_pubs" TargetMode="External"/><Relationship Id="rId11" Type="http://schemas.openxmlformats.org/officeDocument/2006/relationships/hyperlink" Target="http://doi.org/www.lincolnelectric.com/en/products/k4344-1"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1097/00001888-200506000-00006" TargetMode="External"/><Relationship Id="rId4" Type="http://schemas.openxmlformats.org/officeDocument/2006/relationships/footnotes" Target="footnotes.xml"/><Relationship Id="rId9" Type="http://schemas.openxmlformats.org/officeDocument/2006/relationships/hyperlink" Target="http://doi.org/www.aws.org/resources/detail/national-%20%09weld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3203</Words>
  <Characters>18262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2022-09-01T16:28:00Z</dcterms:created>
  <dcterms:modified xsi:type="dcterms:W3CDTF">2022-09-01T16:28:00Z</dcterms:modified>
</cp:coreProperties>
</file>