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76BE6" w14:textId="77777777" w:rsidR="00F1314E" w:rsidRPr="00803B6B" w:rsidRDefault="00F1314E" w:rsidP="00F1314E">
      <w:pPr>
        <w:pStyle w:val="Header"/>
        <w:jc w:val="right"/>
        <w:rPr>
          <w:rFonts w:ascii="Times New Roman" w:hAnsi="Times New Roman" w:cs="Times New Roman"/>
        </w:rPr>
      </w:pPr>
      <w:r w:rsidRPr="00803B6B">
        <w:rPr>
          <w:rFonts w:ascii="Times New Roman" w:hAnsi="Times New Roman" w:cs="Times New Roman"/>
        </w:rPr>
        <w:t>CONFERENCE PRESENTATION</w:t>
      </w:r>
    </w:p>
    <w:p w14:paraId="47735DF3" w14:textId="77777777" w:rsidR="00F1314E" w:rsidRPr="00803B6B" w:rsidRDefault="00F1314E" w:rsidP="00F1314E"/>
    <w:p w14:paraId="2FE815CF" w14:textId="77777777" w:rsidR="00F1314E" w:rsidRPr="00803B6B" w:rsidRDefault="00F1314E" w:rsidP="00F1314E"/>
    <w:p w14:paraId="75997A91" w14:textId="77777777" w:rsidR="00F1314E" w:rsidRPr="00803B6B" w:rsidRDefault="00F1314E" w:rsidP="00F1314E"/>
    <w:p w14:paraId="1BFFFABF" w14:textId="77777777" w:rsidR="00F1314E" w:rsidRPr="00803B6B" w:rsidRDefault="00F1314E" w:rsidP="00F1314E">
      <w:pPr>
        <w:tabs>
          <w:tab w:val="left" w:pos="2856"/>
        </w:tabs>
      </w:pPr>
      <w:r w:rsidRPr="00803B6B">
        <w:tab/>
      </w:r>
    </w:p>
    <w:p w14:paraId="07464A1C" w14:textId="77777777" w:rsidR="00F1314E" w:rsidRDefault="00F1314E" w:rsidP="00F1314E">
      <w:pPr>
        <w:jc w:val="center"/>
        <w:rPr>
          <w:b/>
        </w:rPr>
      </w:pPr>
      <w:r>
        <w:rPr>
          <w:b/>
        </w:rPr>
        <w:t xml:space="preserve">Application of Witkin’s Needs Assessment in Taiwan’s Agricultural Extension System </w:t>
      </w:r>
    </w:p>
    <w:p w14:paraId="1DB28CDE" w14:textId="77777777" w:rsidR="00F1314E" w:rsidRDefault="00F1314E" w:rsidP="00F1314E">
      <w:pPr>
        <w:tabs>
          <w:tab w:val="left" w:pos="2856"/>
        </w:tabs>
        <w:jc w:val="center"/>
        <w:rPr>
          <w:b/>
          <w:bCs/>
        </w:rPr>
      </w:pPr>
    </w:p>
    <w:p w14:paraId="65D2DCD0" w14:textId="46CAD39F" w:rsidR="00F1314E" w:rsidRPr="00803B6B" w:rsidRDefault="00F1314E" w:rsidP="00F1314E">
      <w:pPr>
        <w:tabs>
          <w:tab w:val="left" w:pos="2856"/>
        </w:tabs>
        <w:jc w:val="center"/>
        <w:rPr>
          <w:b/>
          <w:bCs/>
        </w:rPr>
      </w:pPr>
      <w:r>
        <w:rPr>
          <w:rStyle w:val="normaltextrun"/>
          <w:color w:val="000000"/>
        </w:rPr>
        <w:t>Pin-Hsueh Lee</w:t>
      </w:r>
    </w:p>
    <w:p w14:paraId="2A679B65" w14:textId="77777777" w:rsidR="00F1314E" w:rsidRDefault="00F1314E" w:rsidP="00F1314E">
      <w:pPr>
        <w:pStyle w:val="paragraph"/>
        <w:spacing w:before="0" w:beforeAutospacing="0" w:after="0" w:afterAutospacing="0"/>
        <w:jc w:val="center"/>
        <w:textAlignment w:val="baseline"/>
        <w:rPr>
          <w:rStyle w:val="normaltextrun"/>
          <w:color w:val="000000"/>
        </w:rPr>
      </w:pPr>
      <w:r>
        <w:rPr>
          <w:rStyle w:val="normaltextrun"/>
          <w:color w:val="000000"/>
        </w:rPr>
        <w:t>Department of Agricultural Education and Communications</w:t>
      </w:r>
    </w:p>
    <w:p w14:paraId="4AC0B551" w14:textId="77777777" w:rsidR="00F1314E" w:rsidRPr="00803B6B" w:rsidRDefault="00F1314E" w:rsidP="00F1314E">
      <w:pPr>
        <w:pStyle w:val="paragraph"/>
        <w:spacing w:before="0" w:beforeAutospacing="0" w:after="0" w:afterAutospacing="0"/>
        <w:jc w:val="center"/>
        <w:textAlignment w:val="baseline"/>
        <w:rPr>
          <w:color w:val="000000"/>
        </w:rPr>
      </w:pPr>
      <w:r w:rsidRPr="00803B6B">
        <w:rPr>
          <w:rStyle w:val="normaltextrun"/>
          <w:color w:val="000000"/>
        </w:rPr>
        <w:t>Texas Tech University</w:t>
      </w:r>
    </w:p>
    <w:p w14:paraId="5DF8B7BF" w14:textId="1E340B63" w:rsidR="00F1314E" w:rsidRPr="00803B6B" w:rsidRDefault="00F1314E" w:rsidP="00F1314E">
      <w:pPr>
        <w:pStyle w:val="paragraph"/>
        <w:spacing w:before="0" w:beforeAutospacing="0" w:after="0" w:afterAutospacing="0"/>
        <w:jc w:val="center"/>
        <w:textAlignment w:val="baseline"/>
        <w:rPr>
          <w:color w:val="202124"/>
          <w:shd w:val="clear" w:color="auto" w:fill="FFFFFF"/>
        </w:rPr>
      </w:pPr>
      <w:r>
        <w:rPr>
          <w:color w:val="202124"/>
          <w:shd w:val="clear" w:color="auto" w:fill="FFFFFF"/>
        </w:rPr>
        <w:t>Box 42131</w:t>
      </w:r>
    </w:p>
    <w:p w14:paraId="29ADF3A1" w14:textId="275BE5F7" w:rsidR="00F1314E" w:rsidRPr="00803B6B" w:rsidRDefault="00F1314E" w:rsidP="00F1314E">
      <w:pPr>
        <w:pStyle w:val="paragraph"/>
        <w:spacing w:before="0" w:beforeAutospacing="0" w:after="0" w:afterAutospacing="0"/>
        <w:jc w:val="center"/>
        <w:textAlignment w:val="baseline"/>
        <w:rPr>
          <w:rStyle w:val="normaltextrun"/>
          <w:color w:val="000000"/>
        </w:rPr>
      </w:pPr>
      <w:r w:rsidRPr="00803B6B">
        <w:rPr>
          <w:color w:val="202124"/>
          <w:shd w:val="clear" w:color="auto" w:fill="FFFFFF"/>
        </w:rPr>
        <w:t>Lubbock, TX 794</w:t>
      </w:r>
      <w:r>
        <w:rPr>
          <w:color w:val="202124"/>
          <w:shd w:val="clear" w:color="auto" w:fill="FFFFFF"/>
        </w:rPr>
        <w:t>09-2131</w:t>
      </w:r>
    </w:p>
    <w:p w14:paraId="116827C8" w14:textId="08104CA6" w:rsidR="00F1314E" w:rsidRDefault="00F1314E" w:rsidP="00F1314E">
      <w:pPr>
        <w:pStyle w:val="paragraph"/>
        <w:spacing w:before="0" w:beforeAutospacing="0" w:after="0" w:afterAutospacing="0"/>
        <w:jc w:val="center"/>
        <w:textAlignment w:val="baseline"/>
        <w:rPr>
          <w:rStyle w:val="normaltextrun"/>
          <w:color w:val="000000"/>
          <w:lang w:val="es-EC"/>
        </w:rPr>
      </w:pPr>
      <w:r>
        <w:rPr>
          <w:rStyle w:val="normaltextrun"/>
          <w:color w:val="000000"/>
          <w:lang w:val="es-EC"/>
        </w:rPr>
        <w:t>pinlee</w:t>
      </w:r>
      <w:r>
        <w:rPr>
          <w:rStyle w:val="normaltextrun"/>
          <w:color w:val="000000"/>
          <w:lang w:val="es-EC"/>
        </w:rPr>
        <w:t>@ttu.edu</w:t>
      </w:r>
    </w:p>
    <w:p w14:paraId="63CAD149" w14:textId="77777777" w:rsidR="00F1314E" w:rsidRDefault="00F1314E" w:rsidP="00F1314E">
      <w:pPr>
        <w:pStyle w:val="paragraph"/>
        <w:spacing w:before="0" w:beforeAutospacing="0" w:after="0" w:afterAutospacing="0"/>
        <w:jc w:val="center"/>
        <w:textAlignment w:val="baseline"/>
        <w:rPr>
          <w:rStyle w:val="normaltextrun"/>
          <w:color w:val="000000"/>
          <w:lang w:val="es-EC"/>
        </w:rPr>
      </w:pPr>
    </w:p>
    <w:p w14:paraId="55BDE08B" w14:textId="77777777" w:rsidR="00F1314E" w:rsidRPr="00803B6B" w:rsidRDefault="00F1314E" w:rsidP="00F1314E">
      <w:pPr>
        <w:tabs>
          <w:tab w:val="left" w:pos="2856"/>
        </w:tabs>
        <w:jc w:val="center"/>
        <w:rPr>
          <w:rStyle w:val="cf01"/>
        </w:rPr>
      </w:pPr>
    </w:p>
    <w:p w14:paraId="705C1EAB" w14:textId="77777777" w:rsidR="00F1314E" w:rsidRPr="00B40BC9" w:rsidRDefault="00F1314E" w:rsidP="00F1314E">
      <w:pPr>
        <w:tabs>
          <w:tab w:val="left" w:pos="2856"/>
        </w:tabs>
        <w:jc w:val="center"/>
        <w:rPr>
          <w:rStyle w:val="cf01"/>
          <w:rFonts w:ascii="Times New Roman" w:hAnsi="Times New Roman" w:cs="Times New Roman"/>
          <w:sz w:val="24"/>
          <w:szCs w:val="24"/>
        </w:rPr>
      </w:pPr>
      <w:r w:rsidRPr="00B40BC9">
        <w:rPr>
          <w:rStyle w:val="cf01"/>
          <w:rFonts w:ascii="Times New Roman" w:hAnsi="Times New Roman" w:cs="Times New Roman"/>
          <w:sz w:val="24"/>
          <w:szCs w:val="24"/>
        </w:rPr>
        <w:t>Amy E. Boren-</w:t>
      </w:r>
      <w:proofErr w:type="spellStart"/>
      <w:r w:rsidRPr="00B40BC9">
        <w:rPr>
          <w:rStyle w:val="cf01"/>
          <w:rFonts w:ascii="Times New Roman" w:hAnsi="Times New Roman" w:cs="Times New Roman"/>
          <w:sz w:val="24"/>
          <w:szCs w:val="24"/>
        </w:rPr>
        <w:t>Alpízar</w:t>
      </w:r>
      <w:proofErr w:type="spellEnd"/>
    </w:p>
    <w:p w14:paraId="19116EB9" w14:textId="77777777" w:rsidR="00F1314E" w:rsidRDefault="00F1314E" w:rsidP="00F1314E">
      <w:pPr>
        <w:pStyle w:val="paragraph"/>
        <w:spacing w:before="0" w:beforeAutospacing="0" w:after="0" w:afterAutospacing="0"/>
        <w:jc w:val="center"/>
        <w:textAlignment w:val="baseline"/>
        <w:rPr>
          <w:rStyle w:val="normaltextrun"/>
          <w:color w:val="000000"/>
        </w:rPr>
      </w:pPr>
      <w:r>
        <w:rPr>
          <w:rStyle w:val="normaltextrun"/>
          <w:color w:val="000000"/>
        </w:rPr>
        <w:t>Department of Agricultural Education and Communications</w:t>
      </w:r>
    </w:p>
    <w:p w14:paraId="4CD17890" w14:textId="77777777" w:rsidR="00F1314E" w:rsidRPr="00803B6B" w:rsidRDefault="00F1314E" w:rsidP="00F1314E">
      <w:pPr>
        <w:pStyle w:val="paragraph"/>
        <w:spacing w:before="0" w:beforeAutospacing="0" w:after="0" w:afterAutospacing="0"/>
        <w:jc w:val="center"/>
        <w:textAlignment w:val="baseline"/>
        <w:rPr>
          <w:color w:val="000000"/>
        </w:rPr>
      </w:pPr>
      <w:r w:rsidRPr="00803B6B">
        <w:rPr>
          <w:rStyle w:val="normaltextrun"/>
          <w:color w:val="000000"/>
        </w:rPr>
        <w:t>Texas Tech University</w:t>
      </w:r>
    </w:p>
    <w:p w14:paraId="1AEFCFD3" w14:textId="77777777" w:rsidR="00F1314E" w:rsidRDefault="00F1314E">
      <w:pPr>
        <w:jc w:val="center"/>
        <w:rPr>
          <w:b/>
        </w:rPr>
      </w:pPr>
    </w:p>
    <w:p w14:paraId="33797D62" w14:textId="77777777" w:rsidR="00F1314E" w:rsidRDefault="00F1314E">
      <w:pPr>
        <w:jc w:val="center"/>
        <w:rPr>
          <w:b/>
        </w:rPr>
      </w:pPr>
    </w:p>
    <w:p w14:paraId="6726C17B" w14:textId="77777777" w:rsidR="00F1314E" w:rsidRDefault="00F1314E">
      <w:pPr>
        <w:jc w:val="center"/>
        <w:rPr>
          <w:b/>
        </w:rPr>
      </w:pPr>
    </w:p>
    <w:p w14:paraId="383D1C1F" w14:textId="77777777" w:rsidR="00F1314E" w:rsidRDefault="00F1314E">
      <w:pPr>
        <w:jc w:val="center"/>
        <w:rPr>
          <w:b/>
        </w:rPr>
      </w:pPr>
    </w:p>
    <w:p w14:paraId="31B66416" w14:textId="77777777" w:rsidR="00F1314E" w:rsidRDefault="00F1314E">
      <w:pPr>
        <w:jc w:val="center"/>
        <w:rPr>
          <w:b/>
        </w:rPr>
      </w:pPr>
    </w:p>
    <w:p w14:paraId="1F350D36" w14:textId="77777777" w:rsidR="00F1314E" w:rsidRDefault="00F1314E">
      <w:pPr>
        <w:jc w:val="center"/>
        <w:rPr>
          <w:b/>
        </w:rPr>
      </w:pPr>
    </w:p>
    <w:p w14:paraId="69253A2D" w14:textId="77777777" w:rsidR="00F1314E" w:rsidRDefault="00F1314E">
      <w:pPr>
        <w:jc w:val="center"/>
        <w:rPr>
          <w:b/>
        </w:rPr>
      </w:pPr>
    </w:p>
    <w:p w14:paraId="2F0A48D8" w14:textId="77777777" w:rsidR="00F1314E" w:rsidRDefault="00F1314E">
      <w:pPr>
        <w:jc w:val="center"/>
        <w:rPr>
          <w:b/>
        </w:rPr>
      </w:pPr>
    </w:p>
    <w:p w14:paraId="6EA90D06" w14:textId="77777777" w:rsidR="00F1314E" w:rsidRDefault="00F1314E">
      <w:pPr>
        <w:jc w:val="center"/>
        <w:rPr>
          <w:b/>
        </w:rPr>
      </w:pPr>
    </w:p>
    <w:p w14:paraId="62CB8DEB" w14:textId="77777777" w:rsidR="00F1314E" w:rsidRDefault="00F1314E">
      <w:pPr>
        <w:jc w:val="center"/>
        <w:rPr>
          <w:b/>
        </w:rPr>
      </w:pPr>
    </w:p>
    <w:p w14:paraId="2AAB2367" w14:textId="77777777" w:rsidR="00F1314E" w:rsidRDefault="00F1314E">
      <w:pPr>
        <w:jc w:val="center"/>
        <w:rPr>
          <w:b/>
        </w:rPr>
      </w:pPr>
    </w:p>
    <w:p w14:paraId="1A29FB07" w14:textId="77777777" w:rsidR="00F1314E" w:rsidRDefault="00F1314E">
      <w:pPr>
        <w:jc w:val="center"/>
        <w:rPr>
          <w:b/>
        </w:rPr>
      </w:pPr>
    </w:p>
    <w:p w14:paraId="4802594B" w14:textId="77777777" w:rsidR="00F1314E" w:rsidRDefault="00F1314E">
      <w:pPr>
        <w:jc w:val="center"/>
        <w:rPr>
          <w:b/>
        </w:rPr>
      </w:pPr>
    </w:p>
    <w:p w14:paraId="325A1E94" w14:textId="77777777" w:rsidR="00F1314E" w:rsidRDefault="00F1314E">
      <w:pPr>
        <w:jc w:val="center"/>
        <w:rPr>
          <w:b/>
        </w:rPr>
      </w:pPr>
    </w:p>
    <w:p w14:paraId="1D36A054" w14:textId="77777777" w:rsidR="00F1314E" w:rsidRDefault="00F1314E">
      <w:pPr>
        <w:jc w:val="center"/>
        <w:rPr>
          <w:b/>
        </w:rPr>
      </w:pPr>
    </w:p>
    <w:p w14:paraId="58EE3EED" w14:textId="77777777" w:rsidR="00F1314E" w:rsidRDefault="00F1314E">
      <w:pPr>
        <w:jc w:val="center"/>
        <w:rPr>
          <w:b/>
        </w:rPr>
      </w:pPr>
    </w:p>
    <w:p w14:paraId="24482A22" w14:textId="77777777" w:rsidR="00F1314E" w:rsidRDefault="00F1314E">
      <w:pPr>
        <w:jc w:val="center"/>
        <w:rPr>
          <w:b/>
        </w:rPr>
      </w:pPr>
    </w:p>
    <w:p w14:paraId="33D9D15A" w14:textId="77777777" w:rsidR="00F1314E" w:rsidRDefault="00F1314E">
      <w:pPr>
        <w:jc w:val="center"/>
        <w:rPr>
          <w:b/>
        </w:rPr>
      </w:pPr>
    </w:p>
    <w:p w14:paraId="51FF2279" w14:textId="77777777" w:rsidR="00F1314E" w:rsidRDefault="00F1314E">
      <w:pPr>
        <w:jc w:val="center"/>
        <w:rPr>
          <w:b/>
        </w:rPr>
      </w:pPr>
    </w:p>
    <w:p w14:paraId="2C536B2D" w14:textId="77777777" w:rsidR="00F1314E" w:rsidRDefault="00F1314E">
      <w:pPr>
        <w:jc w:val="center"/>
        <w:rPr>
          <w:b/>
        </w:rPr>
      </w:pPr>
    </w:p>
    <w:p w14:paraId="10A250BC" w14:textId="77777777" w:rsidR="00F1314E" w:rsidRDefault="00F1314E">
      <w:pPr>
        <w:jc w:val="center"/>
        <w:rPr>
          <w:b/>
        </w:rPr>
      </w:pPr>
    </w:p>
    <w:p w14:paraId="213EF257" w14:textId="77777777" w:rsidR="00F1314E" w:rsidRDefault="00F1314E">
      <w:pPr>
        <w:jc w:val="center"/>
        <w:rPr>
          <w:b/>
        </w:rPr>
      </w:pPr>
    </w:p>
    <w:p w14:paraId="6B72E9EA" w14:textId="77777777" w:rsidR="00F1314E" w:rsidRDefault="00F1314E">
      <w:pPr>
        <w:jc w:val="center"/>
        <w:rPr>
          <w:b/>
        </w:rPr>
      </w:pPr>
    </w:p>
    <w:p w14:paraId="236F7F7E" w14:textId="77777777" w:rsidR="00F1314E" w:rsidRDefault="00F1314E">
      <w:pPr>
        <w:jc w:val="center"/>
        <w:rPr>
          <w:b/>
        </w:rPr>
      </w:pPr>
    </w:p>
    <w:p w14:paraId="0E876C8C" w14:textId="77777777" w:rsidR="00F1314E" w:rsidRDefault="00F1314E">
      <w:pPr>
        <w:jc w:val="center"/>
        <w:rPr>
          <w:b/>
        </w:rPr>
      </w:pPr>
    </w:p>
    <w:p w14:paraId="6FFFB6F8" w14:textId="77777777" w:rsidR="00F1314E" w:rsidRDefault="00F1314E">
      <w:pPr>
        <w:jc w:val="center"/>
        <w:rPr>
          <w:b/>
        </w:rPr>
      </w:pPr>
    </w:p>
    <w:p w14:paraId="6E92414E" w14:textId="77777777" w:rsidR="00F1314E" w:rsidRDefault="00F1314E">
      <w:pPr>
        <w:jc w:val="center"/>
        <w:rPr>
          <w:b/>
        </w:rPr>
      </w:pPr>
    </w:p>
    <w:p w14:paraId="673C569B" w14:textId="77777777" w:rsidR="00F1314E" w:rsidRDefault="00F1314E">
      <w:pPr>
        <w:jc w:val="center"/>
        <w:rPr>
          <w:b/>
        </w:rPr>
      </w:pPr>
    </w:p>
    <w:p w14:paraId="16F4C29E" w14:textId="77777777" w:rsidR="00F1314E" w:rsidRDefault="00F1314E">
      <w:pPr>
        <w:jc w:val="center"/>
        <w:rPr>
          <w:b/>
        </w:rPr>
      </w:pPr>
    </w:p>
    <w:p w14:paraId="4F0859A4" w14:textId="10D35872" w:rsidR="00665568" w:rsidRDefault="00000000">
      <w:pPr>
        <w:jc w:val="center"/>
        <w:rPr>
          <w:b/>
        </w:rPr>
      </w:pPr>
      <w:r>
        <w:rPr>
          <w:b/>
        </w:rPr>
        <w:lastRenderedPageBreak/>
        <w:t xml:space="preserve">Application of Witkin’s Needs Assessment in Taiwan’s Agricultural Extension System </w:t>
      </w:r>
    </w:p>
    <w:p w14:paraId="0E63BB01" w14:textId="77777777" w:rsidR="00665568" w:rsidRDefault="00665568">
      <w:pPr>
        <w:jc w:val="center"/>
        <w:rPr>
          <w:b/>
        </w:rPr>
      </w:pPr>
    </w:p>
    <w:p w14:paraId="2309C159" w14:textId="77777777" w:rsidR="00665568" w:rsidRDefault="00000000">
      <w:pPr>
        <w:jc w:val="center"/>
        <w:rPr>
          <w:b/>
        </w:rPr>
      </w:pPr>
      <w:r>
        <w:rPr>
          <w:b/>
        </w:rPr>
        <w:t>Introduction</w:t>
      </w:r>
    </w:p>
    <w:p w14:paraId="484B3EB6" w14:textId="77777777" w:rsidR="00665568" w:rsidRDefault="00665568">
      <w:pPr>
        <w:jc w:val="center"/>
        <w:rPr>
          <w:b/>
        </w:rPr>
      </w:pPr>
    </w:p>
    <w:p w14:paraId="09B19B9F" w14:textId="77777777" w:rsidR="00665568" w:rsidRDefault="00000000">
      <w:pPr>
        <w:ind w:firstLine="720"/>
      </w:pPr>
      <w:r>
        <w:t xml:space="preserve">Taiwan is a subtropical island located in the West Pacific and the total area is approximately 13,890 square miles. Nearly two-thirds of the island is covered with a mountainous topography, land for farming merely accounts for 24% or 2.2 million acres. Historically, small-scale, labor-intensive farming was the main production approach (Wang, 1979), but Taiwan experienced rapid change in its agricultural industry due to globalization and Taiwan’s participation in the World Trade Organization (WTO). Despite Taiwan’s sweeping transformation of the agricultural sector, agricultural research and extension stations have struggled to keep up with the changes and are in dire need of re-evaluation (Wang &amp; Chen, 2004). While attempts have been made to spur innovation in Taiwan’s extension system (Tseng &amp; Chen, n.d.), the broader impacts of extension are not widely known, and a comprehensive assessment of Taiwan’s extension has not been undertaken. Hence, the purpose of this study is to assess the needs of the agricultural extension system in Taiwan. </w:t>
      </w:r>
    </w:p>
    <w:p w14:paraId="7DABCB85" w14:textId="77777777" w:rsidR="00665568" w:rsidRDefault="00665568"/>
    <w:p w14:paraId="42ABA653" w14:textId="77777777" w:rsidR="00665568" w:rsidRDefault="00000000">
      <w:pPr>
        <w:ind w:firstLine="720"/>
      </w:pPr>
      <w:r>
        <w:t>The agricultural extension system in Taiwan can be classified into three main categories including administrative institutions, educational institutions, and non-governmental institutions (Feng, 2017). Agricultural extension agencies are generally part of the government’s administration as it is acknowledged that it is the government's duty to execute extension work. Educational institutions such as universities have the resources and access to research outputs in terms of disseminating and collaborating within communities. Non-governmental agricultural extension institutions are devised for business objectives and designed for the welfare and development of their members or farmers (</w:t>
      </w:r>
      <w:proofErr w:type="spellStart"/>
      <w:r>
        <w:t>Hsaio</w:t>
      </w:r>
      <w:proofErr w:type="spellEnd"/>
      <w:r>
        <w:t xml:space="preserve">, 1995). This distinctive agricultural extension system is a partnership among the government institutions, farmer’s associations (FAs), and colleges of agriculture to provide services and education designed to meet the needs of the farmers. </w:t>
      </w:r>
    </w:p>
    <w:p w14:paraId="4E18A57A" w14:textId="77777777" w:rsidR="00665568" w:rsidRDefault="00665568"/>
    <w:p w14:paraId="229125AB" w14:textId="77777777" w:rsidR="00665568" w:rsidRDefault="00000000">
      <w:pPr>
        <w:ind w:firstLine="720"/>
      </w:pPr>
      <w:r>
        <w:t>However, some issues faced with the current circumstances are hindering extension workers to enhance and adopt extension outreach. First, the shortage of qualified extension workers is seen in FAs, research institutes, and extension stations. This scenario resulted from the inclination of extension agents to conduct research studies among extension agents in lieu of implementing extension-related works (Wang &amp; Chen, 2004). Second, the finance for extension from various agricultural development projects has become unstable and limited. Third, due to the open-door policy of international markets, the agricultural sector has not yet prepared to handle pressure from the changing global market (Chiu, 2003). Considering these conditions, the urgency of understanding the needs of Taiwan’s agricultural extension system is conspicuous and indispensable.</w:t>
      </w:r>
    </w:p>
    <w:p w14:paraId="355EDDA0" w14:textId="77777777" w:rsidR="00665568" w:rsidRDefault="00665568"/>
    <w:p w14:paraId="13690810" w14:textId="77777777" w:rsidR="00665568" w:rsidRDefault="00000000">
      <w:pPr>
        <w:ind w:firstLine="720"/>
      </w:pPr>
      <w:r>
        <w:t xml:space="preserve">To address the needs and intended outcomes, Witkin’s needs assessment model is leveraged in the study of addressing the needs of the target groups in the agricultural extension system (Witkin et al., 1995). The earliest assessment model dates to 1984, yet the revised version was elaborated by </w:t>
      </w:r>
      <w:proofErr w:type="spellStart"/>
      <w:r>
        <w:t>Altschuld</w:t>
      </w:r>
      <w:proofErr w:type="spellEnd"/>
      <w:r>
        <w:t xml:space="preserve"> and Kumar (2010). A needs assessment is a systematic process of discerning and improving an organization in terms of allocating resources (Witkin &amp; </w:t>
      </w:r>
      <w:proofErr w:type="spellStart"/>
      <w:r>
        <w:t>Altschuld</w:t>
      </w:r>
      <w:proofErr w:type="spellEnd"/>
      <w:r>
        <w:t xml:space="preserve">, </w:t>
      </w:r>
      <w:r>
        <w:lastRenderedPageBreak/>
        <w:t xml:space="preserve">1995). Witkin’s three-phase model includes pre-assessment (exploration), assessment (data gathering), and post-assessment (utilization). </w:t>
      </w:r>
    </w:p>
    <w:p w14:paraId="3F67057C" w14:textId="77777777" w:rsidR="00665568" w:rsidRDefault="00665568">
      <w:pPr>
        <w:ind w:firstLine="720"/>
      </w:pPr>
    </w:p>
    <w:p w14:paraId="6E4A3E4F" w14:textId="77777777" w:rsidR="00665568" w:rsidRDefault="00000000">
      <w:pPr>
        <w:ind w:firstLine="720"/>
      </w:pPr>
      <w:r>
        <w:t xml:space="preserve">The theoretical framework for this study was adopted from Witkin’s needs assessment model to determine the need for the current state and desired condition (Witkin &amp; </w:t>
      </w:r>
      <w:proofErr w:type="spellStart"/>
      <w:r>
        <w:t>Altschuld</w:t>
      </w:r>
      <w:proofErr w:type="spellEnd"/>
      <w:r>
        <w:t>, 1995). Witkin’s needs assessment is used to elucidate a generalizable system with information and potential solutions as outputs (</w:t>
      </w:r>
      <w:proofErr w:type="spellStart"/>
      <w:r>
        <w:t>Altschuld</w:t>
      </w:r>
      <w:proofErr w:type="spellEnd"/>
      <w:r>
        <w:t xml:space="preserve"> &amp; Watkins, 2014). These strategies are applied to guide the study while supporting and refining toward an expected outcome. By conducting this study, it is expected to provide a holistic view of the current condition and allow future research to make further implications. Taken together, the adoption of Witkin’s assessment model is aimed to address the needs and the gaps in Taiwan’s agricultural extension.</w:t>
      </w:r>
    </w:p>
    <w:p w14:paraId="31455BDB" w14:textId="77777777" w:rsidR="00665568" w:rsidRDefault="00665568">
      <w:pPr>
        <w:ind w:firstLine="720"/>
      </w:pPr>
    </w:p>
    <w:p w14:paraId="4CE19D7A" w14:textId="77777777" w:rsidR="00665568" w:rsidRDefault="00000000">
      <w:pPr>
        <w:jc w:val="center"/>
        <w:rPr>
          <w:b/>
        </w:rPr>
      </w:pPr>
      <w:r>
        <w:rPr>
          <w:b/>
        </w:rPr>
        <w:t>Purpose and Objectives</w:t>
      </w:r>
    </w:p>
    <w:p w14:paraId="06631EA6" w14:textId="77777777" w:rsidR="00665568" w:rsidRDefault="00665568">
      <w:pPr>
        <w:jc w:val="center"/>
        <w:rPr>
          <w:b/>
        </w:rPr>
      </w:pPr>
    </w:p>
    <w:p w14:paraId="239B8B2A" w14:textId="77777777" w:rsidR="00665568" w:rsidRDefault="00000000">
      <w:pPr>
        <w:ind w:firstLine="720"/>
        <w:rPr>
          <w:color w:val="000000"/>
        </w:rPr>
      </w:pPr>
      <w:r>
        <w:rPr>
          <w:color w:val="000000"/>
        </w:rPr>
        <w:t>The study aims to comprehend and investigate the needs of the agricultural extension system in Taiwan and provide guidance for future training and development needs in the sector. Specific objectives include:</w:t>
      </w:r>
    </w:p>
    <w:p w14:paraId="2136A154" w14:textId="77777777" w:rsidR="00665568" w:rsidRDefault="00665568">
      <w:pPr>
        <w:ind w:firstLine="720"/>
        <w:rPr>
          <w:color w:val="000000"/>
        </w:rPr>
      </w:pPr>
    </w:p>
    <w:p w14:paraId="47D7C98A" w14:textId="77777777" w:rsidR="00665568" w:rsidRDefault="00000000">
      <w:pPr>
        <w:numPr>
          <w:ilvl w:val="0"/>
          <w:numId w:val="1"/>
        </w:numPr>
        <w:pBdr>
          <w:top w:val="nil"/>
          <w:left w:val="nil"/>
          <w:bottom w:val="nil"/>
          <w:right w:val="nil"/>
          <w:between w:val="nil"/>
        </w:pBdr>
        <w:rPr>
          <w:color w:val="000000"/>
        </w:rPr>
      </w:pPr>
      <w:r>
        <w:rPr>
          <w:color w:val="000000"/>
        </w:rPr>
        <w:t xml:space="preserve">To determine the needs and gaps </w:t>
      </w:r>
      <w:r>
        <w:t>within the extension realm</w:t>
      </w:r>
    </w:p>
    <w:p w14:paraId="3C5B8B8C" w14:textId="77777777" w:rsidR="00665568" w:rsidRDefault="00000000">
      <w:pPr>
        <w:numPr>
          <w:ilvl w:val="0"/>
          <w:numId w:val="1"/>
        </w:numPr>
        <w:pBdr>
          <w:top w:val="nil"/>
          <w:left w:val="nil"/>
          <w:bottom w:val="nil"/>
          <w:right w:val="nil"/>
          <w:between w:val="nil"/>
        </w:pBdr>
        <w:rPr>
          <w:color w:val="000000"/>
        </w:rPr>
      </w:pPr>
      <w:r>
        <w:rPr>
          <w:color w:val="000000"/>
        </w:rPr>
        <w:t>Establish the professional competencies of extension workers and understand their perceptions of training beneficial for enhancing the extension system.</w:t>
      </w:r>
    </w:p>
    <w:p w14:paraId="1F056097" w14:textId="77777777" w:rsidR="00665568" w:rsidRDefault="00665568">
      <w:pPr>
        <w:ind w:firstLine="720"/>
        <w:rPr>
          <w:color w:val="000000"/>
        </w:rPr>
      </w:pPr>
    </w:p>
    <w:p w14:paraId="2C573575" w14:textId="77777777" w:rsidR="00665568" w:rsidRDefault="00000000">
      <w:pPr>
        <w:jc w:val="center"/>
        <w:rPr>
          <w:b/>
        </w:rPr>
      </w:pPr>
      <w:r>
        <w:rPr>
          <w:b/>
        </w:rPr>
        <w:t>Methodology</w:t>
      </w:r>
    </w:p>
    <w:p w14:paraId="28AA909D" w14:textId="77777777" w:rsidR="00665568" w:rsidRDefault="00665568">
      <w:pPr>
        <w:ind w:firstLine="720"/>
      </w:pPr>
    </w:p>
    <w:p w14:paraId="327A98F9" w14:textId="77777777" w:rsidR="00665568" w:rsidRDefault="00000000">
      <w:pPr>
        <w:ind w:firstLine="720"/>
        <w:rPr>
          <w:color w:val="000000"/>
        </w:rPr>
      </w:pPr>
      <w:r>
        <w:t xml:space="preserve">For this non-probabilistic study, snowball sampling was conducted using an online survey to reach as many extension workers in Taiwan as possible. The survey instrument was derived from research conducted by </w:t>
      </w:r>
      <w:r>
        <w:rPr>
          <w:color w:val="333333"/>
        </w:rPr>
        <w:t>Wang and Chen (2004).</w:t>
      </w:r>
      <w:r>
        <w:rPr>
          <w:b/>
        </w:rPr>
        <w:t xml:space="preserve"> </w:t>
      </w:r>
      <w:r>
        <w:rPr>
          <w:color w:val="000000"/>
        </w:rPr>
        <w:t xml:space="preserve">The population of interest encompasses extension workers that work in </w:t>
      </w:r>
      <w:r>
        <w:t>agriculture research institutes, agricultural extension stations, and farmers’ associations</w:t>
      </w:r>
      <w:r>
        <w:rPr>
          <w:color w:val="000000"/>
        </w:rPr>
        <w:t xml:space="preserve">. Data was collected using the Qualtrics platform from January 2022 to March 2022. The survey data were quantified and measured through </w:t>
      </w:r>
      <w:r>
        <w:rPr>
          <w:color w:val="000000"/>
          <w:highlight w:val="white"/>
        </w:rPr>
        <w:t>Statistical Package for the Social Sciences</w:t>
      </w:r>
      <w:r>
        <w:rPr>
          <w:color w:val="000000"/>
        </w:rPr>
        <w:t xml:space="preserve"> [SPSS] software. The online survey and three reminder emails were distributed for the survey completion.</w:t>
      </w:r>
      <w:r>
        <w:t xml:space="preserve"> </w:t>
      </w:r>
      <w:r>
        <w:rPr>
          <w:color w:val="000000"/>
        </w:rPr>
        <w:t>The survey consisted of a 5-point Likert scale where participants could rate their level of agreement.</w:t>
      </w:r>
      <w:r>
        <w:t xml:space="preserve"> The scales are denoted as 1 = S</w:t>
      </w:r>
      <w:r>
        <w:rPr>
          <w:i/>
        </w:rPr>
        <w:t>trongly disagree</w:t>
      </w:r>
      <w:r>
        <w:t xml:space="preserve"> to 5 = </w:t>
      </w:r>
      <w:r>
        <w:rPr>
          <w:i/>
        </w:rPr>
        <w:t>Strongly agree</w:t>
      </w:r>
      <w:r>
        <w:t>. Some additional survey questions included</w:t>
      </w:r>
      <w:r>
        <w:rPr>
          <w:color w:val="000000"/>
        </w:rPr>
        <w:t xml:space="preserve"> multiple-choice items, ranking items in order of importance, and open-ended questions regarding extension workers' experiences and opinions. </w:t>
      </w:r>
      <w:r>
        <w:t>In total, the survey included 25 items for participants to answer questions regarding the extension realm.</w:t>
      </w:r>
    </w:p>
    <w:p w14:paraId="244B5C4E" w14:textId="77777777" w:rsidR="00665568" w:rsidRDefault="00665568">
      <w:pPr>
        <w:ind w:firstLine="720"/>
        <w:rPr>
          <w:color w:val="000000"/>
        </w:rPr>
      </w:pPr>
    </w:p>
    <w:p w14:paraId="7A20D9A0" w14:textId="77777777" w:rsidR="00665568" w:rsidRDefault="00000000">
      <w:pPr>
        <w:ind w:firstLine="720"/>
        <w:rPr>
          <w:color w:val="000000"/>
        </w:rPr>
      </w:pPr>
      <w:r>
        <w:rPr>
          <w:color w:val="000000"/>
        </w:rPr>
        <w:t>Before conducting the study, approval was obtained from the Human Research Protection Program. The survey was sent out to agricultural extension stations, agricultural research institutes, and farmer’s associations. After organizing the data output from Qualtrics, the data was exported directly to SPSS. Descriptive statistics and frequencies were measured to analyze participants' level of agreement.</w:t>
      </w:r>
      <w:r>
        <w:t xml:space="preserve"> Questionnaires on extension and outreach were mailed to 150 participants and a</w:t>
      </w:r>
      <w:r>
        <w:rPr>
          <w:color w:val="000000"/>
        </w:rPr>
        <w:t xml:space="preserve"> total of 89 extension workers participated in the survey. Response rate was </w:t>
      </w:r>
      <w:r>
        <w:t xml:space="preserve">59%. </w:t>
      </w:r>
      <w:r>
        <w:rPr>
          <w:color w:val="000000"/>
        </w:rPr>
        <w:t xml:space="preserve">Non-respondents were taken out and considered invalid. Missing values in item sections were mitigated utilizing mean substitution calculated in an Excel spreadsheet, thus only 53 </w:t>
      </w:r>
      <w:r>
        <w:rPr>
          <w:color w:val="000000"/>
        </w:rPr>
        <w:lastRenderedPageBreak/>
        <w:t xml:space="preserve">respondents remained in the data set. </w:t>
      </w:r>
      <w:r>
        <w:t>To answer objectives one and two, descriptive statistics were used such as percentage, mean, and standard deviations.</w:t>
      </w:r>
    </w:p>
    <w:p w14:paraId="5949BF4B" w14:textId="77777777" w:rsidR="00665568" w:rsidRDefault="00665568">
      <w:pPr>
        <w:ind w:firstLine="720"/>
      </w:pPr>
    </w:p>
    <w:p w14:paraId="7D3C76EF" w14:textId="77777777" w:rsidR="00665568" w:rsidRDefault="00000000">
      <w:pPr>
        <w:jc w:val="center"/>
        <w:rPr>
          <w:b/>
        </w:rPr>
      </w:pPr>
      <w:r>
        <w:rPr>
          <w:b/>
        </w:rPr>
        <w:t xml:space="preserve">Results </w:t>
      </w:r>
    </w:p>
    <w:p w14:paraId="13ABB519" w14:textId="77777777" w:rsidR="00665568" w:rsidRDefault="00665568">
      <w:pPr>
        <w:jc w:val="center"/>
        <w:rPr>
          <w:b/>
        </w:rPr>
      </w:pPr>
    </w:p>
    <w:p w14:paraId="3D4F46BD" w14:textId="77777777" w:rsidR="00665568" w:rsidRDefault="00000000">
      <w:pPr>
        <w:ind w:firstLine="720"/>
      </w:pPr>
      <w:r>
        <w:t xml:space="preserve">For this study, the majority (64.1%, n = 34) of the participants were male, (35.9%, n = 19) female. Most of them come from an urban area (50%, n = 27), rural (32.8%, n = 17), suburban (17.2%, n = 9). For the educational level, the majority had a master’s degree (38.7%, n = 20), </w:t>
      </w:r>
      <w:proofErr w:type="spellStart"/>
      <w:proofErr w:type="gramStart"/>
      <w:r>
        <w:t>Ph.D</w:t>
      </w:r>
      <w:proofErr w:type="spellEnd"/>
      <w:proofErr w:type="gramEnd"/>
      <w:r>
        <w:t xml:space="preserve"> degree (29.1%, n = 15), bachelor’s degree (16.1%, n = 9), and vocational diploma (11.3%, n = 6). </w:t>
      </w:r>
    </w:p>
    <w:p w14:paraId="2559A584" w14:textId="77777777" w:rsidR="00665568" w:rsidRDefault="00665568">
      <w:pPr>
        <w:ind w:firstLine="720"/>
      </w:pPr>
    </w:p>
    <w:p w14:paraId="7B2F7F28" w14:textId="77777777" w:rsidR="00665568" w:rsidRDefault="00000000">
      <w:pPr>
        <w:ind w:firstLine="720"/>
      </w:pPr>
      <w:r>
        <w:t xml:space="preserve">Among agricultural extension-related activities, participants were asked to select the primary task for achieving agricultural extension. The items include serving as a trainer for various lectures, replying to various inquiries from the populace, participating in technical consulting activities, writing promotional articles, </w:t>
      </w:r>
      <w:proofErr w:type="gramStart"/>
      <w:r>
        <w:t>teaching</w:t>
      </w:r>
      <w:proofErr w:type="gramEnd"/>
      <w:r>
        <w:t xml:space="preserve"> and assisting farmers in person, engaging in method and result demonstration, participating in agricultural extension projects, and participating in disseminating agricultural extension. The highest-ranked response was participating in disseminating agricultural extension (</w:t>
      </w:r>
      <w:r>
        <w:rPr>
          <w:i/>
        </w:rPr>
        <w:t>M</w:t>
      </w:r>
      <w:r>
        <w:t xml:space="preserve"> = 5.91, </w:t>
      </w:r>
      <w:r>
        <w:rPr>
          <w:i/>
        </w:rPr>
        <w:t>SD</w:t>
      </w:r>
      <w:r>
        <w:t xml:space="preserve"> = 2.24). The </w:t>
      </w:r>
      <w:proofErr w:type="gramStart"/>
      <w:r>
        <w:t>lowest-ranked</w:t>
      </w:r>
      <w:proofErr w:type="gramEnd"/>
      <w:r>
        <w:t xml:space="preserve"> was replying to various inquiries from the populace (</w:t>
      </w:r>
      <w:r>
        <w:rPr>
          <w:i/>
        </w:rPr>
        <w:t>M</w:t>
      </w:r>
      <w:r>
        <w:t xml:space="preserve"> = 3.41, </w:t>
      </w:r>
      <w:r>
        <w:rPr>
          <w:i/>
        </w:rPr>
        <w:t>SD</w:t>
      </w:r>
      <w:r>
        <w:t xml:space="preserve"> = 1.56).</w:t>
      </w:r>
    </w:p>
    <w:p w14:paraId="682E294D" w14:textId="77777777" w:rsidR="00665568" w:rsidRDefault="00665568">
      <w:pPr>
        <w:ind w:firstLine="720"/>
      </w:pPr>
    </w:p>
    <w:p w14:paraId="4DF34DE8" w14:textId="77777777" w:rsidR="00665568" w:rsidRDefault="00000000">
      <w:pPr>
        <w:ind w:firstLine="720"/>
      </w:pPr>
      <w:r>
        <w:t>The study reveals that funding is primarily from the central, others, city, and local governments to support extension-related activities. In addition, to understand the training needs of extension workers, an open-</w:t>
      </w:r>
      <w:r>
        <w:rPr>
          <w:color w:val="000000"/>
        </w:rPr>
        <w:t xml:space="preserve">ended question was asked to allow participants to address their needs. The open-ended responses were categorized into the same groups according to their meaning and definition. The results </w:t>
      </w:r>
      <w:r>
        <w:t>indicated</w:t>
      </w:r>
      <w:r>
        <w:rPr>
          <w:color w:val="000000"/>
        </w:rPr>
        <w:t xml:space="preserve"> that most extension workers recognize marketing strategies as the imperative need for training, such as agricultural commodities positioning and marketing. </w:t>
      </w:r>
    </w:p>
    <w:p w14:paraId="0A009C72" w14:textId="77777777" w:rsidR="00665568" w:rsidRDefault="00665568">
      <w:pPr>
        <w:ind w:firstLine="720"/>
        <w:rPr>
          <w:color w:val="FF0000"/>
        </w:rPr>
      </w:pPr>
    </w:p>
    <w:p w14:paraId="547E68C0" w14:textId="77777777" w:rsidR="00665568" w:rsidRDefault="00000000">
      <w:pPr>
        <w:ind w:firstLine="720"/>
      </w:pPr>
      <w:r>
        <w:t xml:space="preserve">In Taiwan, agricultural extension activities are principally categorized into three areas, which include production agriculture, 4-H, and family and consumer science. However, the definition of extension in Taiwan has historically been murky, which impairs the extension system by insufficiently preparing extension workers to perform professional skills (Tung, 2006). </w:t>
      </w:r>
      <w:r>
        <w:rPr>
          <w:color w:val="000000"/>
        </w:rPr>
        <w:t xml:space="preserve">The ramification of the equivocal extension work created a gap that caused inadequate extension activities to be performed. Public documents and official announcements made by the government were the primary pathways for disseminating </w:t>
      </w:r>
      <w:r>
        <w:t>agricultural research. Table 1 explains the pathways of disseminating agricultural research results by asking participants to fill out all options that apply. The results indicated that most extension works were disseminated by official documents and government public announcements.</w:t>
      </w:r>
    </w:p>
    <w:p w14:paraId="10857574" w14:textId="77777777" w:rsidR="00665568" w:rsidRDefault="00665568">
      <w:pPr>
        <w:ind w:firstLine="720"/>
      </w:pPr>
    </w:p>
    <w:p w14:paraId="6AF7A59A" w14:textId="77777777" w:rsidR="00665568" w:rsidRDefault="00665568">
      <w:pPr>
        <w:ind w:firstLine="720"/>
      </w:pPr>
    </w:p>
    <w:p w14:paraId="3998E335" w14:textId="77777777" w:rsidR="00665568" w:rsidRDefault="00665568">
      <w:pPr>
        <w:ind w:firstLine="720"/>
      </w:pPr>
    </w:p>
    <w:p w14:paraId="39512F36" w14:textId="77777777" w:rsidR="00665568" w:rsidRDefault="00665568">
      <w:pPr>
        <w:ind w:firstLine="720"/>
      </w:pPr>
    </w:p>
    <w:p w14:paraId="7A8D04FA" w14:textId="77777777" w:rsidR="00665568" w:rsidRDefault="00665568">
      <w:pPr>
        <w:ind w:firstLine="720"/>
      </w:pPr>
    </w:p>
    <w:p w14:paraId="0F04ED46" w14:textId="77777777" w:rsidR="00665568" w:rsidRDefault="00665568">
      <w:pPr>
        <w:ind w:firstLine="720"/>
      </w:pPr>
    </w:p>
    <w:p w14:paraId="4B0F530C" w14:textId="77777777" w:rsidR="00665568" w:rsidRDefault="00665568">
      <w:pPr>
        <w:ind w:firstLine="720"/>
      </w:pPr>
    </w:p>
    <w:p w14:paraId="25F1CB2D" w14:textId="77777777" w:rsidR="00665568" w:rsidRDefault="00665568">
      <w:pPr>
        <w:ind w:firstLine="720"/>
      </w:pPr>
    </w:p>
    <w:tbl>
      <w:tblPr>
        <w:tblStyle w:val="a0"/>
        <w:tblW w:w="9350" w:type="dxa"/>
        <w:tblBorders>
          <w:top w:val="nil"/>
          <w:left w:val="nil"/>
          <w:bottom w:val="nil"/>
          <w:right w:val="nil"/>
          <w:insideH w:val="nil"/>
          <w:insideV w:val="nil"/>
        </w:tblBorders>
        <w:tblLayout w:type="fixed"/>
        <w:tblLook w:val="0400" w:firstRow="0" w:lastRow="0" w:firstColumn="0" w:lastColumn="0" w:noHBand="0" w:noVBand="1"/>
      </w:tblPr>
      <w:tblGrid>
        <w:gridCol w:w="6385"/>
        <w:gridCol w:w="1440"/>
        <w:gridCol w:w="1525"/>
      </w:tblGrid>
      <w:tr w:rsidR="00665568" w14:paraId="1BCD25DF" w14:textId="77777777">
        <w:tc>
          <w:tcPr>
            <w:tcW w:w="9350" w:type="dxa"/>
            <w:gridSpan w:val="3"/>
          </w:tcPr>
          <w:p w14:paraId="480C52B1" w14:textId="77777777" w:rsidR="00665568" w:rsidRDefault="00000000">
            <w:pPr>
              <w:rPr>
                <w:color w:val="000000"/>
              </w:rPr>
            </w:pPr>
            <w:r>
              <w:rPr>
                <w:b/>
                <w:color w:val="000000"/>
              </w:rPr>
              <w:lastRenderedPageBreak/>
              <w:t>Table 1</w:t>
            </w:r>
          </w:p>
        </w:tc>
      </w:tr>
      <w:tr w:rsidR="00665568" w14:paraId="3935A35F" w14:textId="77777777">
        <w:trPr>
          <w:trHeight w:val="20"/>
        </w:trPr>
        <w:tc>
          <w:tcPr>
            <w:tcW w:w="9350" w:type="dxa"/>
            <w:gridSpan w:val="3"/>
            <w:tcBorders>
              <w:bottom w:val="single" w:sz="4" w:space="0" w:color="000000"/>
            </w:tcBorders>
          </w:tcPr>
          <w:p w14:paraId="2832A020" w14:textId="77777777" w:rsidR="00665568" w:rsidRDefault="00000000">
            <w:pPr>
              <w:rPr>
                <w:b/>
                <w:i/>
                <w:color w:val="000000"/>
              </w:rPr>
            </w:pPr>
            <w:r>
              <w:rPr>
                <w:i/>
                <w:color w:val="000000"/>
              </w:rPr>
              <w:t>The pathways of disseminating agricultural research results</w:t>
            </w:r>
          </w:p>
        </w:tc>
      </w:tr>
      <w:tr w:rsidR="00665568" w14:paraId="422E9CF5" w14:textId="77777777">
        <w:trPr>
          <w:trHeight w:val="20"/>
        </w:trPr>
        <w:tc>
          <w:tcPr>
            <w:tcW w:w="6385" w:type="dxa"/>
            <w:tcBorders>
              <w:top w:val="single" w:sz="4" w:space="0" w:color="000000"/>
              <w:bottom w:val="single" w:sz="4" w:space="0" w:color="000000"/>
            </w:tcBorders>
          </w:tcPr>
          <w:p w14:paraId="59C952BF" w14:textId="77777777" w:rsidR="00665568" w:rsidRDefault="00000000">
            <w:pPr>
              <w:rPr>
                <w:color w:val="000000"/>
              </w:rPr>
            </w:pPr>
            <w:r>
              <w:rPr>
                <w:color w:val="000000"/>
              </w:rPr>
              <w:t>Extension pathways</w:t>
            </w:r>
          </w:p>
        </w:tc>
        <w:tc>
          <w:tcPr>
            <w:tcW w:w="1440" w:type="dxa"/>
            <w:tcBorders>
              <w:top w:val="single" w:sz="4" w:space="0" w:color="000000"/>
              <w:bottom w:val="single" w:sz="4" w:space="0" w:color="000000"/>
            </w:tcBorders>
          </w:tcPr>
          <w:p w14:paraId="1B783E0F" w14:textId="77777777" w:rsidR="00665568" w:rsidRDefault="00000000">
            <w:pPr>
              <w:rPr>
                <w:color w:val="000000"/>
              </w:rPr>
            </w:pPr>
            <w:r>
              <w:rPr>
                <w:color w:val="000000"/>
              </w:rPr>
              <w:t>M</w:t>
            </w:r>
          </w:p>
        </w:tc>
        <w:tc>
          <w:tcPr>
            <w:tcW w:w="1525" w:type="dxa"/>
            <w:tcBorders>
              <w:top w:val="single" w:sz="4" w:space="0" w:color="000000"/>
              <w:bottom w:val="single" w:sz="4" w:space="0" w:color="000000"/>
            </w:tcBorders>
          </w:tcPr>
          <w:p w14:paraId="6EF182AA" w14:textId="77777777" w:rsidR="00665568" w:rsidRDefault="00000000">
            <w:pPr>
              <w:rPr>
                <w:color w:val="000000"/>
              </w:rPr>
            </w:pPr>
            <w:r>
              <w:rPr>
                <w:color w:val="000000"/>
              </w:rPr>
              <w:t>SD</w:t>
            </w:r>
            <w:r>
              <w:rPr>
                <w:color w:val="000000"/>
              </w:rPr>
              <w:tab/>
            </w:r>
          </w:p>
        </w:tc>
      </w:tr>
      <w:tr w:rsidR="00665568" w14:paraId="09BAEE41" w14:textId="77777777">
        <w:trPr>
          <w:trHeight w:val="20"/>
        </w:trPr>
        <w:tc>
          <w:tcPr>
            <w:tcW w:w="6385" w:type="dxa"/>
            <w:tcBorders>
              <w:top w:val="single" w:sz="4" w:space="0" w:color="000000"/>
            </w:tcBorders>
          </w:tcPr>
          <w:p w14:paraId="11483DBF" w14:textId="77777777" w:rsidR="00665568" w:rsidRDefault="00000000">
            <w:pPr>
              <w:rPr>
                <w:color w:val="000000"/>
              </w:rPr>
            </w:pPr>
            <w:r>
              <w:rPr>
                <w:color w:val="000000"/>
              </w:rPr>
              <w:t>Seminars</w:t>
            </w:r>
          </w:p>
        </w:tc>
        <w:tc>
          <w:tcPr>
            <w:tcW w:w="1440" w:type="dxa"/>
            <w:tcBorders>
              <w:top w:val="single" w:sz="4" w:space="0" w:color="000000"/>
            </w:tcBorders>
          </w:tcPr>
          <w:p w14:paraId="1B757A97" w14:textId="77777777" w:rsidR="00665568" w:rsidRDefault="00000000">
            <w:pPr>
              <w:rPr>
                <w:color w:val="000000"/>
              </w:rPr>
            </w:pPr>
            <w:r>
              <w:rPr>
                <w:color w:val="000000"/>
              </w:rPr>
              <w:t xml:space="preserve">4.63      </w:t>
            </w:r>
          </w:p>
        </w:tc>
        <w:tc>
          <w:tcPr>
            <w:tcW w:w="1525" w:type="dxa"/>
            <w:tcBorders>
              <w:top w:val="single" w:sz="4" w:space="0" w:color="000000"/>
            </w:tcBorders>
          </w:tcPr>
          <w:p w14:paraId="04ECC129" w14:textId="77777777" w:rsidR="00665568" w:rsidRDefault="00000000">
            <w:pPr>
              <w:rPr>
                <w:color w:val="000000"/>
              </w:rPr>
            </w:pPr>
            <w:r>
              <w:rPr>
                <w:color w:val="000000"/>
              </w:rPr>
              <w:t>2.75</w:t>
            </w:r>
          </w:p>
        </w:tc>
      </w:tr>
      <w:tr w:rsidR="00665568" w14:paraId="185FEE35" w14:textId="77777777">
        <w:trPr>
          <w:trHeight w:val="20"/>
        </w:trPr>
        <w:tc>
          <w:tcPr>
            <w:tcW w:w="6385" w:type="dxa"/>
          </w:tcPr>
          <w:p w14:paraId="6352FB78" w14:textId="77777777" w:rsidR="00665568" w:rsidRDefault="00000000">
            <w:pPr>
              <w:rPr>
                <w:color w:val="000000"/>
              </w:rPr>
            </w:pPr>
            <w:r>
              <w:rPr>
                <w:color w:val="000000"/>
              </w:rPr>
              <w:t>Mass media (</w:t>
            </w:r>
            <w:proofErr w:type="gramStart"/>
            <w:r>
              <w:rPr>
                <w:color w:val="000000"/>
              </w:rPr>
              <w:t>e.g.</w:t>
            </w:r>
            <w:proofErr w:type="gramEnd"/>
            <w:r>
              <w:rPr>
                <w:color w:val="000000"/>
              </w:rPr>
              <w:t xml:space="preserve"> Television, radio, newspaper)</w:t>
            </w:r>
          </w:p>
        </w:tc>
        <w:tc>
          <w:tcPr>
            <w:tcW w:w="1440" w:type="dxa"/>
          </w:tcPr>
          <w:p w14:paraId="01860BDB" w14:textId="77777777" w:rsidR="00665568" w:rsidRDefault="00000000">
            <w:pPr>
              <w:rPr>
                <w:color w:val="000000"/>
              </w:rPr>
            </w:pPr>
            <w:r>
              <w:rPr>
                <w:color w:val="000000"/>
              </w:rPr>
              <w:t>4.87</w:t>
            </w:r>
          </w:p>
        </w:tc>
        <w:tc>
          <w:tcPr>
            <w:tcW w:w="1525" w:type="dxa"/>
          </w:tcPr>
          <w:p w14:paraId="0E817B32" w14:textId="77777777" w:rsidR="00665568" w:rsidRDefault="00000000">
            <w:pPr>
              <w:rPr>
                <w:color w:val="000000"/>
              </w:rPr>
            </w:pPr>
            <w:r>
              <w:rPr>
                <w:color w:val="000000"/>
              </w:rPr>
              <w:t>2.81</w:t>
            </w:r>
          </w:p>
        </w:tc>
      </w:tr>
      <w:tr w:rsidR="00665568" w14:paraId="4A770D80" w14:textId="77777777">
        <w:tc>
          <w:tcPr>
            <w:tcW w:w="6385" w:type="dxa"/>
          </w:tcPr>
          <w:p w14:paraId="33421958" w14:textId="77777777" w:rsidR="00665568" w:rsidRDefault="00000000">
            <w:pPr>
              <w:rPr>
                <w:color w:val="000000"/>
              </w:rPr>
            </w:pPr>
            <w:r>
              <w:rPr>
                <w:color w:val="000000"/>
              </w:rPr>
              <w:t>Agricultural magazines or periodicals</w:t>
            </w:r>
            <w:r>
              <w:rPr>
                <w:color w:val="000000"/>
              </w:rPr>
              <w:tab/>
            </w:r>
          </w:p>
        </w:tc>
        <w:tc>
          <w:tcPr>
            <w:tcW w:w="1440" w:type="dxa"/>
          </w:tcPr>
          <w:p w14:paraId="09D31C00" w14:textId="77777777" w:rsidR="00665568" w:rsidRDefault="00000000">
            <w:pPr>
              <w:rPr>
                <w:color w:val="000000"/>
              </w:rPr>
            </w:pPr>
            <w:r>
              <w:rPr>
                <w:color w:val="000000"/>
              </w:rPr>
              <w:t>4.02</w:t>
            </w:r>
          </w:p>
        </w:tc>
        <w:tc>
          <w:tcPr>
            <w:tcW w:w="1525" w:type="dxa"/>
          </w:tcPr>
          <w:p w14:paraId="02E5F1BA" w14:textId="77777777" w:rsidR="00665568" w:rsidRDefault="00000000">
            <w:pPr>
              <w:rPr>
                <w:color w:val="000000"/>
              </w:rPr>
            </w:pPr>
            <w:r>
              <w:rPr>
                <w:color w:val="000000"/>
              </w:rPr>
              <w:t>1.98</w:t>
            </w:r>
          </w:p>
        </w:tc>
      </w:tr>
      <w:tr w:rsidR="00665568" w14:paraId="1FC7DC29" w14:textId="77777777">
        <w:tc>
          <w:tcPr>
            <w:tcW w:w="6385" w:type="dxa"/>
          </w:tcPr>
          <w:p w14:paraId="544DCE0A" w14:textId="77777777" w:rsidR="00665568" w:rsidRDefault="00000000">
            <w:pPr>
              <w:rPr>
                <w:color w:val="000000"/>
              </w:rPr>
            </w:pPr>
            <w:r>
              <w:rPr>
                <w:color w:val="000000"/>
              </w:rPr>
              <w:t>Publications</w:t>
            </w:r>
          </w:p>
        </w:tc>
        <w:tc>
          <w:tcPr>
            <w:tcW w:w="1440" w:type="dxa"/>
          </w:tcPr>
          <w:p w14:paraId="47E64952" w14:textId="77777777" w:rsidR="00665568" w:rsidRDefault="00000000">
            <w:pPr>
              <w:rPr>
                <w:color w:val="000000"/>
              </w:rPr>
            </w:pPr>
            <w:r>
              <w:rPr>
                <w:color w:val="000000"/>
              </w:rPr>
              <w:t>6.52</w:t>
            </w:r>
          </w:p>
        </w:tc>
        <w:tc>
          <w:tcPr>
            <w:tcW w:w="1525" w:type="dxa"/>
          </w:tcPr>
          <w:p w14:paraId="6897BA02" w14:textId="77777777" w:rsidR="00665568" w:rsidRDefault="00000000">
            <w:pPr>
              <w:rPr>
                <w:color w:val="000000"/>
              </w:rPr>
            </w:pPr>
            <w:r>
              <w:rPr>
                <w:color w:val="000000"/>
              </w:rPr>
              <w:t>2.64</w:t>
            </w:r>
          </w:p>
        </w:tc>
      </w:tr>
      <w:tr w:rsidR="00665568" w14:paraId="2CB3F05A" w14:textId="77777777">
        <w:tc>
          <w:tcPr>
            <w:tcW w:w="6385" w:type="dxa"/>
          </w:tcPr>
          <w:p w14:paraId="5155C6EB" w14:textId="77777777" w:rsidR="00665568" w:rsidRDefault="00000000">
            <w:pPr>
              <w:rPr>
                <w:color w:val="000000"/>
              </w:rPr>
            </w:pPr>
            <w:r>
              <w:rPr>
                <w:color w:val="000000"/>
              </w:rPr>
              <w:t>Internet (</w:t>
            </w:r>
            <w:proofErr w:type="gramStart"/>
            <w:r>
              <w:rPr>
                <w:color w:val="000000"/>
              </w:rPr>
              <w:t>e.g.</w:t>
            </w:r>
            <w:proofErr w:type="gramEnd"/>
            <w:r>
              <w:rPr>
                <w:color w:val="000000"/>
              </w:rPr>
              <w:t xml:space="preserve"> website, email)</w:t>
            </w:r>
            <w:r>
              <w:rPr>
                <w:color w:val="000000"/>
              </w:rPr>
              <w:tab/>
            </w:r>
          </w:p>
        </w:tc>
        <w:tc>
          <w:tcPr>
            <w:tcW w:w="1440" w:type="dxa"/>
          </w:tcPr>
          <w:p w14:paraId="62BCFDC9" w14:textId="77777777" w:rsidR="00665568" w:rsidRDefault="00000000">
            <w:pPr>
              <w:rPr>
                <w:color w:val="000000"/>
              </w:rPr>
            </w:pPr>
            <w:r>
              <w:rPr>
                <w:color w:val="000000"/>
              </w:rPr>
              <w:t>4.91</w:t>
            </w:r>
          </w:p>
        </w:tc>
        <w:tc>
          <w:tcPr>
            <w:tcW w:w="1525" w:type="dxa"/>
          </w:tcPr>
          <w:p w14:paraId="0760EEC0" w14:textId="77777777" w:rsidR="00665568" w:rsidRDefault="00000000">
            <w:pPr>
              <w:rPr>
                <w:color w:val="000000"/>
              </w:rPr>
            </w:pPr>
            <w:r>
              <w:rPr>
                <w:color w:val="000000"/>
              </w:rPr>
              <w:t>2.36</w:t>
            </w:r>
          </w:p>
        </w:tc>
      </w:tr>
      <w:tr w:rsidR="00665568" w14:paraId="5C279195" w14:textId="77777777">
        <w:tc>
          <w:tcPr>
            <w:tcW w:w="6385" w:type="dxa"/>
          </w:tcPr>
          <w:p w14:paraId="0E1873CE" w14:textId="77777777" w:rsidR="00665568" w:rsidRDefault="00000000">
            <w:pPr>
              <w:rPr>
                <w:color w:val="000000"/>
              </w:rPr>
            </w:pPr>
            <w:r>
              <w:rPr>
                <w:color w:val="000000"/>
              </w:rPr>
              <w:t>Universities and vocational schools</w:t>
            </w:r>
          </w:p>
        </w:tc>
        <w:tc>
          <w:tcPr>
            <w:tcW w:w="1440" w:type="dxa"/>
          </w:tcPr>
          <w:p w14:paraId="5B1F67C6" w14:textId="77777777" w:rsidR="00665568" w:rsidRDefault="00000000">
            <w:pPr>
              <w:rPr>
                <w:color w:val="000000"/>
              </w:rPr>
            </w:pPr>
            <w:r>
              <w:rPr>
                <w:color w:val="000000"/>
              </w:rPr>
              <w:t>7.09</w:t>
            </w:r>
          </w:p>
        </w:tc>
        <w:tc>
          <w:tcPr>
            <w:tcW w:w="1525" w:type="dxa"/>
          </w:tcPr>
          <w:p w14:paraId="5EDCEAC6" w14:textId="77777777" w:rsidR="00665568" w:rsidRDefault="00000000">
            <w:pPr>
              <w:rPr>
                <w:color w:val="000000"/>
              </w:rPr>
            </w:pPr>
            <w:r>
              <w:rPr>
                <w:color w:val="000000"/>
              </w:rPr>
              <w:t>2.94</w:t>
            </w:r>
          </w:p>
        </w:tc>
      </w:tr>
      <w:tr w:rsidR="00665568" w14:paraId="7BA89EF1" w14:textId="77777777">
        <w:tc>
          <w:tcPr>
            <w:tcW w:w="6385" w:type="dxa"/>
          </w:tcPr>
          <w:p w14:paraId="7508F14B" w14:textId="77777777" w:rsidR="00665568" w:rsidRDefault="00000000">
            <w:pPr>
              <w:rPr>
                <w:color w:val="000000"/>
              </w:rPr>
            </w:pPr>
            <w:r>
              <w:rPr>
                <w:color w:val="000000"/>
              </w:rPr>
              <w:t>Agricultural groups</w:t>
            </w:r>
          </w:p>
        </w:tc>
        <w:tc>
          <w:tcPr>
            <w:tcW w:w="1440" w:type="dxa"/>
          </w:tcPr>
          <w:p w14:paraId="731DC739" w14:textId="77777777" w:rsidR="00665568" w:rsidRDefault="00000000">
            <w:pPr>
              <w:rPr>
                <w:color w:val="000000"/>
              </w:rPr>
            </w:pPr>
            <w:r>
              <w:rPr>
                <w:color w:val="000000"/>
              </w:rPr>
              <w:t>4.70</w:t>
            </w:r>
          </w:p>
        </w:tc>
        <w:tc>
          <w:tcPr>
            <w:tcW w:w="1525" w:type="dxa"/>
          </w:tcPr>
          <w:p w14:paraId="5870D502" w14:textId="77777777" w:rsidR="00665568" w:rsidRDefault="00000000">
            <w:pPr>
              <w:rPr>
                <w:color w:val="000000"/>
              </w:rPr>
            </w:pPr>
            <w:r>
              <w:rPr>
                <w:color w:val="000000"/>
              </w:rPr>
              <w:t>2.97</w:t>
            </w:r>
          </w:p>
        </w:tc>
      </w:tr>
      <w:tr w:rsidR="00665568" w14:paraId="26A9A1FD" w14:textId="77777777">
        <w:tc>
          <w:tcPr>
            <w:tcW w:w="6385" w:type="dxa"/>
          </w:tcPr>
          <w:p w14:paraId="0EE66F00" w14:textId="77777777" w:rsidR="00665568" w:rsidRDefault="00000000">
            <w:pPr>
              <w:rPr>
                <w:color w:val="000000"/>
              </w:rPr>
            </w:pPr>
            <w:r>
              <w:rPr>
                <w:color w:val="000000"/>
              </w:rPr>
              <w:t>Symposium</w:t>
            </w:r>
            <w:r>
              <w:rPr>
                <w:color w:val="000000"/>
              </w:rPr>
              <w:tab/>
            </w:r>
          </w:p>
        </w:tc>
        <w:tc>
          <w:tcPr>
            <w:tcW w:w="1440" w:type="dxa"/>
          </w:tcPr>
          <w:p w14:paraId="393D18C2" w14:textId="77777777" w:rsidR="00665568" w:rsidRDefault="00000000">
            <w:pPr>
              <w:rPr>
                <w:color w:val="000000"/>
              </w:rPr>
            </w:pPr>
            <w:r>
              <w:rPr>
                <w:color w:val="000000"/>
              </w:rPr>
              <w:t>6.30</w:t>
            </w:r>
          </w:p>
        </w:tc>
        <w:tc>
          <w:tcPr>
            <w:tcW w:w="1525" w:type="dxa"/>
          </w:tcPr>
          <w:p w14:paraId="77EBA86F" w14:textId="77777777" w:rsidR="00665568" w:rsidRDefault="00000000">
            <w:pPr>
              <w:rPr>
                <w:color w:val="000000"/>
              </w:rPr>
            </w:pPr>
            <w:r>
              <w:rPr>
                <w:color w:val="000000"/>
              </w:rPr>
              <w:t>2.67</w:t>
            </w:r>
          </w:p>
        </w:tc>
      </w:tr>
      <w:tr w:rsidR="00665568" w14:paraId="4081400D" w14:textId="77777777">
        <w:tc>
          <w:tcPr>
            <w:tcW w:w="6385" w:type="dxa"/>
          </w:tcPr>
          <w:p w14:paraId="54B81D88" w14:textId="77777777" w:rsidR="00665568" w:rsidRDefault="00000000">
            <w:pPr>
              <w:rPr>
                <w:color w:val="000000"/>
              </w:rPr>
            </w:pPr>
            <w:r>
              <w:rPr>
                <w:color w:val="000000"/>
              </w:rPr>
              <w:t>Agriculture production and marketing groups</w:t>
            </w:r>
          </w:p>
        </w:tc>
        <w:tc>
          <w:tcPr>
            <w:tcW w:w="1440" w:type="dxa"/>
          </w:tcPr>
          <w:p w14:paraId="3651D435" w14:textId="77777777" w:rsidR="00665568" w:rsidRDefault="00000000">
            <w:pPr>
              <w:rPr>
                <w:color w:val="000000"/>
              </w:rPr>
            </w:pPr>
            <w:r>
              <w:rPr>
                <w:color w:val="000000"/>
              </w:rPr>
              <w:t>7.67</w:t>
            </w:r>
          </w:p>
        </w:tc>
        <w:tc>
          <w:tcPr>
            <w:tcW w:w="1525" w:type="dxa"/>
          </w:tcPr>
          <w:p w14:paraId="7C46BB02" w14:textId="77777777" w:rsidR="00665568" w:rsidRDefault="00000000">
            <w:pPr>
              <w:rPr>
                <w:color w:val="000000"/>
              </w:rPr>
            </w:pPr>
            <w:r>
              <w:rPr>
                <w:color w:val="000000"/>
              </w:rPr>
              <w:t>2.95</w:t>
            </w:r>
          </w:p>
        </w:tc>
      </w:tr>
      <w:tr w:rsidR="00665568" w14:paraId="00D9E3C8" w14:textId="77777777">
        <w:tc>
          <w:tcPr>
            <w:tcW w:w="6385" w:type="dxa"/>
          </w:tcPr>
          <w:p w14:paraId="3983042C" w14:textId="77777777" w:rsidR="00665568" w:rsidRDefault="00000000">
            <w:pPr>
              <w:rPr>
                <w:color w:val="000000"/>
              </w:rPr>
            </w:pPr>
            <w:r>
              <w:rPr>
                <w:color w:val="000000"/>
              </w:rPr>
              <w:t>Official government agency channels</w:t>
            </w:r>
          </w:p>
        </w:tc>
        <w:tc>
          <w:tcPr>
            <w:tcW w:w="1440" w:type="dxa"/>
          </w:tcPr>
          <w:p w14:paraId="7243D077" w14:textId="77777777" w:rsidR="00665568" w:rsidRDefault="00000000">
            <w:pPr>
              <w:rPr>
                <w:color w:val="000000"/>
              </w:rPr>
            </w:pPr>
            <w:r>
              <w:rPr>
                <w:color w:val="000000"/>
              </w:rPr>
              <w:t>7.00</w:t>
            </w:r>
            <w:r>
              <w:rPr>
                <w:color w:val="000000"/>
              </w:rPr>
              <w:tab/>
            </w:r>
          </w:p>
        </w:tc>
        <w:tc>
          <w:tcPr>
            <w:tcW w:w="1525" w:type="dxa"/>
          </w:tcPr>
          <w:p w14:paraId="2EA1662F" w14:textId="77777777" w:rsidR="00665568" w:rsidRDefault="00000000">
            <w:pPr>
              <w:rPr>
                <w:color w:val="000000"/>
              </w:rPr>
            </w:pPr>
            <w:r>
              <w:rPr>
                <w:color w:val="000000"/>
              </w:rPr>
              <w:t>3.35</w:t>
            </w:r>
          </w:p>
        </w:tc>
      </w:tr>
      <w:tr w:rsidR="00665568" w14:paraId="0C0DA16B" w14:textId="77777777">
        <w:tc>
          <w:tcPr>
            <w:tcW w:w="6385" w:type="dxa"/>
            <w:tcBorders>
              <w:bottom w:val="single" w:sz="4" w:space="0" w:color="000000"/>
            </w:tcBorders>
          </w:tcPr>
          <w:p w14:paraId="420426CE" w14:textId="77777777" w:rsidR="00665568" w:rsidRDefault="00000000">
            <w:pPr>
              <w:rPr>
                <w:color w:val="000000"/>
              </w:rPr>
            </w:pPr>
            <w:r>
              <w:rPr>
                <w:color w:val="000000"/>
              </w:rPr>
              <w:t>Traditional mails (</w:t>
            </w:r>
            <w:proofErr w:type="gramStart"/>
            <w:r>
              <w:rPr>
                <w:color w:val="000000"/>
              </w:rPr>
              <w:t>e.g.</w:t>
            </w:r>
            <w:proofErr w:type="gramEnd"/>
            <w:r>
              <w:rPr>
                <w:color w:val="000000"/>
              </w:rPr>
              <w:t xml:space="preserve"> Official documents, public announcements, </w:t>
            </w:r>
            <w:r>
              <w:t>posters</w:t>
            </w:r>
            <w:r>
              <w:rPr>
                <w:color w:val="000000"/>
              </w:rPr>
              <w:t>, etc.)</w:t>
            </w:r>
          </w:p>
        </w:tc>
        <w:tc>
          <w:tcPr>
            <w:tcW w:w="1440" w:type="dxa"/>
            <w:tcBorders>
              <w:bottom w:val="single" w:sz="4" w:space="0" w:color="000000"/>
            </w:tcBorders>
          </w:tcPr>
          <w:p w14:paraId="34517AB0" w14:textId="77777777" w:rsidR="00665568" w:rsidRDefault="00000000">
            <w:pPr>
              <w:rPr>
                <w:color w:val="000000"/>
              </w:rPr>
            </w:pPr>
            <w:r>
              <w:rPr>
                <w:color w:val="000000"/>
              </w:rPr>
              <w:t>8.28</w:t>
            </w:r>
          </w:p>
        </w:tc>
        <w:tc>
          <w:tcPr>
            <w:tcW w:w="1525" w:type="dxa"/>
            <w:tcBorders>
              <w:bottom w:val="single" w:sz="4" w:space="0" w:color="000000"/>
            </w:tcBorders>
          </w:tcPr>
          <w:p w14:paraId="34DC8CAD" w14:textId="77777777" w:rsidR="00665568" w:rsidRDefault="00000000">
            <w:pPr>
              <w:rPr>
                <w:color w:val="000000"/>
              </w:rPr>
            </w:pPr>
            <w:r>
              <w:rPr>
                <w:color w:val="000000"/>
              </w:rPr>
              <w:t>3.17</w:t>
            </w:r>
          </w:p>
        </w:tc>
      </w:tr>
    </w:tbl>
    <w:p w14:paraId="01F62DD0" w14:textId="77777777" w:rsidR="00665568" w:rsidRDefault="00665568">
      <w:pPr>
        <w:rPr>
          <w:color w:val="000000"/>
        </w:rPr>
      </w:pPr>
    </w:p>
    <w:p w14:paraId="5C4830EB" w14:textId="77777777" w:rsidR="00665568" w:rsidRDefault="00000000">
      <w:pPr>
        <w:ind w:firstLine="720"/>
      </w:pPr>
      <w:r>
        <w:t xml:space="preserve">As stated previously, the allocated work and definition of extension remained ambiguous, which leads to the purpose of including extension workers’ responses to extension institutions in the questionnaire. Table 2 showed that most extension workers agreed that personnel in different institutions should strengthen relevant knowledge and extension ability. </w:t>
      </w:r>
    </w:p>
    <w:p w14:paraId="58899597" w14:textId="77777777" w:rsidR="00665568" w:rsidRDefault="00665568">
      <w:pPr>
        <w:ind w:firstLine="720"/>
      </w:pPr>
    </w:p>
    <w:tbl>
      <w:tblPr>
        <w:tblStyle w:val="a1"/>
        <w:tblW w:w="9350" w:type="dxa"/>
        <w:tblBorders>
          <w:top w:val="nil"/>
          <w:left w:val="nil"/>
          <w:bottom w:val="nil"/>
          <w:right w:val="nil"/>
          <w:insideH w:val="nil"/>
          <w:insideV w:val="nil"/>
        </w:tblBorders>
        <w:tblLayout w:type="fixed"/>
        <w:tblLook w:val="0400" w:firstRow="0" w:lastRow="0" w:firstColumn="0" w:lastColumn="0" w:noHBand="0" w:noVBand="1"/>
      </w:tblPr>
      <w:tblGrid>
        <w:gridCol w:w="7285"/>
        <w:gridCol w:w="990"/>
        <w:gridCol w:w="1075"/>
      </w:tblGrid>
      <w:tr w:rsidR="00665568" w14:paraId="01BCD8D5" w14:textId="77777777">
        <w:tc>
          <w:tcPr>
            <w:tcW w:w="9350" w:type="dxa"/>
            <w:gridSpan w:val="3"/>
          </w:tcPr>
          <w:p w14:paraId="313CBA1E" w14:textId="77777777" w:rsidR="00665568" w:rsidRDefault="00000000">
            <w:pPr>
              <w:rPr>
                <w:color w:val="000000"/>
              </w:rPr>
            </w:pPr>
            <w:r>
              <w:rPr>
                <w:b/>
                <w:color w:val="000000"/>
              </w:rPr>
              <w:t>Table 2</w:t>
            </w:r>
          </w:p>
        </w:tc>
      </w:tr>
      <w:tr w:rsidR="00665568" w14:paraId="0CBC8868" w14:textId="77777777">
        <w:tc>
          <w:tcPr>
            <w:tcW w:w="9350" w:type="dxa"/>
            <w:gridSpan w:val="3"/>
            <w:tcBorders>
              <w:bottom w:val="single" w:sz="4" w:space="0" w:color="000000"/>
            </w:tcBorders>
          </w:tcPr>
          <w:p w14:paraId="44D7253E" w14:textId="77777777" w:rsidR="00665568" w:rsidRDefault="00000000">
            <w:pPr>
              <w:rPr>
                <w:i/>
                <w:color w:val="000000"/>
              </w:rPr>
            </w:pPr>
            <w:r>
              <w:rPr>
                <w:i/>
                <w:color w:val="000000"/>
              </w:rPr>
              <w:t>Extension workers’ response to organizations and extension works</w:t>
            </w:r>
          </w:p>
        </w:tc>
      </w:tr>
      <w:tr w:rsidR="00665568" w14:paraId="72554E09" w14:textId="77777777">
        <w:tc>
          <w:tcPr>
            <w:tcW w:w="7285" w:type="dxa"/>
            <w:tcBorders>
              <w:top w:val="single" w:sz="4" w:space="0" w:color="000000"/>
              <w:bottom w:val="single" w:sz="4" w:space="0" w:color="000000"/>
            </w:tcBorders>
          </w:tcPr>
          <w:p w14:paraId="37C9AFD6" w14:textId="77777777" w:rsidR="00665568" w:rsidRDefault="00000000">
            <w:pPr>
              <w:rPr>
                <w:color w:val="000000"/>
              </w:rPr>
            </w:pPr>
            <w:r>
              <w:rPr>
                <w:color w:val="000000"/>
              </w:rPr>
              <w:t>Options</w:t>
            </w:r>
          </w:p>
        </w:tc>
        <w:tc>
          <w:tcPr>
            <w:tcW w:w="990" w:type="dxa"/>
            <w:tcBorders>
              <w:top w:val="single" w:sz="4" w:space="0" w:color="000000"/>
              <w:bottom w:val="single" w:sz="4" w:space="0" w:color="000000"/>
            </w:tcBorders>
          </w:tcPr>
          <w:p w14:paraId="4F6B651B" w14:textId="77777777" w:rsidR="00665568" w:rsidRDefault="00000000">
            <w:pPr>
              <w:rPr>
                <w:color w:val="000000"/>
              </w:rPr>
            </w:pPr>
            <w:r>
              <w:rPr>
                <w:color w:val="000000"/>
              </w:rPr>
              <w:t>M</w:t>
            </w:r>
          </w:p>
        </w:tc>
        <w:tc>
          <w:tcPr>
            <w:tcW w:w="1075" w:type="dxa"/>
            <w:tcBorders>
              <w:top w:val="single" w:sz="4" w:space="0" w:color="000000"/>
              <w:bottom w:val="single" w:sz="4" w:space="0" w:color="000000"/>
            </w:tcBorders>
          </w:tcPr>
          <w:p w14:paraId="661297C5" w14:textId="77777777" w:rsidR="00665568" w:rsidRDefault="00000000">
            <w:pPr>
              <w:rPr>
                <w:color w:val="000000"/>
              </w:rPr>
            </w:pPr>
            <w:r>
              <w:rPr>
                <w:color w:val="000000"/>
              </w:rPr>
              <w:t xml:space="preserve">SD                 </w:t>
            </w:r>
          </w:p>
        </w:tc>
      </w:tr>
      <w:tr w:rsidR="00665568" w14:paraId="0085A085" w14:textId="77777777">
        <w:tc>
          <w:tcPr>
            <w:tcW w:w="7285" w:type="dxa"/>
            <w:tcBorders>
              <w:top w:val="single" w:sz="4" w:space="0" w:color="000000"/>
            </w:tcBorders>
          </w:tcPr>
          <w:p w14:paraId="4D9F9792" w14:textId="77777777" w:rsidR="00665568" w:rsidRDefault="00000000">
            <w:pPr>
              <w:rPr>
                <w:color w:val="000000"/>
              </w:rPr>
            </w:pPr>
            <w:r>
              <w:rPr>
                <w:color w:val="000000"/>
              </w:rPr>
              <w:t>The commercialization of technology and the industrialization of knowledge is the key directions of distinct institutions</w:t>
            </w:r>
            <w:r>
              <w:rPr>
                <w:color w:val="000000"/>
              </w:rPr>
              <w:tab/>
              <w:t xml:space="preserve">         </w:t>
            </w:r>
          </w:p>
        </w:tc>
        <w:tc>
          <w:tcPr>
            <w:tcW w:w="990" w:type="dxa"/>
            <w:tcBorders>
              <w:top w:val="single" w:sz="4" w:space="0" w:color="000000"/>
            </w:tcBorders>
          </w:tcPr>
          <w:p w14:paraId="7E868FE1" w14:textId="77777777" w:rsidR="00665568" w:rsidRDefault="00000000">
            <w:pPr>
              <w:rPr>
                <w:color w:val="000000"/>
              </w:rPr>
            </w:pPr>
            <w:r>
              <w:rPr>
                <w:color w:val="000000"/>
              </w:rPr>
              <w:t>4.08</w:t>
            </w:r>
          </w:p>
        </w:tc>
        <w:tc>
          <w:tcPr>
            <w:tcW w:w="1075" w:type="dxa"/>
            <w:tcBorders>
              <w:top w:val="single" w:sz="4" w:space="0" w:color="000000"/>
            </w:tcBorders>
          </w:tcPr>
          <w:p w14:paraId="0B4AB4C2" w14:textId="77777777" w:rsidR="00665568" w:rsidRDefault="00000000">
            <w:pPr>
              <w:rPr>
                <w:color w:val="000000"/>
              </w:rPr>
            </w:pPr>
            <w:r>
              <w:rPr>
                <w:color w:val="000000"/>
              </w:rPr>
              <w:t>0.78</w:t>
            </w:r>
          </w:p>
          <w:p w14:paraId="4C05406E" w14:textId="77777777" w:rsidR="00665568" w:rsidRDefault="00665568">
            <w:pPr>
              <w:rPr>
                <w:color w:val="000000"/>
              </w:rPr>
            </w:pPr>
          </w:p>
        </w:tc>
      </w:tr>
      <w:tr w:rsidR="00665568" w14:paraId="5A5AA003" w14:textId="77777777">
        <w:tc>
          <w:tcPr>
            <w:tcW w:w="7285" w:type="dxa"/>
          </w:tcPr>
          <w:p w14:paraId="216BB8A7" w14:textId="77777777" w:rsidR="00665568" w:rsidRDefault="00000000">
            <w:pPr>
              <w:rPr>
                <w:color w:val="000000"/>
              </w:rPr>
            </w:pPr>
            <w:r>
              <w:rPr>
                <w:color w:val="000000"/>
              </w:rPr>
              <w:t>Agricultural extension work should be implemented by the government’s budget and should not be undertaken by the Farmer’s Association</w:t>
            </w:r>
          </w:p>
        </w:tc>
        <w:tc>
          <w:tcPr>
            <w:tcW w:w="990" w:type="dxa"/>
          </w:tcPr>
          <w:p w14:paraId="3C97AA33" w14:textId="77777777" w:rsidR="00665568" w:rsidRDefault="00000000">
            <w:pPr>
              <w:rPr>
                <w:color w:val="000000"/>
              </w:rPr>
            </w:pPr>
            <w:r>
              <w:rPr>
                <w:color w:val="000000"/>
              </w:rPr>
              <w:t>3.82</w:t>
            </w:r>
          </w:p>
        </w:tc>
        <w:tc>
          <w:tcPr>
            <w:tcW w:w="1075" w:type="dxa"/>
          </w:tcPr>
          <w:p w14:paraId="2169291A" w14:textId="77777777" w:rsidR="00665568" w:rsidRDefault="00000000">
            <w:pPr>
              <w:rPr>
                <w:color w:val="000000"/>
              </w:rPr>
            </w:pPr>
            <w:r>
              <w:rPr>
                <w:color w:val="000000"/>
              </w:rPr>
              <w:t>0.93</w:t>
            </w:r>
          </w:p>
        </w:tc>
      </w:tr>
      <w:tr w:rsidR="00665568" w14:paraId="27C4C2EC" w14:textId="77777777">
        <w:tc>
          <w:tcPr>
            <w:tcW w:w="7285" w:type="dxa"/>
          </w:tcPr>
          <w:p w14:paraId="61B97D90" w14:textId="77777777" w:rsidR="00665568" w:rsidRDefault="00000000">
            <w:pPr>
              <w:rPr>
                <w:color w:val="000000"/>
              </w:rPr>
            </w:pPr>
            <w:r>
              <w:rPr>
                <w:color w:val="000000"/>
              </w:rPr>
              <w:t xml:space="preserve">The research and extension departments should have a clear </w:t>
            </w:r>
            <w:r>
              <w:rPr>
                <w:color w:val="000000"/>
              </w:rPr>
              <w:tab/>
              <w:t xml:space="preserve">                     </w:t>
            </w:r>
          </w:p>
          <w:p w14:paraId="2412DB6D" w14:textId="77777777" w:rsidR="00665568" w:rsidRDefault="00000000">
            <w:pPr>
              <w:rPr>
                <w:color w:val="000000"/>
              </w:rPr>
            </w:pPr>
            <w:r>
              <w:rPr>
                <w:color w:val="000000"/>
              </w:rPr>
              <w:t>descriptions of allocated work</w:t>
            </w:r>
            <w:r>
              <w:rPr>
                <w:color w:val="000000"/>
              </w:rPr>
              <w:tab/>
            </w:r>
            <w:r>
              <w:rPr>
                <w:color w:val="000000"/>
              </w:rPr>
              <w:tab/>
            </w:r>
          </w:p>
        </w:tc>
        <w:tc>
          <w:tcPr>
            <w:tcW w:w="990" w:type="dxa"/>
          </w:tcPr>
          <w:p w14:paraId="02789D79" w14:textId="77777777" w:rsidR="00665568" w:rsidRDefault="00000000">
            <w:pPr>
              <w:rPr>
                <w:color w:val="000000"/>
              </w:rPr>
            </w:pPr>
            <w:r>
              <w:rPr>
                <w:color w:val="000000"/>
              </w:rPr>
              <w:t>4.04</w:t>
            </w:r>
          </w:p>
        </w:tc>
        <w:tc>
          <w:tcPr>
            <w:tcW w:w="1075" w:type="dxa"/>
          </w:tcPr>
          <w:p w14:paraId="683DD943" w14:textId="77777777" w:rsidR="00665568" w:rsidRDefault="00000000">
            <w:pPr>
              <w:rPr>
                <w:color w:val="000000"/>
              </w:rPr>
            </w:pPr>
            <w:r>
              <w:rPr>
                <w:color w:val="000000"/>
              </w:rPr>
              <w:t>0.81</w:t>
            </w:r>
          </w:p>
        </w:tc>
      </w:tr>
      <w:tr w:rsidR="00665568" w14:paraId="688D6CB6" w14:textId="77777777">
        <w:tc>
          <w:tcPr>
            <w:tcW w:w="7285" w:type="dxa"/>
          </w:tcPr>
          <w:p w14:paraId="4276B193" w14:textId="77777777" w:rsidR="00665568" w:rsidRDefault="00000000">
            <w:pPr>
              <w:rPr>
                <w:color w:val="000000"/>
              </w:rPr>
            </w:pPr>
            <w:r>
              <w:rPr>
                <w:color w:val="000000"/>
              </w:rPr>
              <w:t xml:space="preserve">The role and function of each agricultural research institute </w:t>
            </w:r>
            <w:r>
              <w:rPr>
                <w:color w:val="000000"/>
              </w:rPr>
              <w:tab/>
            </w:r>
            <w:r>
              <w:rPr>
                <w:color w:val="000000"/>
              </w:rPr>
              <w:tab/>
            </w:r>
          </w:p>
          <w:p w14:paraId="5E872613" w14:textId="77777777" w:rsidR="00665568" w:rsidRDefault="00000000">
            <w:pPr>
              <w:rPr>
                <w:color w:val="000000"/>
              </w:rPr>
            </w:pPr>
            <w:r>
              <w:rPr>
                <w:color w:val="000000"/>
              </w:rPr>
              <w:t>and extension station should be reconsidered and adjusted greatly</w:t>
            </w:r>
          </w:p>
        </w:tc>
        <w:tc>
          <w:tcPr>
            <w:tcW w:w="990" w:type="dxa"/>
          </w:tcPr>
          <w:p w14:paraId="01CC804C" w14:textId="77777777" w:rsidR="00665568" w:rsidRDefault="00000000">
            <w:pPr>
              <w:rPr>
                <w:color w:val="000000"/>
              </w:rPr>
            </w:pPr>
            <w:r>
              <w:rPr>
                <w:color w:val="000000"/>
              </w:rPr>
              <w:t xml:space="preserve">3.48         </w:t>
            </w:r>
          </w:p>
        </w:tc>
        <w:tc>
          <w:tcPr>
            <w:tcW w:w="1075" w:type="dxa"/>
          </w:tcPr>
          <w:p w14:paraId="1D628B79" w14:textId="77777777" w:rsidR="00665568" w:rsidRDefault="00000000">
            <w:pPr>
              <w:rPr>
                <w:color w:val="000000"/>
              </w:rPr>
            </w:pPr>
            <w:r>
              <w:rPr>
                <w:color w:val="000000"/>
              </w:rPr>
              <w:t>1.06</w:t>
            </w:r>
          </w:p>
        </w:tc>
      </w:tr>
      <w:tr w:rsidR="00665568" w14:paraId="18F5AEBC" w14:textId="77777777">
        <w:tc>
          <w:tcPr>
            <w:tcW w:w="7285" w:type="dxa"/>
          </w:tcPr>
          <w:p w14:paraId="1490651A" w14:textId="77777777" w:rsidR="00665568" w:rsidRDefault="00000000">
            <w:pPr>
              <w:rPr>
                <w:color w:val="000000"/>
              </w:rPr>
            </w:pPr>
            <w:r>
              <w:rPr>
                <w:color w:val="000000"/>
              </w:rPr>
              <w:t>Future agricultural experimental research work should be support</w:t>
            </w:r>
            <w:r>
              <w:rPr>
                <w:color w:val="000000"/>
              </w:rPr>
              <w:tab/>
              <w:t xml:space="preserve">         </w:t>
            </w:r>
          </w:p>
          <w:p w14:paraId="028347E7" w14:textId="77777777" w:rsidR="00665568" w:rsidRDefault="00000000">
            <w:pPr>
              <w:rPr>
                <w:color w:val="000000"/>
              </w:rPr>
            </w:pPr>
            <w:r>
              <w:rPr>
                <w:color w:val="000000"/>
              </w:rPr>
              <w:t>by the government’s public budget</w:t>
            </w:r>
            <w:r>
              <w:rPr>
                <w:color w:val="000000"/>
              </w:rPr>
              <w:tab/>
            </w:r>
            <w:r>
              <w:rPr>
                <w:color w:val="000000"/>
              </w:rPr>
              <w:tab/>
            </w:r>
            <w:r>
              <w:rPr>
                <w:color w:val="000000"/>
              </w:rPr>
              <w:tab/>
            </w:r>
            <w:r>
              <w:rPr>
                <w:color w:val="000000"/>
              </w:rPr>
              <w:tab/>
            </w:r>
            <w:r>
              <w:rPr>
                <w:color w:val="000000"/>
              </w:rPr>
              <w:tab/>
            </w:r>
          </w:p>
        </w:tc>
        <w:tc>
          <w:tcPr>
            <w:tcW w:w="990" w:type="dxa"/>
          </w:tcPr>
          <w:p w14:paraId="016A17E7" w14:textId="77777777" w:rsidR="00665568" w:rsidRDefault="00000000">
            <w:pPr>
              <w:rPr>
                <w:color w:val="000000"/>
              </w:rPr>
            </w:pPr>
            <w:r>
              <w:rPr>
                <w:color w:val="000000"/>
              </w:rPr>
              <w:t>4.22</w:t>
            </w:r>
          </w:p>
        </w:tc>
        <w:tc>
          <w:tcPr>
            <w:tcW w:w="1075" w:type="dxa"/>
          </w:tcPr>
          <w:p w14:paraId="5E23A820" w14:textId="77777777" w:rsidR="00665568" w:rsidRDefault="00000000">
            <w:pPr>
              <w:rPr>
                <w:color w:val="000000"/>
              </w:rPr>
            </w:pPr>
            <w:r>
              <w:rPr>
                <w:color w:val="000000"/>
              </w:rPr>
              <w:t xml:space="preserve">0.93                     </w:t>
            </w:r>
          </w:p>
        </w:tc>
      </w:tr>
      <w:tr w:rsidR="00665568" w14:paraId="74F81D8F" w14:textId="77777777">
        <w:tc>
          <w:tcPr>
            <w:tcW w:w="7285" w:type="dxa"/>
          </w:tcPr>
          <w:p w14:paraId="243D243C" w14:textId="77777777" w:rsidR="00665568" w:rsidRDefault="00000000">
            <w:pPr>
              <w:rPr>
                <w:color w:val="000000"/>
              </w:rPr>
            </w:pPr>
            <w:r>
              <w:rPr>
                <w:color w:val="000000"/>
              </w:rPr>
              <w:t xml:space="preserve">Reinforce novel innovation results to propagate extension </w:t>
            </w:r>
            <w:r>
              <w:rPr>
                <w:color w:val="000000"/>
              </w:rPr>
              <w:tab/>
            </w:r>
            <w:r>
              <w:rPr>
                <w:color w:val="000000"/>
              </w:rPr>
              <w:tab/>
              <w:t xml:space="preserve">         </w:t>
            </w:r>
          </w:p>
          <w:p w14:paraId="58A3E5A4" w14:textId="77777777" w:rsidR="00665568" w:rsidRDefault="00000000">
            <w:pPr>
              <w:rPr>
                <w:color w:val="000000"/>
              </w:rPr>
            </w:pPr>
            <w:r>
              <w:rPr>
                <w:color w:val="000000"/>
              </w:rPr>
              <w:t>is a consensus agreement</w:t>
            </w:r>
            <w:r>
              <w:rPr>
                <w:color w:val="000000"/>
              </w:rPr>
              <w:tab/>
            </w:r>
            <w:r>
              <w:rPr>
                <w:color w:val="000000"/>
              </w:rPr>
              <w:tab/>
              <w:t xml:space="preserve">   </w:t>
            </w:r>
            <w:r>
              <w:rPr>
                <w:color w:val="000000"/>
              </w:rPr>
              <w:tab/>
            </w:r>
            <w:r>
              <w:rPr>
                <w:color w:val="000000"/>
              </w:rPr>
              <w:tab/>
            </w:r>
            <w:r>
              <w:rPr>
                <w:color w:val="000000"/>
              </w:rPr>
              <w:tab/>
            </w:r>
            <w:r>
              <w:rPr>
                <w:color w:val="000000"/>
              </w:rPr>
              <w:tab/>
            </w:r>
          </w:p>
        </w:tc>
        <w:tc>
          <w:tcPr>
            <w:tcW w:w="990" w:type="dxa"/>
          </w:tcPr>
          <w:p w14:paraId="22ADA83C" w14:textId="77777777" w:rsidR="00665568" w:rsidRDefault="00000000">
            <w:pPr>
              <w:rPr>
                <w:color w:val="000000"/>
              </w:rPr>
            </w:pPr>
            <w:r>
              <w:rPr>
                <w:color w:val="000000"/>
              </w:rPr>
              <w:t>4.18</w:t>
            </w:r>
          </w:p>
        </w:tc>
        <w:tc>
          <w:tcPr>
            <w:tcW w:w="1075" w:type="dxa"/>
          </w:tcPr>
          <w:p w14:paraId="7B1BCF99" w14:textId="77777777" w:rsidR="00665568" w:rsidRDefault="00000000">
            <w:pPr>
              <w:rPr>
                <w:color w:val="000000"/>
              </w:rPr>
            </w:pPr>
            <w:r>
              <w:rPr>
                <w:color w:val="000000"/>
              </w:rPr>
              <w:t>0.80</w:t>
            </w:r>
          </w:p>
        </w:tc>
      </w:tr>
      <w:tr w:rsidR="00665568" w14:paraId="1AFD0EB1" w14:textId="77777777">
        <w:trPr>
          <w:trHeight w:val="530"/>
        </w:trPr>
        <w:tc>
          <w:tcPr>
            <w:tcW w:w="7285" w:type="dxa"/>
          </w:tcPr>
          <w:p w14:paraId="6D92F640" w14:textId="77777777" w:rsidR="00665568" w:rsidRDefault="00000000">
            <w:pPr>
              <w:rPr>
                <w:color w:val="000000"/>
              </w:rPr>
            </w:pPr>
            <w:r>
              <w:rPr>
                <w:color w:val="000000"/>
              </w:rPr>
              <w:t>When engaged in agricultural extension work, personnel in different institutions should strengthen relevant knowledge and extension ability</w:t>
            </w:r>
          </w:p>
        </w:tc>
        <w:tc>
          <w:tcPr>
            <w:tcW w:w="990" w:type="dxa"/>
          </w:tcPr>
          <w:p w14:paraId="39FDE678" w14:textId="77777777" w:rsidR="00665568" w:rsidRDefault="00000000">
            <w:pPr>
              <w:rPr>
                <w:color w:val="000000"/>
              </w:rPr>
            </w:pPr>
            <w:r>
              <w:rPr>
                <w:color w:val="000000"/>
              </w:rPr>
              <w:t>4.38</w:t>
            </w:r>
          </w:p>
        </w:tc>
        <w:tc>
          <w:tcPr>
            <w:tcW w:w="1075" w:type="dxa"/>
          </w:tcPr>
          <w:p w14:paraId="5C7F4EC0" w14:textId="77777777" w:rsidR="00665568" w:rsidRDefault="00000000">
            <w:pPr>
              <w:rPr>
                <w:color w:val="000000"/>
              </w:rPr>
            </w:pPr>
            <w:r>
              <w:rPr>
                <w:color w:val="000000"/>
              </w:rPr>
              <w:t>0.76</w:t>
            </w:r>
          </w:p>
        </w:tc>
      </w:tr>
      <w:tr w:rsidR="00665568" w14:paraId="1F59C375" w14:textId="77777777">
        <w:tc>
          <w:tcPr>
            <w:tcW w:w="7285" w:type="dxa"/>
          </w:tcPr>
          <w:p w14:paraId="79296833" w14:textId="77777777" w:rsidR="00665568" w:rsidRDefault="00000000">
            <w:pPr>
              <w:rPr>
                <w:color w:val="000000"/>
              </w:rPr>
            </w:pPr>
            <w:r>
              <w:rPr>
                <w:color w:val="000000"/>
              </w:rPr>
              <w:t xml:space="preserve">Each agricultural research and extension station should be </w:t>
            </w:r>
            <w:r>
              <w:rPr>
                <w:color w:val="000000"/>
              </w:rPr>
              <w:tab/>
              <w:t xml:space="preserve">         </w:t>
            </w:r>
          </w:p>
          <w:p w14:paraId="448F6CCE" w14:textId="77777777" w:rsidR="00665568" w:rsidRDefault="00000000">
            <w:pPr>
              <w:rPr>
                <w:color w:val="000000"/>
              </w:rPr>
            </w:pPr>
            <w:r>
              <w:rPr>
                <w:color w:val="000000"/>
              </w:rPr>
              <w:t>positioned as full-time agricultural research institutions</w:t>
            </w:r>
            <w:r>
              <w:rPr>
                <w:color w:val="000000"/>
              </w:rPr>
              <w:tab/>
            </w:r>
          </w:p>
        </w:tc>
        <w:tc>
          <w:tcPr>
            <w:tcW w:w="990" w:type="dxa"/>
          </w:tcPr>
          <w:p w14:paraId="4D4DF37A" w14:textId="77777777" w:rsidR="00665568" w:rsidRDefault="00000000">
            <w:pPr>
              <w:rPr>
                <w:color w:val="000000"/>
              </w:rPr>
            </w:pPr>
            <w:r>
              <w:rPr>
                <w:color w:val="000000"/>
              </w:rPr>
              <w:t>3.82</w:t>
            </w:r>
          </w:p>
        </w:tc>
        <w:tc>
          <w:tcPr>
            <w:tcW w:w="1075" w:type="dxa"/>
          </w:tcPr>
          <w:p w14:paraId="42826497" w14:textId="77777777" w:rsidR="00665568" w:rsidRDefault="00000000">
            <w:pPr>
              <w:rPr>
                <w:color w:val="000000"/>
              </w:rPr>
            </w:pPr>
            <w:r>
              <w:rPr>
                <w:color w:val="000000"/>
              </w:rPr>
              <w:t>1.09</w:t>
            </w:r>
          </w:p>
        </w:tc>
      </w:tr>
      <w:tr w:rsidR="00665568" w14:paraId="57D17AAB" w14:textId="77777777">
        <w:tc>
          <w:tcPr>
            <w:tcW w:w="7285" w:type="dxa"/>
          </w:tcPr>
          <w:p w14:paraId="51AC27BC" w14:textId="77777777" w:rsidR="00665568" w:rsidRDefault="00000000">
            <w:pPr>
              <w:rPr>
                <w:color w:val="000000"/>
              </w:rPr>
            </w:pPr>
            <w:r>
              <w:rPr>
                <w:color w:val="000000"/>
              </w:rPr>
              <w:t>All staff in agricultural research and extension stations should be regarded as extension staff, only differ in working hours and focus area</w:t>
            </w:r>
          </w:p>
        </w:tc>
        <w:tc>
          <w:tcPr>
            <w:tcW w:w="990" w:type="dxa"/>
          </w:tcPr>
          <w:p w14:paraId="547D3508" w14:textId="77777777" w:rsidR="00665568" w:rsidRDefault="00000000">
            <w:pPr>
              <w:rPr>
                <w:color w:val="000000"/>
              </w:rPr>
            </w:pPr>
            <w:r>
              <w:rPr>
                <w:color w:val="000000"/>
              </w:rPr>
              <w:t>4.12</w:t>
            </w:r>
          </w:p>
        </w:tc>
        <w:tc>
          <w:tcPr>
            <w:tcW w:w="1075" w:type="dxa"/>
          </w:tcPr>
          <w:p w14:paraId="626856A9" w14:textId="77777777" w:rsidR="00665568" w:rsidRDefault="00000000">
            <w:pPr>
              <w:rPr>
                <w:color w:val="000000"/>
              </w:rPr>
            </w:pPr>
            <w:r>
              <w:rPr>
                <w:color w:val="000000"/>
              </w:rPr>
              <w:t>0.89</w:t>
            </w:r>
          </w:p>
        </w:tc>
      </w:tr>
      <w:tr w:rsidR="00665568" w14:paraId="0F5F4CB3" w14:textId="77777777">
        <w:tc>
          <w:tcPr>
            <w:tcW w:w="7285" w:type="dxa"/>
          </w:tcPr>
          <w:p w14:paraId="1A5BD3D5" w14:textId="77777777" w:rsidR="00665568" w:rsidRDefault="00000000">
            <w:pPr>
              <w:rPr>
                <w:color w:val="000000"/>
              </w:rPr>
            </w:pPr>
            <w:r>
              <w:rPr>
                <w:color w:val="000000"/>
              </w:rPr>
              <w:t>The organizational structure of each agricultural research and extension station should be restructured and consolidated</w:t>
            </w:r>
            <w:r>
              <w:rPr>
                <w:color w:val="000000"/>
              </w:rPr>
              <w:tab/>
            </w:r>
            <w:r>
              <w:rPr>
                <w:color w:val="000000"/>
              </w:rPr>
              <w:tab/>
              <w:t xml:space="preserve">         </w:t>
            </w:r>
          </w:p>
        </w:tc>
        <w:tc>
          <w:tcPr>
            <w:tcW w:w="990" w:type="dxa"/>
          </w:tcPr>
          <w:p w14:paraId="4FDA4076" w14:textId="77777777" w:rsidR="00665568" w:rsidRDefault="00000000">
            <w:pPr>
              <w:rPr>
                <w:color w:val="000000"/>
              </w:rPr>
            </w:pPr>
            <w:r>
              <w:rPr>
                <w:color w:val="000000"/>
              </w:rPr>
              <w:t>3.48</w:t>
            </w:r>
          </w:p>
        </w:tc>
        <w:tc>
          <w:tcPr>
            <w:tcW w:w="1075" w:type="dxa"/>
          </w:tcPr>
          <w:p w14:paraId="02E7BD8C" w14:textId="77777777" w:rsidR="00665568" w:rsidRDefault="00000000">
            <w:pPr>
              <w:rPr>
                <w:color w:val="000000"/>
              </w:rPr>
            </w:pPr>
            <w:r>
              <w:rPr>
                <w:color w:val="000000"/>
              </w:rPr>
              <w:t>1.06</w:t>
            </w:r>
          </w:p>
        </w:tc>
      </w:tr>
      <w:tr w:rsidR="00665568" w14:paraId="4047BC05" w14:textId="77777777">
        <w:tc>
          <w:tcPr>
            <w:tcW w:w="7285" w:type="dxa"/>
            <w:tcBorders>
              <w:bottom w:val="single" w:sz="4" w:space="0" w:color="000000"/>
            </w:tcBorders>
          </w:tcPr>
          <w:p w14:paraId="560E2248" w14:textId="77777777" w:rsidR="00665568" w:rsidRDefault="00000000">
            <w:pPr>
              <w:rPr>
                <w:color w:val="000000"/>
              </w:rPr>
            </w:pPr>
            <w:r>
              <w:rPr>
                <w:color w:val="000000"/>
              </w:rPr>
              <w:t>Administrative control and bureaucratic management will affect the performance of innovative results</w:t>
            </w:r>
            <w:r>
              <w:rPr>
                <w:color w:val="000000"/>
              </w:rPr>
              <w:tab/>
            </w:r>
            <w:r>
              <w:rPr>
                <w:color w:val="000000"/>
              </w:rPr>
              <w:tab/>
            </w:r>
            <w:r>
              <w:rPr>
                <w:color w:val="000000"/>
              </w:rPr>
              <w:tab/>
            </w:r>
            <w:r>
              <w:rPr>
                <w:color w:val="000000"/>
              </w:rPr>
              <w:tab/>
              <w:t xml:space="preserve">         </w:t>
            </w:r>
          </w:p>
        </w:tc>
        <w:tc>
          <w:tcPr>
            <w:tcW w:w="990" w:type="dxa"/>
            <w:tcBorders>
              <w:bottom w:val="single" w:sz="4" w:space="0" w:color="000000"/>
            </w:tcBorders>
          </w:tcPr>
          <w:p w14:paraId="7745F7EC" w14:textId="77777777" w:rsidR="00665568" w:rsidRDefault="00000000">
            <w:pPr>
              <w:rPr>
                <w:color w:val="000000"/>
              </w:rPr>
            </w:pPr>
            <w:r>
              <w:rPr>
                <w:color w:val="000000"/>
              </w:rPr>
              <w:t xml:space="preserve">3.84         </w:t>
            </w:r>
          </w:p>
        </w:tc>
        <w:tc>
          <w:tcPr>
            <w:tcW w:w="1075" w:type="dxa"/>
            <w:tcBorders>
              <w:bottom w:val="single" w:sz="4" w:space="0" w:color="000000"/>
            </w:tcBorders>
          </w:tcPr>
          <w:p w14:paraId="52451BC8" w14:textId="77777777" w:rsidR="00665568" w:rsidRDefault="00000000">
            <w:pPr>
              <w:rPr>
                <w:color w:val="000000"/>
              </w:rPr>
            </w:pPr>
            <w:r>
              <w:rPr>
                <w:color w:val="000000"/>
              </w:rPr>
              <w:t>0.79</w:t>
            </w:r>
          </w:p>
        </w:tc>
      </w:tr>
    </w:tbl>
    <w:p w14:paraId="1B04E908" w14:textId="77777777" w:rsidR="00665568" w:rsidRDefault="00000000">
      <w:r>
        <w:rPr>
          <w:i/>
        </w:rPr>
        <w:lastRenderedPageBreak/>
        <w:t xml:space="preserve">Note. </w:t>
      </w:r>
      <w:r>
        <w:t>S</w:t>
      </w:r>
      <w:r>
        <w:rPr>
          <w:i/>
        </w:rPr>
        <w:t>trongly disagree</w:t>
      </w:r>
      <w:r>
        <w:t xml:space="preserve"> = 1, </w:t>
      </w:r>
      <w:r>
        <w:rPr>
          <w:i/>
        </w:rPr>
        <w:t xml:space="preserve">Somewhat disagree </w:t>
      </w:r>
      <w:r>
        <w:t xml:space="preserve">= 2, </w:t>
      </w:r>
      <w:r>
        <w:rPr>
          <w:i/>
        </w:rPr>
        <w:t>Neither agree nor disagree</w:t>
      </w:r>
      <w:r>
        <w:t xml:space="preserve"> = 3, </w:t>
      </w:r>
      <w:r>
        <w:rPr>
          <w:i/>
        </w:rPr>
        <w:t>Somewhat agree</w:t>
      </w:r>
      <w:r>
        <w:t xml:space="preserve"> = 4, </w:t>
      </w:r>
      <w:r>
        <w:rPr>
          <w:i/>
        </w:rPr>
        <w:t>Strongly agree</w:t>
      </w:r>
      <w:r>
        <w:t xml:space="preserve"> = 5. </w:t>
      </w:r>
    </w:p>
    <w:p w14:paraId="266C89E3" w14:textId="77777777" w:rsidR="00665568" w:rsidRDefault="00665568">
      <w:pPr>
        <w:ind w:firstLine="720"/>
      </w:pPr>
    </w:p>
    <w:p w14:paraId="6E931101" w14:textId="76F3C192" w:rsidR="00665568" w:rsidRDefault="00E57AF1">
      <w:r>
        <w:t>The major competencies perceived by extension workers were good communication and relationship skills as described in Table 3.</w:t>
      </w:r>
      <w:r w:rsidR="00B64E27">
        <w:t xml:space="preserve"> </w:t>
      </w:r>
      <w:r>
        <w:t>Table 4 implies the need for reforming extension institutions, which revealed respondents agreeing to regionalize extension institutions to explicitly implement allocated tasks.</w:t>
      </w:r>
    </w:p>
    <w:p w14:paraId="1B004076" w14:textId="77777777" w:rsidR="00665568" w:rsidRDefault="00665568"/>
    <w:tbl>
      <w:tblPr>
        <w:tblStyle w:val="a2"/>
        <w:tblW w:w="8617" w:type="dxa"/>
        <w:tblLayout w:type="fixed"/>
        <w:tblLook w:val="0400" w:firstRow="0" w:lastRow="0" w:firstColumn="0" w:lastColumn="0" w:noHBand="0" w:noVBand="1"/>
      </w:tblPr>
      <w:tblGrid>
        <w:gridCol w:w="7017"/>
        <w:gridCol w:w="950"/>
        <w:gridCol w:w="650"/>
      </w:tblGrid>
      <w:tr w:rsidR="00665568" w14:paraId="31D6B2F3" w14:textId="77777777">
        <w:tc>
          <w:tcPr>
            <w:tcW w:w="8617" w:type="dxa"/>
            <w:gridSpan w:val="3"/>
            <w:tcMar>
              <w:top w:w="0" w:type="dxa"/>
              <w:left w:w="115" w:type="dxa"/>
              <w:bottom w:w="0" w:type="dxa"/>
              <w:right w:w="115" w:type="dxa"/>
            </w:tcMar>
          </w:tcPr>
          <w:p w14:paraId="73B5B453" w14:textId="77777777" w:rsidR="00665568" w:rsidRDefault="00665568">
            <w:pPr>
              <w:rPr>
                <w:b/>
                <w:color w:val="000000"/>
              </w:rPr>
            </w:pPr>
          </w:p>
          <w:p w14:paraId="1CD3BC9B" w14:textId="77777777" w:rsidR="00665568" w:rsidRDefault="00000000">
            <w:pPr>
              <w:rPr>
                <w:b/>
                <w:color w:val="000000"/>
              </w:rPr>
            </w:pPr>
            <w:r>
              <w:rPr>
                <w:b/>
                <w:color w:val="000000"/>
              </w:rPr>
              <w:t>Table 3</w:t>
            </w:r>
          </w:p>
          <w:p w14:paraId="01F741E1" w14:textId="77777777" w:rsidR="00665568" w:rsidRDefault="00000000">
            <w:pPr>
              <w:pBdr>
                <w:bottom w:val="single" w:sz="4" w:space="1" w:color="000000"/>
              </w:pBdr>
              <w:rPr>
                <w:i/>
                <w:color w:val="000000"/>
              </w:rPr>
            </w:pPr>
            <w:r>
              <w:rPr>
                <w:i/>
                <w:color w:val="000000"/>
              </w:rPr>
              <w:t xml:space="preserve">Core competencies </w:t>
            </w:r>
            <w:r>
              <w:rPr>
                <w:i/>
              </w:rPr>
              <w:t>perceived by</w:t>
            </w:r>
            <w:r>
              <w:rPr>
                <w:i/>
                <w:color w:val="000000"/>
              </w:rPr>
              <w:t xml:space="preserve"> extension workers</w:t>
            </w:r>
          </w:p>
          <w:tbl>
            <w:tblPr>
              <w:tblStyle w:val="a3"/>
              <w:tblW w:w="8377" w:type="dxa"/>
              <w:tblBorders>
                <w:top w:val="nil"/>
                <w:left w:val="nil"/>
                <w:bottom w:val="nil"/>
                <w:right w:val="nil"/>
                <w:insideH w:val="nil"/>
                <w:insideV w:val="nil"/>
              </w:tblBorders>
              <w:tblLayout w:type="fixed"/>
              <w:tblLook w:val="0400" w:firstRow="0" w:lastRow="0" w:firstColumn="0" w:lastColumn="0" w:noHBand="0" w:noVBand="1"/>
            </w:tblPr>
            <w:tblGrid>
              <w:gridCol w:w="5376"/>
              <w:gridCol w:w="1440"/>
              <w:gridCol w:w="1561"/>
            </w:tblGrid>
            <w:tr w:rsidR="00665568" w14:paraId="78575301" w14:textId="77777777">
              <w:tc>
                <w:tcPr>
                  <w:tcW w:w="5376" w:type="dxa"/>
                  <w:tcBorders>
                    <w:bottom w:val="single" w:sz="4" w:space="0" w:color="000000"/>
                  </w:tcBorders>
                </w:tcPr>
                <w:p w14:paraId="05A717BA" w14:textId="77777777" w:rsidR="00665568" w:rsidRDefault="00000000">
                  <w:r>
                    <w:rPr>
                      <w:color w:val="000000"/>
                    </w:rPr>
                    <w:t>Options</w:t>
                  </w:r>
                </w:p>
              </w:tc>
              <w:tc>
                <w:tcPr>
                  <w:tcW w:w="1440" w:type="dxa"/>
                  <w:tcBorders>
                    <w:bottom w:val="single" w:sz="4" w:space="0" w:color="000000"/>
                  </w:tcBorders>
                </w:tcPr>
                <w:p w14:paraId="7645FCE2" w14:textId="77777777" w:rsidR="00665568" w:rsidRDefault="00000000">
                  <w:pPr>
                    <w:rPr>
                      <w:color w:val="000000"/>
                    </w:rPr>
                  </w:pPr>
                  <w:r>
                    <w:rPr>
                      <w:color w:val="000000"/>
                    </w:rPr>
                    <w:t>Count</w:t>
                  </w:r>
                </w:p>
              </w:tc>
              <w:tc>
                <w:tcPr>
                  <w:tcW w:w="1561" w:type="dxa"/>
                  <w:tcBorders>
                    <w:bottom w:val="single" w:sz="4" w:space="0" w:color="000000"/>
                  </w:tcBorders>
                </w:tcPr>
                <w:p w14:paraId="7603516A" w14:textId="77777777" w:rsidR="00665568" w:rsidRDefault="00000000">
                  <w:pPr>
                    <w:rPr>
                      <w:color w:val="000000"/>
                    </w:rPr>
                  </w:pPr>
                  <w:r>
                    <w:rPr>
                      <w:color w:val="000000"/>
                    </w:rPr>
                    <w:t>Percentage</w:t>
                  </w:r>
                </w:p>
              </w:tc>
            </w:tr>
            <w:tr w:rsidR="00665568" w14:paraId="77A65A9C" w14:textId="77777777">
              <w:tc>
                <w:tcPr>
                  <w:tcW w:w="5376" w:type="dxa"/>
                  <w:tcBorders>
                    <w:top w:val="single" w:sz="4" w:space="0" w:color="000000"/>
                  </w:tcBorders>
                </w:tcPr>
                <w:p w14:paraId="4918452C" w14:textId="77777777" w:rsidR="00665568" w:rsidRDefault="00000000">
                  <w:pPr>
                    <w:rPr>
                      <w:i/>
                      <w:color w:val="000000"/>
                    </w:rPr>
                  </w:pPr>
                  <w:r>
                    <w:t>Be able to apply research results</w:t>
                  </w:r>
                </w:p>
              </w:tc>
              <w:tc>
                <w:tcPr>
                  <w:tcW w:w="1440" w:type="dxa"/>
                  <w:tcBorders>
                    <w:top w:val="single" w:sz="4" w:space="0" w:color="000000"/>
                  </w:tcBorders>
                </w:tcPr>
                <w:p w14:paraId="432293E8" w14:textId="77777777" w:rsidR="00665568" w:rsidRDefault="00000000">
                  <w:pPr>
                    <w:rPr>
                      <w:color w:val="000000"/>
                    </w:rPr>
                  </w:pPr>
                  <w:r>
                    <w:rPr>
                      <w:color w:val="000000"/>
                    </w:rPr>
                    <w:t>37</w:t>
                  </w:r>
                </w:p>
              </w:tc>
              <w:tc>
                <w:tcPr>
                  <w:tcW w:w="1561" w:type="dxa"/>
                  <w:tcBorders>
                    <w:top w:val="single" w:sz="4" w:space="0" w:color="000000"/>
                  </w:tcBorders>
                </w:tcPr>
                <w:p w14:paraId="20910CD7" w14:textId="77777777" w:rsidR="00665568" w:rsidRDefault="00000000">
                  <w:pPr>
                    <w:rPr>
                      <w:color w:val="000000"/>
                    </w:rPr>
                  </w:pPr>
                  <w:r>
                    <w:rPr>
                      <w:color w:val="000000"/>
                    </w:rPr>
                    <w:t>11.28</w:t>
                  </w:r>
                </w:p>
              </w:tc>
            </w:tr>
            <w:tr w:rsidR="00665568" w14:paraId="7E976210" w14:textId="77777777">
              <w:tc>
                <w:tcPr>
                  <w:tcW w:w="5376" w:type="dxa"/>
                </w:tcPr>
                <w:p w14:paraId="43EF0FF4" w14:textId="77777777" w:rsidR="00665568" w:rsidRDefault="00000000">
                  <w:pPr>
                    <w:rPr>
                      <w:i/>
                      <w:color w:val="000000"/>
                    </w:rPr>
                  </w:pPr>
                  <w:r>
                    <w:t xml:space="preserve">Good communication and relationship skills </w:t>
                  </w:r>
                </w:p>
              </w:tc>
              <w:tc>
                <w:tcPr>
                  <w:tcW w:w="1440" w:type="dxa"/>
                </w:tcPr>
                <w:p w14:paraId="4543D217" w14:textId="77777777" w:rsidR="00665568" w:rsidRDefault="00000000">
                  <w:pPr>
                    <w:rPr>
                      <w:color w:val="000000"/>
                    </w:rPr>
                  </w:pPr>
                  <w:r>
                    <w:rPr>
                      <w:color w:val="000000"/>
                    </w:rPr>
                    <w:t>56</w:t>
                  </w:r>
                </w:p>
              </w:tc>
              <w:tc>
                <w:tcPr>
                  <w:tcW w:w="1561" w:type="dxa"/>
                </w:tcPr>
                <w:p w14:paraId="55DF9D03" w14:textId="77777777" w:rsidR="00665568" w:rsidRDefault="00000000">
                  <w:pPr>
                    <w:rPr>
                      <w:color w:val="000000"/>
                    </w:rPr>
                  </w:pPr>
                  <w:r>
                    <w:rPr>
                      <w:color w:val="000000"/>
                    </w:rPr>
                    <w:t>17.07</w:t>
                  </w:r>
                </w:p>
              </w:tc>
            </w:tr>
            <w:tr w:rsidR="00665568" w14:paraId="13FC81C9" w14:textId="77777777">
              <w:tc>
                <w:tcPr>
                  <w:tcW w:w="5376" w:type="dxa"/>
                </w:tcPr>
                <w:p w14:paraId="109A082F" w14:textId="77777777" w:rsidR="00665568" w:rsidRDefault="00000000">
                  <w:pPr>
                    <w:rPr>
                      <w:rFonts w:ascii="Helvetica Neue" w:eastAsia="Helvetica Neue" w:hAnsi="Helvetica Neue" w:cs="Helvetica Neue"/>
                      <w:color w:val="222222"/>
                      <w:sz w:val="20"/>
                      <w:szCs w:val="20"/>
                      <w:shd w:val="clear" w:color="auto" w:fill="F2F4F8"/>
                    </w:rPr>
                  </w:pPr>
                  <w:r>
                    <w:t xml:space="preserve">Leadership Skills </w:t>
                  </w:r>
                </w:p>
              </w:tc>
              <w:tc>
                <w:tcPr>
                  <w:tcW w:w="1440" w:type="dxa"/>
                </w:tcPr>
                <w:p w14:paraId="0038BD08" w14:textId="77777777" w:rsidR="00665568" w:rsidRDefault="00000000">
                  <w:pPr>
                    <w:rPr>
                      <w:color w:val="000000"/>
                    </w:rPr>
                  </w:pPr>
                  <w:r>
                    <w:t>24</w:t>
                  </w:r>
                </w:p>
              </w:tc>
              <w:tc>
                <w:tcPr>
                  <w:tcW w:w="1561" w:type="dxa"/>
                </w:tcPr>
                <w:p w14:paraId="1BB89A19" w14:textId="77777777" w:rsidR="00665568" w:rsidRDefault="00000000">
                  <w:pPr>
                    <w:rPr>
                      <w:color w:val="000000"/>
                    </w:rPr>
                  </w:pPr>
                  <w:r>
                    <w:rPr>
                      <w:color w:val="000000"/>
                    </w:rPr>
                    <w:t>7.32</w:t>
                  </w:r>
                </w:p>
              </w:tc>
            </w:tr>
            <w:tr w:rsidR="00665568" w14:paraId="517C3148" w14:textId="77777777">
              <w:tc>
                <w:tcPr>
                  <w:tcW w:w="5376" w:type="dxa"/>
                </w:tcPr>
                <w:p w14:paraId="590BAF92" w14:textId="77777777" w:rsidR="00665568" w:rsidRDefault="00000000">
                  <w:pPr>
                    <w:rPr>
                      <w:rFonts w:ascii="Helvetica Neue" w:eastAsia="Helvetica Neue" w:hAnsi="Helvetica Neue" w:cs="Helvetica Neue"/>
                      <w:color w:val="222222"/>
                      <w:sz w:val="20"/>
                      <w:szCs w:val="20"/>
                      <w:shd w:val="clear" w:color="auto" w:fill="F2F4F8"/>
                    </w:rPr>
                  </w:pPr>
                  <w:r>
                    <w:t>Assist the development of industrial organizations</w:t>
                  </w:r>
                </w:p>
              </w:tc>
              <w:tc>
                <w:tcPr>
                  <w:tcW w:w="1440" w:type="dxa"/>
                </w:tcPr>
                <w:p w14:paraId="305B4CAE" w14:textId="77777777" w:rsidR="00665568" w:rsidRDefault="00000000">
                  <w:pPr>
                    <w:rPr>
                      <w:color w:val="000000"/>
                    </w:rPr>
                  </w:pPr>
                  <w:r>
                    <w:rPr>
                      <w:color w:val="000000"/>
                    </w:rPr>
                    <w:t>39</w:t>
                  </w:r>
                </w:p>
              </w:tc>
              <w:tc>
                <w:tcPr>
                  <w:tcW w:w="1561" w:type="dxa"/>
                </w:tcPr>
                <w:p w14:paraId="3999847B" w14:textId="77777777" w:rsidR="00665568" w:rsidRDefault="00000000">
                  <w:pPr>
                    <w:rPr>
                      <w:color w:val="000000"/>
                    </w:rPr>
                  </w:pPr>
                  <w:r>
                    <w:rPr>
                      <w:color w:val="000000"/>
                    </w:rPr>
                    <w:t>11.89</w:t>
                  </w:r>
                </w:p>
              </w:tc>
            </w:tr>
            <w:tr w:rsidR="00665568" w14:paraId="249D70C0" w14:textId="77777777">
              <w:tc>
                <w:tcPr>
                  <w:tcW w:w="5376" w:type="dxa"/>
                </w:tcPr>
                <w:p w14:paraId="247B85C1" w14:textId="77777777" w:rsidR="00665568" w:rsidRDefault="00000000">
                  <w:pPr>
                    <w:rPr>
                      <w:rFonts w:ascii="Helvetica Neue" w:eastAsia="Helvetica Neue" w:hAnsi="Helvetica Neue" w:cs="Helvetica Neue"/>
                      <w:color w:val="222222"/>
                      <w:sz w:val="20"/>
                      <w:szCs w:val="20"/>
                      <w:shd w:val="clear" w:color="auto" w:fill="F2F4F8"/>
                    </w:rPr>
                  </w:pPr>
                  <w:r>
                    <w:rPr>
                      <w:color w:val="000000"/>
                    </w:rPr>
                    <w:t>Evaluate issues and illustrate results</w:t>
                  </w:r>
                </w:p>
              </w:tc>
              <w:tc>
                <w:tcPr>
                  <w:tcW w:w="1440" w:type="dxa"/>
                </w:tcPr>
                <w:p w14:paraId="31C6F47D" w14:textId="77777777" w:rsidR="00665568" w:rsidRDefault="00000000">
                  <w:pPr>
                    <w:rPr>
                      <w:color w:val="000000"/>
                    </w:rPr>
                  </w:pPr>
                  <w:r>
                    <w:rPr>
                      <w:color w:val="000000"/>
                    </w:rPr>
                    <w:t>40</w:t>
                  </w:r>
                </w:p>
              </w:tc>
              <w:tc>
                <w:tcPr>
                  <w:tcW w:w="1561" w:type="dxa"/>
                </w:tcPr>
                <w:p w14:paraId="389E1BCE" w14:textId="77777777" w:rsidR="00665568" w:rsidRDefault="00000000">
                  <w:pPr>
                    <w:rPr>
                      <w:color w:val="000000"/>
                    </w:rPr>
                  </w:pPr>
                  <w:r>
                    <w:rPr>
                      <w:color w:val="000000"/>
                    </w:rPr>
                    <w:t>12.20</w:t>
                  </w:r>
                </w:p>
              </w:tc>
            </w:tr>
            <w:tr w:rsidR="00665568" w14:paraId="7E653F05" w14:textId="77777777">
              <w:tc>
                <w:tcPr>
                  <w:tcW w:w="5376" w:type="dxa"/>
                </w:tcPr>
                <w:p w14:paraId="46FB3118" w14:textId="77777777" w:rsidR="00665568" w:rsidRDefault="00000000">
                  <w:pPr>
                    <w:rPr>
                      <w:color w:val="000000"/>
                    </w:rPr>
                  </w:pPr>
                  <w:r>
                    <w:rPr>
                      <w:color w:val="000000"/>
                    </w:rPr>
                    <w:t>Disseminating concepts and knowledge</w:t>
                  </w:r>
                </w:p>
              </w:tc>
              <w:tc>
                <w:tcPr>
                  <w:tcW w:w="1440" w:type="dxa"/>
                </w:tcPr>
                <w:p w14:paraId="2D973A2A" w14:textId="77777777" w:rsidR="00665568" w:rsidRDefault="00000000">
                  <w:pPr>
                    <w:rPr>
                      <w:color w:val="000000"/>
                    </w:rPr>
                  </w:pPr>
                  <w:r>
                    <w:rPr>
                      <w:color w:val="000000"/>
                    </w:rPr>
                    <w:t>35</w:t>
                  </w:r>
                  <w:r>
                    <w:rPr>
                      <w:color w:val="000000"/>
                    </w:rPr>
                    <w:tab/>
                  </w:r>
                </w:p>
              </w:tc>
              <w:tc>
                <w:tcPr>
                  <w:tcW w:w="1561" w:type="dxa"/>
                </w:tcPr>
                <w:p w14:paraId="1D9F2BEF" w14:textId="77777777" w:rsidR="00665568" w:rsidRDefault="00000000">
                  <w:pPr>
                    <w:rPr>
                      <w:color w:val="000000"/>
                    </w:rPr>
                  </w:pPr>
                  <w:r>
                    <w:rPr>
                      <w:color w:val="000000"/>
                    </w:rPr>
                    <w:t>10.67</w:t>
                  </w:r>
                </w:p>
              </w:tc>
            </w:tr>
            <w:tr w:rsidR="00665568" w14:paraId="5EB1623D" w14:textId="77777777">
              <w:tc>
                <w:tcPr>
                  <w:tcW w:w="5376" w:type="dxa"/>
                </w:tcPr>
                <w:p w14:paraId="0D2FA2CC" w14:textId="77777777" w:rsidR="00665568" w:rsidRDefault="00000000">
                  <w:pPr>
                    <w:rPr>
                      <w:rFonts w:ascii="Helvetica Neue" w:eastAsia="Helvetica Neue" w:hAnsi="Helvetica Neue" w:cs="Helvetica Neue"/>
                      <w:color w:val="222222"/>
                      <w:sz w:val="20"/>
                      <w:szCs w:val="20"/>
                      <w:shd w:val="clear" w:color="auto" w:fill="F2F4F8"/>
                    </w:rPr>
                  </w:pPr>
                  <w:r>
                    <w:rPr>
                      <w:color w:val="000000"/>
                    </w:rPr>
                    <w:t>Professional planning and consulting strategies</w:t>
                  </w:r>
                </w:p>
              </w:tc>
              <w:tc>
                <w:tcPr>
                  <w:tcW w:w="1440" w:type="dxa"/>
                </w:tcPr>
                <w:p w14:paraId="778528E0" w14:textId="77777777" w:rsidR="00665568" w:rsidRDefault="00000000">
                  <w:pPr>
                    <w:rPr>
                      <w:color w:val="000000"/>
                    </w:rPr>
                  </w:pPr>
                  <w:r>
                    <w:rPr>
                      <w:color w:val="000000"/>
                    </w:rPr>
                    <w:t>35</w:t>
                  </w:r>
                </w:p>
              </w:tc>
              <w:tc>
                <w:tcPr>
                  <w:tcW w:w="1561" w:type="dxa"/>
                </w:tcPr>
                <w:p w14:paraId="4A7DFF21" w14:textId="77777777" w:rsidR="00665568" w:rsidRDefault="00000000">
                  <w:pPr>
                    <w:rPr>
                      <w:color w:val="000000"/>
                    </w:rPr>
                  </w:pPr>
                  <w:r>
                    <w:rPr>
                      <w:color w:val="000000"/>
                    </w:rPr>
                    <w:t>10.67</w:t>
                  </w:r>
                </w:p>
              </w:tc>
            </w:tr>
            <w:tr w:rsidR="00665568" w14:paraId="1DB9BFC9" w14:textId="77777777">
              <w:tc>
                <w:tcPr>
                  <w:tcW w:w="5376" w:type="dxa"/>
                </w:tcPr>
                <w:p w14:paraId="5612A26A" w14:textId="77777777" w:rsidR="00665568" w:rsidRDefault="00000000">
                  <w:pPr>
                    <w:rPr>
                      <w:rFonts w:ascii="Helvetica Neue" w:eastAsia="Helvetica Neue" w:hAnsi="Helvetica Neue" w:cs="Helvetica Neue"/>
                      <w:color w:val="222222"/>
                      <w:sz w:val="20"/>
                      <w:szCs w:val="20"/>
                      <w:shd w:val="clear" w:color="auto" w:fill="F2F4F8"/>
                    </w:rPr>
                  </w:pPr>
                  <w:r>
                    <w:rPr>
                      <w:color w:val="000000"/>
                    </w:rPr>
                    <w:t>Marketing skills</w:t>
                  </w:r>
                  <w:r>
                    <w:rPr>
                      <w:color w:val="000000"/>
                    </w:rPr>
                    <w:tab/>
                  </w:r>
                </w:p>
              </w:tc>
              <w:tc>
                <w:tcPr>
                  <w:tcW w:w="1440" w:type="dxa"/>
                </w:tcPr>
                <w:p w14:paraId="23ED97B3" w14:textId="77777777" w:rsidR="00665568" w:rsidRDefault="00000000">
                  <w:pPr>
                    <w:rPr>
                      <w:color w:val="000000"/>
                    </w:rPr>
                  </w:pPr>
                  <w:r>
                    <w:rPr>
                      <w:color w:val="000000"/>
                    </w:rPr>
                    <w:t>24</w:t>
                  </w:r>
                </w:p>
              </w:tc>
              <w:tc>
                <w:tcPr>
                  <w:tcW w:w="1561" w:type="dxa"/>
                </w:tcPr>
                <w:p w14:paraId="6CE163AC" w14:textId="77777777" w:rsidR="00665568" w:rsidRDefault="00000000">
                  <w:pPr>
                    <w:rPr>
                      <w:color w:val="000000"/>
                    </w:rPr>
                  </w:pPr>
                  <w:r>
                    <w:rPr>
                      <w:color w:val="000000"/>
                    </w:rPr>
                    <w:t>7.32</w:t>
                  </w:r>
                </w:p>
              </w:tc>
            </w:tr>
            <w:tr w:rsidR="00665568" w14:paraId="6B3399A9" w14:textId="77777777">
              <w:tc>
                <w:tcPr>
                  <w:tcW w:w="5376" w:type="dxa"/>
                </w:tcPr>
                <w:p w14:paraId="79FF570F" w14:textId="2BC055F9" w:rsidR="00665568" w:rsidRDefault="00610F86">
                  <w:pPr>
                    <w:rPr>
                      <w:color w:val="000000"/>
                    </w:rPr>
                  </w:pPr>
                  <w:r>
                    <w:rPr>
                      <w:color w:val="000000"/>
                    </w:rPr>
                    <w:t>Extension collaborations with other institutions</w:t>
                  </w:r>
                </w:p>
              </w:tc>
              <w:tc>
                <w:tcPr>
                  <w:tcW w:w="1440" w:type="dxa"/>
                </w:tcPr>
                <w:p w14:paraId="53BBE0DF" w14:textId="4C801584" w:rsidR="00665568" w:rsidRDefault="00610F86">
                  <w:pPr>
                    <w:rPr>
                      <w:color w:val="000000"/>
                    </w:rPr>
                  </w:pPr>
                  <w:r>
                    <w:rPr>
                      <w:color w:val="000000"/>
                    </w:rPr>
                    <w:t>37</w:t>
                  </w:r>
                </w:p>
              </w:tc>
              <w:tc>
                <w:tcPr>
                  <w:tcW w:w="1561" w:type="dxa"/>
                </w:tcPr>
                <w:p w14:paraId="69AE9FC1" w14:textId="7744954D" w:rsidR="00665568" w:rsidRDefault="00610F86">
                  <w:pPr>
                    <w:rPr>
                      <w:color w:val="000000"/>
                    </w:rPr>
                  </w:pPr>
                  <w:r>
                    <w:rPr>
                      <w:color w:val="000000"/>
                    </w:rPr>
                    <w:t>11.28</w:t>
                  </w:r>
                </w:p>
              </w:tc>
            </w:tr>
            <w:tr w:rsidR="00665568" w14:paraId="0E634F15" w14:textId="77777777">
              <w:tc>
                <w:tcPr>
                  <w:tcW w:w="5376" w:type="dxa"/>
                  <w:tcBorders>
                    <w:bottom w:val="single" w:sz="4" w:space="0" w:color="000000"/>
                  </w:tcBorders>
                </w:tcPr>
                <w:p w14:paraId="359ACD79" w14:textId="3489C5E0" w:rsidR="00665568" w:rsidRDefault="00610F86">
                  <w:pPr>
                    <w:rPr>
                      <w:rFonts w:ascii="Helvetica Neue" w:eastAsia="Helvetica Neue" w:hAnsi="Helvetica Neue" w:cs="Helvetica Neue"/>
                      <w:color w:val="222222"/>
                      <w:sz w:val="20"/>
                      <w:szCs w:val="20"/>
                      <w:shd w:val="clear" w:color="auto" w:fill="F2F4F8"/>
                    </w:rPr>
                  </w:pPr>
                  <w:r>
                    <w:rPr>
                      <w:color w:val="000000"/>
                    </w:rPr>
                    <w:t>Other</w:t>
                  </w:r>
                </w:p>
              </w:tc>
              <w:tc>
                <w:tcPr>
                  <w:tcW w:w="1440" w:type="dxa"/>
                  <w:tcBorders>
                    <w:bottom w:val="single" w:sz="4" w:space="0" w:color="000000"/>
                  </w:tcBorders>
                </w:tcPr>
                <w:p w14:paraId="0EC97626" w14:textId="6E4C9890" w:rsidR="00665568" w:rsidRDefault="00610F86">
                  <w:pPr>
                    <w:rPr>
                      <w:color w:val="000000"/>
                    </w:rPr>
                  </w:pPr>
                  <w:r>
                    <w:rPr>
                      <w:color w:val="000000"/>
                    </w:rPr>
                    <w:t>1</w:t>
                  </w:r>
                </w:p>
              </w:tc>
              <w:tc>
                <w:tcPr>
                  <w:tcW w:w="1561" w:type="dxa"/>
                  <w:tcBorders>
                    <w:bottom w:val="single" w:sz="4" w:space="0" w:color="000000"/>
                  </w:tcBorders>
                </w:tcPr>
                <w:p w14:paraId="61C64574" w14:textId="28F07EF1" w:rsidR="00665568" w:rsidRDefault="00610F86">
                  <w:pPr>
                    <w:rPr>
                      <w:color w:val="000000"/>
                    </w:rPr>
                  </w:pPr>
                  <w:r>
                    <w:rPr>
                      <w:color w:val="000000"/>
                    </w:rPr>
                    <w:t>0.3</w:t>
                  </w:r>
                </w:p>
              </w:tc>
            </w:tr>
          </w:tbl>
          <w:p w14:paraId="12DD873D" w14:textId="77777777" w:rsidR="00665568" w:rsidRDefault="00665568">
            <w:pPr>
              <w:rPr>
                <w:i/>
                <w:color w:val="000000"/>
              </w:rPr>
            </w:pPr>
          </w:p>
          <w:p w14:paraId="5799E1E3" w14:textId="77777777" w:rsidR="00665568" w:rsidRDefault="00665568">
            <w:pPr>
              <w:rPr>
                <w:color w:val="000000"/>
              </w:rPr>
            </w:pPr>
          </w:p>
          <w:p w14:paraId="457B9A2E" w14:textId="77777777" w:rsidR="00665568" w:rsidRDefault="00000000">
            <w:r>
              <w:rPr>
                <w:b/>
                <w:color w:val="000000"/>
              </w:rPr>
              <w:t>Table 4</w:t>
            </w:r>
          </w:p>
        </w:tc>
      </w:tr>
      <w:tr w:rsidR="00665568" w14:paraId="3ABD8115" w14:textId="77777777">
        <w:tc>
          <w:tcPr>
            <w:tcW w:w="8617" w:type="dxa"/>
            <w:gridSpan w:val="3"/>
            <w:tcBorders>
              <w:bottom w:val="single" w:sz="4" w:space="0" w:color="000000"/>
            </w:tcBorders>
            <w:tcMar>
              <w:top w:w="0" w:type="dxa"/>
              <w:left w:w="115" w:type="dxa"/>
              <w:bottom w:w="0" w:type="dxa"/>
              <w:right w:w="115" w:type="dxa"/>
            </w:tcMar>
          </w:tcPr>
          <w:p w14:paraId="149BDEC2" w14:textId="77777777" w:rsidR="00665568" w:rsidRDefault="00000000">
            <w:r>
              <w:rPr>
                <w:i/>
                <w:color w:val="000000"/>
              </w:rPr>
              <w:t>Extension workers’ attitude to reform agricultural extension institutions</w:t>
            </w:r>
          </w:p>
        </w:tc>
      </w:tr>
      <w:tr w:rsidR="00665568" w14:paraId="7115DAF4" w14:textId="77777777">
        <w:tc>
          <w:tcPr>
            <w:tcW w:w="7017" w:type="dxa"/>
            <w:tcBorders>
              <w:top w:val="single" w:sz="4" w:space="0" w:color="000000"/>
              <w:bottom w:val="single" w:sz="4" w:space="0" w:color="000000"/>
            </w:tcBorders>
            <w:tcMar>
              <w:top w:w="0" w:type="dxa"/>
              <w:left w:w="115" w:type="dxa"/>
              <w:bottom w:w="0" w:type="dxa"/>
              <w:right w:w="115" w:type="dxa"/>
            </w:tcMar>
          </w:tcPr>
          <w:p w14:paraId="130DDCD8" w14:textId="77777777" w:rsidR="00665568" w:rsidRDefault="00000000">
            <w:r>
              <w:rPr>
                <w:color w:val="000000"/>
              </w:rPr>
              <w:t>Reforming options                                                                                   </w:t>
            </w:r>
          </w:p>
        </w:tc>
        <w:tc>
          <w:tcPr>
            <w:tcW w:w="950" w:type="dxa"/>
            <w:tcBorders>
              <w:top w:val="single" w:sz="4" w:space="0" w:color="000000"/>
              <w:bottom w:val="single" w:sz="4" w:space="0" w:color="000000"/>
            </w:tcBorders>
            <w:tcMar>
              <w:top w:w="0" w:type="dxa"/>
              <w:left w:w="115" w:type="dxa"/>
              <w:bottom w:w="0" w:type="dxa"/>
              <w:right w:w="115" w:type="dxa"/>
            </w:tcMar>
          </w:tcPr>
          <w:p w14:paraId="15DE189F" w14:textId="77777777" w:rsidR="00665568" w:rsidRDefault="00000000">
            <w:r>
              <w:rPr>
                <w:color w:val="000000"/>
              </w:rPr>
              <w:t>M</w:t>
            </w:r>
          </w:p>
        </w:tc>
        <w:tc>
          <w:tcPr>
            <w:tcW w:w="650" w:type="dxa"/>
            <w:tcBorders>
              <w:top w:val="single" w:sz="4" w:space="0" w:color="000000"/>
              <w:bottom w:val="single" w:sz="4" w:space="0" w:color="000000"/>
            </w:tcBorders>
            <w:tcMar>
              <w:top w:w="0" w:type="dxa"/>
              <w:left w:w="115" w:type="dxa"/>
              <w:bottom w:w="0" w:type="dxa"/>
              <w:right w:w="115" w:type="dxa"/>
            </w:tcMar>
          </w:tcPr>
          <w:p w14:paraId="0463508D" w14:textId="77777777" w:rsidR="00665568" w:rsidRDefault="00000000">
            <w:r>
              <w:rPr>
                <w:color w:val="000000"/>
              </w:rPr>
              <w:t>SD</w:t>
            </w:r>
          </w:p>
        </w:tc>
      </w:tr>
      <w:tr w:rsidR="00665568" w14:paraId="1C6D8BBD" w14:textId="77777777">
        <w:tc>
          <w:tcPr>
            <w:tcW w:w="7017" w:type="dxa"/>
            <w:tcBorders>
              <w:top w:val="single" w:sz="4" w:space="0" w:color="000000"/>
            </w:tcBorders>
            <w:tcMar>
              <w:top w:w="0" w:type="dxa"/>
              <w:left w:w="115" w:type="dxa"/>
              <w:bottom w:w="0" w:type="dxa"/>
              <w:right w:w="115" w:type="dxa"/>
            </w:tcMar>
          </w:tcPr>
          <w:p w14:paraId="6E7DC982" w14:textId="77777777" w:rsidR="00665568" w:rsidRDefault="00000000">
            <w:r>
              <w:rPr>
                <w:color w:val="000000"/>
              </w:rPr>
              <w:t>Maintaining organization status but can be simplified</w:t>
            </w:r>
          </w:p>
        </w:tc>
        <w:tc>
          <w:tcPr>
            <w:tcW w:w="950" w:type="dxa"/>
            <w:tcBorders>
              <w:top w:val="single" w:sz="4" w:space="0" w:color="000000"/>
            </w:tcBorders>
            <w:tcMar>
              <w:top w:w="0" w:type="dxa"/>
              <w:left w:w="115" w:type="dxa"/>
              <w:bottom w:w="0" w:type="dxa"/>
              <w:right w:w="115" w:type="dxa"/>
            </w:tcMar>
          </w:tcPr>
          <w:p w14:paraId="6AA87EA1" w14:textId="77777777" w:rsidR="00665568" w:rsidRDefault="00000000">
            <w:r>
              <w:rPr>
                <w:color w:val="000000"/>
              </w:rPr>
              <w:t>3.47</w:t>
            </w:r>
            <w:r>
              <w:rPr>
                <w:color w:val="000000"/>
              </w:rPr>
              <w:tab/>
            </w:r>
          </w:p>
        </w:tc>
        <w:tc>
          <w:tcPr>
            <w:tcW w:w="650" w:type="dxa"/>
            <w:tcBorders>
              <w:top w:val="single" w:sz="4" w:space="0" w:color="000000"/>
            </w:tcBorders>
            <w:tcMar>
              <w:top w:w="0" w:type="dxa"/>
              <w:left w:w="115" w:type="dxa"/>
              <w:bottom w:w="0" w:type="dxa"/>
              <w:right w:w="115" w:type="dxa"/>
            </w:tcMar>
          </w:tcPr>
          <w:p w14:paraId="5D0ED0CF" w14:textId="77777777" w:rsidR="00665568" w:rsidRDefault="00000000">
            <w:r>
              <w:rPr>
                <w:color w:val="000000"/>
              </w:rPr>
              <w:t>1.10</w:t>
            </w:r>
          </w:p>
        </w:tc>
      </w:tr>
      <w:tr w:rsidR="00665568" w14:paraId="1E3B3244" w14:textId="77777777">
        <w:tc>
          <w:tcPr>
            <w:tcW w:w="7017" w:type="dxa"/>
            <w:tcMar>
              <w:top w:w="0" w:type="dxa"/>
              <w:left w:w="115" w:type="dxa"/>
              <w:bottom w:w="0" w:type="dxa"/>
              <w:right w:w="115" w:type="dxa"/>
            </w:tcMar>
          </w:tcPr>
          <w:p w14:paraId="319692C6" w14:textId="77777777" w:rsidR="00665568" w:rsidRDefault="00000000">
            <w:r>
              <w:rPr>
                <w:color w:val="000000"/>
              </w:rPr>
              <w:t>Maintaining organization status</w:t>
            </w:r>
            <w:r>
              <w:rPr>
                <w:color w:val="000000"/>
              </w:rPr>
              <w:tab/>
            </w:r>
            <w:r>
              <w:rPr>
                <w:color w:val="000000"/>
              </w:rPr>
              <w:tab/>
            </w:r>
            <w:r>
              <w:rPr>
                <w:color w:val="000000"/>
              </w:rPr>
              <w:tab/>
            </w:r>
            <w:r>
              <w:rPr>
                <w:color w:val="000000"/>
              </w:rPr>
              <w:tab/>
            </w:r>
            <w:r>
              <w:rPr>
                <w:color w:val="000000"/>
              </w:rPr>
              <w:tab/>
              <w:t>   </w:t>
            </w:r>
          </w:p>
        </w:tc>
        <w:tc>
          <w:tcPr>
            <w:tcW w:w="950" w:type="dxa"/>
            <w:tcMar>
              <w:top w:w="0" w:type="dxa"/>
              <w:left w:w="115" w:type="dxa"/>
              <w:bottom w:w="0" w:type="dxa"/>
              <w:right w:w="115" w:type="dxa"/>
            </w:tcMar>
          </w:tcPr>
          <w:p w14:paraId="788989D9" w14:textId="77777777" w:rsidR="00665568" w:rsidRDefault="00000000">
            <w:r>
              <w:rPr>
                <w:color w:val="000000"/>
              </w:rPr>
              <w:t>2.93</w:t>
            </w:r>
          </w:p>
        </w:tc>
        <w:tc>
          <w:tcPr>
            <w:tcW w:w="650" w:type="dxa"/>
            <w:tcMar>
              <w:top w:w="0" w:type="dxa"/>
              <w:left w:w="115" w:type="dxa"/>
              <w:bottom w:w="0" w:type="dxa"/>
              <w:right w:w="115" w:type="dxa"/>
            </w:tcMar>
          </w:tcPr>
          <w:p w14:paraId="4F7A3474" w14:textId="77777777" w:rsidR="00665568" w:rsidRDefault="00000000">
            <w:r>
              <w:rPr>
                <w:color w:val="000000"/>
              </w:rPr>
              <w:t>1.07</w:t>
            </w:r>
          </w:p>
        </w:tc>
      </w:tr>
      <w:tr w:rsidR="00665568" w14:paraId="6EA4ADA6" w14:textId="77777777">
        <w:tc>
          <w:tcPr>
            <w:tcW w:w="7017" w:type="dxa"/>
            <w:tcMar>
              <w:top w:w="0" w:type="dxa"/>
              <w:left w:w="115" w:type="dxa"/>
              <w:bottom w:w="0" w:type="dxa"/>
              <w:right w:w="115" w:type="dxa"/>
            </w:tcMar>
          </w:tcPr>
          <w:p w14:paraId="6004124C" w14:textId="77777777" w:rsidR="00665568" w:rsidRDefault="00000000">
            <w:r>
              <w:rPr>
                <w:color w:val="000000"/>
              </w:rPr>
              <w:t>Regionalization</w:t>
            </w:r>
            <w:r>
              <w:rPr>
                <w:color w:val="000000"/>
              </w:rPr>
              <w:tab/>
            </w:r>
            <w:r>
              <w:rPr>
                <w:color w:val="000000"/>
              </w:rPr>
              <w:tab/>
            </w:r>
            <w:r>
              <w:rPr>
                <w:color w:val="000000"/>
              </w:rPr>
              <w:tab/>
            </w:r>
            <w:r>
              <w:rPr>
                <w:color w:val="000000"/>
              </w:rPr>
              <w:tab/>
              <w:t xml:space="preserve">   </w:t>
            </w:r>
            <w:r>
              <w:rPr>
                <w:color w:val="000000"/>
              </w:rPr>
              <w:tab/>
            </w:r>
          </w:p>
        </w:tc>
        <w:tc>
          <w:tcPr>
            <w:tcW w:w="950" w:type="dxa"/>
            <w:tcMar>
              <w:top w:w="0" w:type="dxa"/>
              <w:left w:w="115" w:type="dxa"/>
              <w:bottom w:w="0" w:type="dxa"/>
              <w:right w:w="115" w:type="dxa"/>
            </w:tcMar>
          </w:tcPr>
          <w:p w14:paraId="173EE546" w14:textId="77777777" w:rsidR="00665568" w:rsidRDefault="00000000">
            <w:r>
              <w:rPr>
                <w:color w:val="000000"/>
              </w:rPr>
              <w:t>3.61</w:t>
            </w:r>
            <w:r>
              <w:rPr>
                <w:color w:val="000000"/>
              </w:rPr>
              <w:tab/>
            </w:r>
          </w:p>
        </w:tc>
        <w:tc>
          <w:tcPr>
            <w:tcW w:w="650" w:type="dxa"/>
            <w:tcMar>
              <w:top w:w="0" w:type="dxa"/>
              <w:left w:w="115" w:type="dxa"/>
              <w:bottom w:w="0" w:type="dxa"/>
              <w:right w:w="115" w:type="dxa"/>
            </w:tcMar>
          </w:tcPr>
          <w:p w14:paraId="62EE64FA" w14:textId="77777777" w:rsidR="00665568" w:rsidRDefault="00000000">
            <w:r>
              <w:rPr>
                <w:color w:val="000000"/>
              </w:rPr>
              <w:t>1.05</w:t>
            </w:r>
          </w:p>
        </w:tc>
      </w:tr>
      <w:tr w:rsidR="00665568" w14:paraId="6C9083BB" w14:textId="77777777">
        <w:tc>
          <w:tcPr>
            <w:tcW w:w="7017" w:type="dxa"/>
            <w:tcBorders>
              <w:bottom w:val="single" w:sz="4" w:space="0" w:color="000000"/>
            </w:tcBorders>
            <w:tcMar>
              <w:top w:w="0" w:type="dxa"/>
              <w:left w:w="115" w:type="dxa"/>
              <w:bottom w:w="0" w:type="dxa"/>
              <w:right w:w="115" w:type="dxa"/>
            </w:tcMar>
          </w:tcPr>
          <w:p w14:paraId="3EA6A98C" w14:textId="77777777" w:rsidR="00665568" w:rsidRDefault="00000000">
            <w:r>
              <w:rPr>
                <w:color w:val="000000"/>
              </w:rPr>
              <w:t>Restructure into non-governmental organizations</w:t>
            </w:r>
          </w:p>
        </w:tc>
        <w:tc>
          <w:tcPr>
            <w:tcW w:w="950" w:type="dxa"/>
            <w:tcBorders>
              <w:bottom w:val="single" w:sz="4" w:space="0" w:color="000000"/>
            </w:tcBorders>
            <w:tcMar>
              <w:top w:w="0" w:type="dxa"/>
              <w:left w:w="115" w:type="dxa"/>
              <w:bottom w:w="0" w:type="dxa"/>
              <w:right w:w="115" w:type="dxa"/>
            </w:tcMar>
          </w:tcPr>
          <w:p w14:paraId="1AC33D99" w14:textId="77777777" w:rsidR="00665568" w:rsidRDefault="00000000">
            <w:r>
              <w:rPr>
                <w:color w:val="000000"/>
              </w:rPr>
              <w:t>3.04</w:t>
            </w:r>
            <w:r>
              <w:rPr>
                <w:color w:val="000000"/>
              </w:rPr>
              <w:tab/>
            </w:r>
          </w:p>
        </w:tc>
        <w:tc>
          <w:tcPr>
            <w:tcW w:w="650" w:type="dxa"/>
            <w:tcBorders>
              <w:bottom w:val="single" w:sz="4" w:space="0" w:color="000000"/>
            </w:tcBorders>
            <w:tcMar>
              <w:top w:w="0" w:type="dxa"/>
              <w:left w:w="115" w:type="dxa"/>
              <w:bottom w:w="0" w:type="dxa"/>
              <w:right w:w="115" w:type="dxa"/>
            </w:tcMar>
          </w:tcPr>
          <w:p w14:paraId="4F1ED2F9" w14:textId="77777777" w:rsidR="00665568" w:rsidRDefault="00000000">
            <w:r>
              <w:rPr>
                <w:color w:val="000000"/>
              </w:rPr>
              <w:t>1.24</w:t>
            </w:r>
          </w:p>
        </w:tc>
      </w:tr>
    </w:tbl>
    <w:p w14:paraId="7F1A7EA3" w14:textId="77777777" w:rsidR="00665568" w:rsidRDefault="00000000">
      <w:r>
        <w:rPr>
          <w:i/>
          <w:color w:val="000000"/>
        </w:rPr>
        <w:t xml:space="preserve">Note. </w:t>
      </w:r>
      <w:r>
        <w:rPr>
          <w:color w:val="000000"/>
        </w:rPr>
        <w:t>S</w:t>
      </w:r>
      <w:r>
        <w:rPr>
          <w:i/>
          <w:color w:val="000000"/>
        </w:rPr>
        <w:t>trongly disagree</w:t>
      </w:r>
      <w:r>
        <w:rPr>
          <w:color w:val="000000"/>
        </w:rPr>
        <w:t xml:space="preserve"> = 1, </w:t>
      </w:r>
      <w:r>
        <w:rPr>
          <w:i/>
          <w:color w:val="000000"/>
        </w:rPr>
        <w:t xml:space="preserve">Somewhat disagree </w:t>
      </w:r>
      <w:r>
        <w:rPr>
          <w:color w:val="000000"/>
        </w:rPr>
        <w:t xml:space="preserve">= 2, </w:t>
      </w:r>
      <w:r>
        <w:rPr>
          <w:i/>
          <w:color w:val="000000"/>
        </w:rPr>
        <w:t>Neither agree nor disagree</w:t>
      </w:r>
      <w:r>
        <w:rPr>
          <w:color w:val="000000"/>
        </w:rPr>
        <w:t xml:space="preserve"> = 3, </w:t>
      </w:r>
      <w:r>
        <w:rPr>
          <w:i/>
          <w:color w:val="000000"/>
        </w:rPr>
        <w:t>Somewhat agree</w:t>
      </w:r>
      <w:r>
        <w:rPr>
          <w:color w:val="000000"/>
        </w:rPr>
        <w:t xml:space="preserve"> = 4, </w:t>
      </w:r>
      <w:r>
        <w:rPr>
          <w:i/>
          <w:color w:val="000000"/>
        </w:rPr>
        <w:t>Strongly agree</w:t>
      </w:r>
      <w:r>
        <w:rPr>
          <w:color w:val="000000"/>
        </w:rPr>
        <w:t xml:space="preserve"> = 5. </w:t>
      </w:r>
    </w:p>
    <w:p w14:paraId="36792E06" w14:textId="77777777" w:rsidR="00665568" w:rsidRDefault="00665568">
      <w:pPr>
        <w:rPr>
          <w:color w:val="000000"/>
        </w:rPr>
      </w:pPr>
    </w:p>
    <w:p w14:paraId="61E76AED" w14:textId="77777777" w:rsidR="00665568" w:rsidRDefault="00665568">
      <w:pPr>
        <w:rPr>
          <w:b/>
        </w:rPr>
      </w:pPr>
    </w:p>
    <w:p w14:paraId="05FE02A2" w14:textId="77777777" w:rsidR="00665568" w:rsidRDefault="00000000">
      <w:pPr>
        <w:jc w:val="center"/>
        <w:rPr>
          <w:b/>
        </w:rPr>
      </w:pPr>
      <w:r>
        <w:rPr>
          <w:b/>
        </w:rPr>
        <w:t>Conclusions and Recommendations</w:t>
      </w:r>
    </w:p>
    <w:p w14:paraId="7CB7AFFA" w14:textId="77777777" w:rsidR="00665568" w:rsidRDefault="00665568">
      <w:pPr>
        <w:jc w:val="center"/>
      </w:pPr>
    </w:p>
    <w:p w14:paraId="2DE713B1" w14:textId="77777777" w:rsidR="00665568" w:rsidRDefault="00000000">
      <w:pPr>
        <w:ind w:firstLine="720"/>
      </w:pPr>
      <w:r>
        <w:t xml:space="preserve">This study was meant to understand the agricultural extension system in Taiwan to provide information for further research to build on top of this. Results from this research are used to provide recommendations for extension professionals to enhance the professional development of extension workers and highlight key areas for intervention. Additionally, the needs assessment is conducted to evaluate competencies and training needs within extension workers. As elaborated previously, the definition of extension has been unclear, thus extension workers’ responses and attitudes toward extension works are pivotal to bridging the gaps. The items in Table 2 are the potential gaps that extension workers confront and observe in the extension realm. Objective one was answered by Table 2 to comprehend the needs and gaps </w:t>
      </w:r>
      <w:r>
        <w:lastRenderedPageBreak/>
        <w:t xml:space="preserve">among extension workers leveraging a 5-point Likert scale. Results showed that extension workers perceive the importance of strengthening relevant knowledge and enhancing extension ability to complement the needs and gaps in the extension realm. </w:t>
      </w:r>
    </w:p>
    <w:p w14:paraId="14EB292C" w14:textId="77777777" w:rsidR="00665568" w:rsidRDefault="00665568">
      <w:pPr>
        <w:ind w:firstLine="720"/>
      </w:pPr>
    </w:p>
    <w:p w14:paraId="1C97357C" w14:textId="77777777" w:rsidR="00665568" w:rsidRDefault="00000000">
      <w:pPr>
        <w:ind w:firstLine="720"/>
      </w:pPr>
      <w:r>
        <w:t xml:space="preserve">Previous research findings indicated that research extension stations in Taiwan rely on innovative research activities instead of outreach activities (Wang &amp; Chen, 2004). Our research results presented a different viewpoint, demonstrating that extension institutions have shifted their focus to educational training for extension workers. Compared to the past, this further indicates that the extension realm has recognized the fact that training is fundamental for extension workers in lieu of placing a priority on implementing research projects. The results unveiled that the extension realm has attained the state where extension and training are being valued. Specifically, objective two was concluded by an open-ended question in which most participants </w:t>
      </w:r>
      <w:r>
        <w:rPr>
          <w:color w:val="000000"/>
        </w:rPr>
        <w:t xml:space="preserve">specified that they recognize agricultural commodities positioning and marketing courses as the imperative need for training. In addition, Table 3 </w:t>
      </w:r>
      <w:r>
        <w:t>was</w:t>
      </w:r>
      <w:r>
        <w:rPr>
          <w:color w:val="000000"/>
        </w:rPr>
        <w:t xml:space="preserve"> incorporated in the survey to </w:t>
      </w:r>
      <w:r>
        <w:t>examine the competencies that extension workers considered indispensable. Results revealed that good communication and relationships skills are the most pivotal among extension workers.</w:t>
      </w:r>
    </w:p>
    <w:p w14:paraId="6FEB87DF" w14:textId="77777777" w:rsidR="00665568" w:rsidRDefault="00665568">
      <w:pPr>
        <w:ind w:firstLine="720"/>
      </w:pPr>
    </w:p>
    <w:p w14:paraId="39C86E33" w14:textId="77777777" w:rsidR="00665568" w:rsidRDefault="00000000">
      <w:pPr>
        <w:ind w:firstLine="720"/>
      </w:pPr>
      <w:r>
        <w:t xml:space="preserve">Although the study was carefully constructed, the study still possesses some limitations. First, despite the data being collected through an online survey, the fact that the number of extension workers is relatively small cannot be omitted. Second, the research is limited because there is a paucity of studies examining extension in Taiwan. Finally, the study was restricted to a small sample size after taking out missing values. Future studies should include a qualitative section to inform the quantitative part to comprehensively address the situation. As mentioned </w:t>
      </w:r>
      <w:r>
        <w:rPr>
          <w:color w:val="000000"/>
        </w:rPr>
        <w:t xml:space="preserve">by Wang and Chen </w:t>
      </w:r>
      <w:r>
        <w:rPr>
          <w:color w:val="333333"/>
        </w:rPr>
        <w:t>(2004), r</w:t>
      </w:r>
      <w:r>
        <w:t xml:space="preserve">esearch extension stations should reallocate extension work, as well as having clear assigned work within all extension institutions to improve efficiency. Extension workers’ attitudes toward restructuring extension institutions are imperative and conspicuous as most participants agree that it would be preferable to regionalize the extension system as shown in Table 4. The results demonstrated that extension workers recognize the current state of needing to improve the extension system. In particular, the focal point of restructuring the extension system is to make it more effective and communicative to the </w:t>
      </w:r>
      <w:proofErr w:type="gramStart"/>
      <w:r>
        <w:t>general public</w:t>
      </w:r>
      <w:proofErr w:type="gramEnd"/>
      <w:r>
        <w:t>. Overall, conducting a needs assessment was beneficial and essential for the agricultural extension system in Taiwan by clarifying the expressed needs and bridging the gap between the current and desired state.</w:t>
      </w:r>
    </w:p>
    <w:tbl>
      <w:tblPr>
        <w:tblStyle w:val="a4"/>
        <w:tblW w:w="31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80"/>
      </w:tblGrid>
      <w:tr w:rsidR="00665568" w14:paraId="621AB6C1" w14:textId="77777777">
        <w:trPr>
          <w:trHeight w:val="320"/>
        </w:trPr>
        <w:tc>
          <w:tcPr>
            <w:tcW w:w="31680" w:type="dxa"/>
            <w:tcBorders>
              <w:top w:val="nil"/>
              <w:left w:val="nil"/>
              <w:bottom w:val="nil"/>
              <w:right w:val="nil"/>
            </w:tcBorders>
            <w:shd w:val="clear" w:color="auto" w:fill="auto"/>
            <w:vAlign w:val="bottom"/>
          </w:tcPr>
          <w:p w14:paraId="59385B7D" w14:textId="77777777" w:rsidR="00665568" w:rsidRDefault="00665568">
            <w:pPr>
              <w:rPr>
                <w:rFonts w:ascii="Calibri" w:eastAsia="Calibri" w:hAnsi="Calibri" w:cs="Calibri"/>
                <w:color w:val="000000"/>
              </w:rPr>
            </w:pPr>
          </w:p>
        </w:tc>
      </w:tr>
    </w:tbl>
    <w:p w14:paraId="35E1FCFB" w14:textId="77777777" w:rsidR="00665568" w:rsidRDefault="00665568">
      <w:pPr>
        <w:rPr>
          <w:b/>
        </w:rPr>
      </w:pPr>
    </w:p>
    <w:p w14:paraId="39B2EE1E" w14:textId="77777777" w:rsidR="00665568" w:rsidRDefault="00000000">
      <w:pPr>
        <w:jc w:val="center"/>
        <w:rPr>
          <w:b/>
        </w:rPr>
      </w:pPr>
      <w:r>
        <w:rPr>
          <w:b/>
        </w:rPr>
        <w:t>References</w:t>
      </w:r>
    </w:p>
    <w:p w14:paraId="2065D2F0" w14:textId="77777777" w:rsidR="00665568" w:rsidRDefault="00000000">
      <w:pPr>
        <w:ind w:left="480" w:hanging="480"/>
        <w:rPr>
          <w:color w:val="000000"/>
        </w:rPr>
      </w:pPr>
      <w:proofErr w:type="spellStart"/>
      <w:r>
        <w:rPr>
          <w:color w:val="000000"/>
        </w:rPr>
        <w:t>Altschuld</w:t>
      </w:r>
      <w:proofErr w:type="spellEnd"/>
      <w:r>
        <w:rPr>
          <w:color w:val="000000"/>
        </w:rPr>
        <w:t xml:space="preserve">, J. W., &amp; Kumar, D. D. (2010). </w:t>
      </w:r>
      <w:r>
        <w:rPr>
          <w:i/>
          <w:color w:val="000000"/>
        </w:rPr>
        <w:t xml:space="preserve">Needs assessment: An Overview. </w:t>
      </w:r>
      <w:r>
        <w:rPr>
          <w:color w:val="000000"/>
        </w:rPr>
        <w:t xml:space="preserve">Thousand Oaks, CA: </w:t>
      </w:r>
      <w:r>
        <w:rPr>
          <w:color w:val="000000"/>
        </w:rPr>
        <w:tab/>
        <w:t xml:space="preserve">Sage Publications, Inc. </w:t>
      </w:r>
      <w:r>
        <w:rPr>
          <w:color w:val="000000"/>
          <w:highlight w:val="white"/>
        </w:rPr>
        <w:t>http://dx.doi.org/10.4135/9781452256795</w:t>
      </w:r>
    </w:p>
    <w:p w14:paraId="7D59F316" w14:textId="77777777" w:rsidR="00665568" w:rsidRDefault="00000000">
      <w:pPr>
        <w:ind w:left="480" w:hanging="480"/>
        <w:rPr>
          <w:color w:val="000000"/>
        </w:rPr>
      </w:pPr>
      <w:proofErr w:type="spellStart"/>
      <w:r>
        <w:rPr>
          <w:color w:val="000000"/>
          <w:highlight w:val="white"/>
        </w:rPr>
        <w:t>Altschuld</w:t>
      </w:r>
      <w:proofErr w:type="spellEnd"/>
      <w:r>
        <w:rPr>
          <w:color w:val="000000"/>
          <w:highlight w:val="white"/>
        </w:rPr>
        <w:t>, J. W., &amp; Watkins, R. (2014). A primer on needs assessment: More than 40 years of research and practice. </w:t>
      </w:r>
      <w:r>
        <w:rPr>
          <w:i/>
          <w:color w:val="000000"/>
          <w:highlight w:val="white"/>
        </w:rPr>
        <w:t>New Directions for Evaluation</w:t>
      </w:r>
      <w:r>
        <w:rPr>
          <w:color w:val="000000"/>
          <w:highlight w:val="white"/>
        </w:rPr>
        <w:t>, </w:t>
      </w:r>
      <w:r>
        <w:rPr>
          <w:i/>
          <w:color w:val="000000"/>
          <w:highlight w:val="white"/>
        </w:rPr>
        <w:t>2014</w:t>
      </w:r>
      <w:r>
        <w:rPr>
          <w:color w:val="000000"/>
          <w:highlight w:val="white"/>
        </w:rPr>
        <w:t xml:space="preserve">(144), 5-18. </w:t>
      </w:r>
      <w:r>
        <w:rPr>
          <w:color w:val="000000"/>
        </w:rPr>
        <w:t>https://doi.org/10.1002/ev.20099</w:t>
      </w:r>
    </w:p>
    <w:p w14:paraId="7ECF9224" w14:textId="77777777" w:rsidR="00665568" w:rsidRDefault="00000000">
      <w:pPr>
        <w:ind w:left="480" w:hanging="480"/>
        <w:rPr>
          <w:b/>
          <w:color w:val="000000"/>
        </w:rPr>
      </w:pPr>
      <w:r>
        <w:rPr>
          <w:color w:val="000000"/>
          <w:highlight w:val="white"/>
        </w:rPr>
        <w:t>Chiu, Y. C. (2003). Agricultural Extension Services and Innovation Adoptions in Taiwan</w:t>
      </w:r>
      <w:r>
        <w:rPr>
          <w:i/>
          <w:color w:val="000000"/>
          <w:highlight w:val="white"/>
        </w:rPr>
        <w:t>.</w:t>
      </w:r>
      <w:r>
        <w:rPr>
          <w:color w:val="000000"/>
        </w:rPr>
        <w:t xml:space="preserve"> </w:t>
      </w:r>
      <w:r>
        <w:rPr>
          <w:i/>
          <w:color w:val="000000"/>
        </w:rPr>
        <w:t>Agricultural Research Institutes Special Issue 107</w:t>
      </w:r>
      <w:r>
        <w:rPr>
          <w:color w:val="000000"/>
          <w:highlight w:val="white"/>
        </w:rPr>
        <w:t xml:space="preserve">. </w:t>
      </w:r>
      <w:r>
        <w:rPr>
          <w:color w:val="000000"/>
        </w:rPr>
        <w:t>https://scholars.tari.gov.tw/bitstream/123456789/1571/1/publication_no107-7.pdf</w:t>
      </w:r>
    </w:p>
    <w:p w14:paraId="7C2678B8" w14:textId="77777777" w:rsidR="00665568" w:rsidRDefault="00000000">
      <w:pPr>
        <w:ind w:left="480" w:hanging="480"/>
        <w:rPr>
          <w:color w:val="000000"/>
          <w:highlight w:val="white"/>
        </w:rPr>
      </w:pPr>
      <w:r>
        <w:rPr>
          <w:color w:val="000000"/>
          <w:highlight w:val="white"/>
        </w:rPr>
        <w:lastRenderedPageBreak/>
        <w:t>Feng, H. Y. (2017). Rural tourism and institutional turn in agricultural extension: a case study on Miaoli, Taiwan. </w:t>
      </w:r>
      <w:r>
        <w:rPr>
          <w:i/>
          <w:color w:val="000000"/>
          <w:highlight w:val="white"/>
        </w:rPr>
        <w:t>Academic Research International</w:t>
      </w:r>
      <w:r>
        <w:rPr>
          <w:color w:val="000000"/>
          <w:highlight w:val="white"/>
        </w:rPr>
        <w:t>, </w:t>
      </w:r>
      <w:r>
        <w:rPr>
          <w:i/>
          <w:color w:val="000000"/>
          <w:highlight w:val="white"/>
        </w:rPr>
        <w:t>8</w:t>
      </w:r>
      <w:r>
        <w:rPr>
          <w:color w:val="000000"/>
          <w:highlight w:val="white"/>
        </w:rPr>
        <w:t xml:space="preserve">(4), 243-254. </w:t>
      </w:r>
      <w:r>
        <w:rPr>
          <w:color w:val="000000"/>
        </w:rPr>
        <w:t>http://www.savap.org.pk/journals/ARInt./Vol.8(4)/ARInt.2017(8.4-24).pdf</w:t>
      </w:r>
    </w:p>
    <w:p w14:paraId="6AF21E9B" w14:textId="77777777" w:rsidR="00665568" w:rsidRDefault="00000000">
      <w:pPr>
        <w:ind w:left="480" w:hanging="480"/>
        <w:rPr>
          <w:color w:val="000000"/>
          <w:highlight w:val="white"/>
        </w:rPr>
      </w:pPr>
      <w:r>
        <w:rPr>
          <w:color w:val="000000"/>
          <w:highlight w:val="white"/>
        </w:rPr>
        <w:t xml:space="preserve">Hsiao, K. S. (1995). </w:t>
      </w:r>
      <w:r>
        <w:rPr>
          <w:i/>
          <w:color w:val="000000"/>
          <w:highlight w:val="white"/>
        </w:rPr>
        <w:t>Agricultural extension system</w:t>
      </w:r>
      <w:r>
        <w:rPr>
          <w:color w:val="000000"/>
          <w:highlight w:val="white"/>
        </w:rPr>
        <w:t>. Taiwan: Department of Agricultural Extension, National Taiwan University.</w:t>
      </w:r>
    </w:p>
    <w:p w14:paraId="658D1293" w14:textId="77777777" w:rsidR="00665568" w:rsidRDefault="00000000">
      <w:pPr>
        <w:ind w:left="480" w:hanging="480"/>
        <w:rPr>
          <w:color w:val="000000"/>
          <w:highlight w:val="white"/>
        </w:rPr>
      </w:pPr>
      <w:r>
        <w:rPr>
          <w:color w:val="000000"/>
          <w:highlight w:val="white"/>
        </w:rPr>
        <w:t xml:space="preserve">Tseng, C-M. &amp; Chen, C-E. (n.d.). </w:t>
      </w:r>
      <w:r>
        <w:rPr>
          <w:i/>
          <w:color w:val="000000"/>
          <w:highlight w:val="white"/>
        </w:rPr>
        <w:t>Innovative extension systems in Taiwan (Republic of China)</w:t>
      </w:r>
      <w:r>
        <w:rPr>
          <w:color w:val="000000"/>
          <w:highlight w:val="white"/>
        </w:rPr>
        <w:t>.</w:t>
      </w:r>
      <w:r>
        <w:rPr>
          <w:i/>
          <w:color w:val="000000"/>
          <w:highlight w:val="white"/>
        </w:rPr>
        <w:t xml:space="preserve"> </w:t>
      </w:r>
      <w:r>
        <w:rPr>
          <w:color w:val="000000"/>
          <w:highlight w:val="white"/>
        </w:rPr>
        <w:t xml:space="preserve">National Report. </w:t>
      </w:r>
      <w:r>
        <w:rPr>
          <w:color w:val="000000"/>
        </w:rPr>
        <w:t>https://report.nat.gov.tw/ReportFront/PageSystem/reportFileDownload/C10502167.004</w:t>
      </w:r>
    </w:p>
    <w:p w14:paraId="700E6B63" w14:textId="77777777" w:rsidR="00665568" w:rsidRDefault="00000000">
      <w:pPr>
        <w:ind w:left="480" w:hanging="480"/>
        <w:rPr>
          <w:rFonts w:ascii="Arial" w:eastAsia="Arial" w:hAnsi="Arial" w:cs="Arial"/>
          <w:color w:val="000000"/>
          <w:sz w:val="20"/>
          <w:szCs w:val="20"/>
          <w:highlight w:val="white"/>
        </w:rPr>
      </w:pPr>
      <w:r>
        <w:rPr>
          <w:color w:val="000000"/>
          <w:highlight w:val="white"/>
        </w:rPr>
        <w:t>Tung, S. J. (2006). Agricultural Extension Attributes and Roles of Extension Agents in    Taiwan. </w:t>
      </w:r>
      <w:r>
        <w:rPr>
          <w:i/>
          <w:color w:val="000000"/>
          <w:highlight w:val="white"/>
        </w:rPr>
        <w:t>Journal of Agriculture and Forestry</w:t>
      </w:r>
      <w:r>
        <w:rPr>
          <w:color w:val="000000"/>
          <w:highlight w:val="white"/>
        </w:rPr>
        <w:t>, </w:t>
      </w:r>
      <w:r>
        <w:rPr>
          <w:i/>
          <w:color w:val="000000"/>
          <w:highlight w:val="white"/>
        </w:rPr>
        <w:t>55</w:t>
      </w:r>
      <w:r>
        <w:rPr>
          <w:color w:val="000000"/>
          <w:highlight w:val="white"/>
        </w:rPr>
        <w:t>(3), 237-250. https://doi.org/10.30089/JAF.200609.0005</w:t>
      </w:r>
    </w:p>
    <w:p w14:paraId="743ABAEF" w14:textId="77777777" w:rsidR="00665568" w:rsidRDefault="00000000">
      <w:pPr>
        <w:ind w:left="480" w:hanging="480"/>
        <w:rPr>
          <w:color w:val="000000"/>
        </w:rPr>
      </w:pPr>
      <w:r>
        <w:rPr>
          <w:color w:val="000000"/>
          <w:highlight w:val="white"/>
        </w:rPr>
        <w:t xml:space="preserve">Wang, Y. T. (1979). The Roles of Farmers' Associations and Agricultural Development </w:t>
      </w:r>
      <w:proofErr w:type="spellStart"/>
      <w:r>
        <w:rPr>
          <w:color w:val="000000"/>
          <w:highlight w:val="white"/>
        </w:rPr>
        <w:t>Programmes</w:t>
      </w:r>
      <w:proofErr w:type="spellEnd"/>
      <w:r>
        <w:rPr>
          <w:color w:val="000000"/>
          <w:highlight w:val="white"/>
        </w:rPr>
        <w:t xml:space="preserve"> in Taiwan. </w:t>
      </w:r>
      <w:r>
        <w:rPr>
          <w:i/>
          <w:color w:val="000000"/>
          <w:highlight w:val="white"/>
        </w:rPr>
        <w:t>Research in Agriculture &amp; Applied Economics</w:t>
      </w:r>
      <w:r>
        <w:rPr>
          <w:color w:val="000000"/>
          <w:highlight w:val="white"/>
        </w:rPr>
        <w:t>. http://doi.org/10.22004/ag.econ.182382</w:t>
      </w:r>
    </w:p>
    <w:p w14:paraId="0C225A57" w14:textId="77777777" w:rsidR="00665568" w:rsidRDefault="00000000">
      <w:pPr>
        <w:ind w:left="480" w:hanging="480"/>
        <w:rPr>
          <w:color w:val="000000"/>
        </w:rPr>
      </w:pPr>
      <w:r>
        <w:rPr>
          <w:color w:val="000000"/>
        </w:rPr>
        <w:t xml:space="preserve">Wang, J. S. &amp; Chen, S.R. (2004). Implementation of agricultural extension on Taiwan agricultural research institutes and experimental stations. </w:t>
      </w:r>
      <w:r>
        <w:rPr>
          <w:i/>
          <w:color w:val="000000"/>
          <w:highlight w:val="white"/>
        </w:rPr>
        <w:t>Journal of Agriculture and Forestry</w:t>
      </w:r>
      <w:r>
        <w:rPr>
          <w:i/>
          <w:color w:val="000000"/>
        </w:rPr>
        <w:t>, 53</w:t>
      </w:r>
      <w:r>
        <w:rPr>
          <w:color w:val="000000"/>
        </w:rPr>
        <w:t>(2) 155~172.</w:t>
      </w:r>
    </w:p>
    <w:p w14:paraId="1CF0644B" w14:textId="77777777" w:rsidR="00665568" w:rsidRDefault="00000000">
      <w:pPr>
        <w:ind w:left="480" w:hanging="480"/>
        <w:rPr>
          <w:color w:val="000000"/>
          <w:highlight w:val="white"/>
        </w:rPr>
      </w:pPr>
      <w:r>
        <w:rPr>
          <w:color w:val="000000"/>
          <w:highlight w:val="white"/>
        </w:rPr>
        <w:t xml:space="preserve">Witkin, B. R., </w:t>
      </w:r>
      <w:proofErr w:type="spellStart"/>
      <w:r>
        <w:rPr>
          <w:color w:val="000000"/>
          <w:highlight w:val="white"/>
        </w:rPr>
        <w:t>Altschuld</w:t>
      </w:r>
      <w:proofErr w:type="spellEnd"/>
      <w:r>
        <w:rPr>
          <w:color w:val="000000"/>
          <w:highlight w:val="white"/>
        </w:rPr>
        <w:t xml:space="preserve">, J. W., &amp; </w:t>
      </w:r>
      <w:proofErr w:type="spellStart"/>
      <w:r>
        <w:rPr>
          <w:color w:val="000000"/>
          <w:highlight w:val="white"/>
        </w:rPr>
        <w:t>Altschuld</w:t>
      </w:r>
      <w:proofErr w:type="spellEnd"/>
      <w:r>
        <w:rPr>
          <w:color w:val="000000"/>
          <w:highlight w:val="white"/>
        </w:rPr>
        <w:t>, J. (1995). </w:t>
      </w:r>
      <w:r>
        <w:rPr>
          <w:i/>
          <w:color w:val="000000"/>
        </w:rPr>
        <w:t>Planning and conducting needs assessments: A practical guide</w:t>
      </w:r>
      <w:r>
        <w:rPr>
          <w:color w:val="000000"/>
          <w:highlight w:val="white"/>
        </w:rPr>
        <w:t>. Sage. https://doi.org/10.1177/002087289603900316</w:t>
      </w:r>
    </w:p>
    <w:p w14:paraId="4D445CEC" w14:textId="77777777" w:rsidR="00665568" w:rsidRDefault="00665568">
      <w:pPr>
        <w:ind w:left="480" w:hanging="480"/>
      </w:pPr>
    </w:p>
    <w:p w14:paraId="27F74CB5" w14:textId="36F19246" w:rsidR="00665568" w:rsidRDefault="00665568"/>
    <w:sectPr w:rsidR="00665568">
      <w:headerReference w:type="even" r:id="rId8"/>
      <w:headerReference w:type="default" r:id="rId9"/>
      <w:footerReference w:type="even"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E035F" w14:textId="77777777" w:rsidR="00820075" w:rsidRDefault="00820075">
      <w:r>
        <w:separator/>
      </w:r>
    </w:p>
  </w:endnote>
  <w:endnote w:type="continuationSeparator" w:id="0">
    <w:p w14:paraId="1BE9BD19" w14:textId="77777777" w:rsidR="00820075" w:rsidRDefault="00820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altName w:val="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5471769"/>
      <w:docPartObj>
        <w:docPartGallery w:val="Page Numbers (Bottom of Page)"/>
        <w:docPartUnique/>
      </w:docPartObj>
    </w:sdtPr>
    <w:sdtContent>
      <w:p w14:paraId="234073D3" w14:textId="1DB09A79" w:rsidR="00C758CD" w:rsidRDefault="00C758CD" w:rsidP="00B02D1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7B74E6" w14:textId="77777777" w:rsidR="00C758CD" w:rsidRDefault="00C758CD" w:rsidP="00C75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0785023"/>
      <w:docPartObj>
        <w:docPartGallery w:val="Page Numbers (Bottom of Page)"/>
        <w:docPartUnique/>
      </w:docPartObj>
    </w:sdtPr>
    <w:sdtContent>
      <w:p w14:paraId="67CA846D" w14:textId="25E457B0" w:rsidR="00C758CD" w:rsidRDefault="00C758CD" w:rsidP="00B02D1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3F2711" w14:textId="77777777" w:rsidR="00C758CD" w:rsidRDefault="00C758CD" w:rsidP="00C75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19E4A" w14:textId="77777777" w:rsidR="00820075" w:rsidRDefault="00820075">
      <w:r>
        <w:separator/>
      </w:r>
    </w:p>
  </w:footnote>
  <w:footnote w:type="continuationSeparator" w:id="0">
    <w:p w14:paraId="299DE706" w14:textId="77777777" w:rsidR="00820075" w:rsidRDefault="00820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43AD7" w14:textId="77777777" w:rsidR="00665568"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9B21377" w14:textId="77777777" w:rsidR="00665568" w:rsidRDefault="00665568">
    <w:pPr>
      <w:pBdr>
        <w:top w:val="nil"/>
        <w:left w:val="nil"/>
        <w:bottom w:val="nil"/>
        <w:right w:val="nil"/>
        <w:between w:val="nil"/>
      </w:pBdr>
      <w:tabs>
        <w:tab w:val="center" w:pos="4680"/>
        <w:tab w:val="right" w:pos="9360"/>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12B8" w14:textId="77777777" w:rsidR="00665568" w:rsidRDefault="00665568">
    <w:pPr>
      <w:pBdr>
        <w:top w:val="nil"/>
        <w:left w:val="nil"/>
        <w:bottom w:val="nil"/>
        <w:right w:val="nil"/>
        <w:between w:val="nil"/>
      </w:pBdr>
      <w:tabs>
        <w:tab w:val="center" w:pos="4680"/>
        <w:tab w:val="right" w:pos="9360"/>
      </w:tabs>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C671B"/>
    <w:multiLevelType w:val="multilevel"/>
    <w:tmpl w:val="87FAE87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90950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568"/>
    <w:rsid w:val="00436355"/>
    <w:rsid w:val="0049552A"/>
    <w:rsid w:val="00610F86"/>
    <w:rsid w:val="00665568"/>
    <w:rsid w:val="00820075"/>
    <w:rsid w:val="00B64E27"/>
    <w:rsid w:val="00C758CD"/>
    <w:rsid w:val="00E57AF1"/>
    <w:rsid w:val="00F13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73D941"/>
  <w15:docId w15:val="{6C02F914-9BB9-9D44-80A0-5A5E88393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60E"/>
  </w:style>
  <w:style w:type="paragraph" w:styleId="Heading1">
    <w:name w:val="heading 1"/>
    <w:basedOn w:val="Normal"/>
    <w:next w:val="Normal"/>
    <w:uiPriority w:val="9"/>
    <w:qFormat/>
    <w:pPr>
      <w:keepNext/>
      <w:keepLines/>
      <w:spacing w:before="480" w:after="120"/>
      <w:outlineLvl w:val="0"/>
    </w:pPr>
    <w:rPr>
      <w:rFonts w:ascii="PMingLiU" w:eastAsia="PMingLiU" w:hAnsi="PMingLiU" w:cs="PMingLiU"/>
      <w:b/>
      <w:sz w:val="48"/>
      <w:szCs w:val="48"/>
      <w:lang w:eastAsia="zh-TW"/>
    </w:rPr>
  </w:style>
  <w:style w:type="paragraph" w:styleId="Heading2">
    <w:name w:val="heading 2"/>
    <w:basedOn w:val="Normal"/>
    <w:next w:val="Normal"/>
    <w:uiPriority w:val="9"/>
    <w:semiHidden/>
    <w:unhideWhenUsed/>
    <w:qFormat/>
    <w:pPr>
      <w:keepNext/>
      <w:keepLines/>
      <w:spacing w:before="360" w:after="80"/>
      <w:outlineLvl w:val="1"/>
    </w:pPr>
    <w:rPr>
      <w:rFonts w:ascii="PMingLiU" w:eastAsia="PMingLiU" w:hAnsi="PMingLiU" w:cs="PMingLiU"/>
      <w:b/>
      <w:sz w:val="36"/>
      <w:szCs w:val="36"/>
      <w:lang w:eastAsia="zh-TW"/>
    </w:rPr>
  </w:style>
  <w:style w:type="paragraph" w:styleId="Heading3">
    <w:name w:val="heading 3"/>
    <w:basedOn w:val="Normal"/>
    <w:next w:val="Normal"/>
    <w:uiPriority w:val="9"/>
    <w:semiHidden/>
    <w:unhideWhenUsed/>
    <w:qFormat/>
    <w:pPr>
      <w:keepNext/>
      <w:keepLines/>
      <w:spacing w:before="280" w:after="80"/>
      <w:outlineLvl w:val="2"/>
    </w:pPr>
    <w:rPr>
      <w:rFonts w:ascii="PMingLiU" w:eastAsia="PMingLiU" w:hAnsi="PMingLiU" w:cs="PMingLiU"/>
      <w:b/>
      <w:sz w:val="28"/>
      <w:szCs w:val="28"/>
      <w:lang w:eastAsia="zh-TW"/>
    </w:rPr>
  </w:style>
  <w:style w:type="paragraph" w:styleId="Heading4">
    <w:name w:val="heading 4"/>
    <w:basedOn w:val="Normal"/>
    <w:next w:val="Normal"/>
    <w:uiPriority w:val="9"/>
    <w:semiHidden/>
    <w:unhideWhenUsed/>
    <w:qFormat/>
    <w:pPr>
      <w:keepNext/>
      <w:keepLines/>
      <w:spacing w:before="240" w:after="40"/>
      <w:outlineLvl w:val="3"/>
    </w:pPr>
    <w:rPr>
      <w:rFonts w:ascii="PMingLiU" w:eastAsia="PMingLiU" w:hAnsi="PMingLiU" w:cs="PMingLiU"/>
      <w:b/>
      <w:lang w:eastAsia="zh-TW"/>
    </w:rPr>
  </w:style>
  <w:style w:type="paragraph" w:styleId="Heading5">
    <w:name w:val="heading 5"/>
    <w:basedOn w:val="Normal"/>
    <w:next w:val="Normal"/>
    <w:uiPriority w:val="9"/>
    <w:semiHidden/>
    <w:unhideWhenUsed/>
    <w:qFormat/>
    <w:pPr>
      <w:keepNext/>
      <w:keepLines/>
      <w:spacing w:before="220" w:after="40"/>
      <w:outlineLvl w:val="4"/>
    </w:pPr>
    <w:rPr>
      <w:rFonts w:ascii="PMingLiU" w:eastAsia="PMingLiU" w:hAnsi="PMingLiU" w:cs="PMingLiU"/>
      <w:b/>
      <w:sz w:val="22"/>
      <w:szCs w:val="22"/>
      <w:lang w:eastAsia="zh-TW"/>
    </w:rPr>
  </w:style>
  <w:style w:type="paragraph" w:styleId="Heading6">
    <w:name w:val="heading 6"/>
    <w:basedOn w:val="Normal"/>
    <w:next w:val="Normal"/>
    <w:uiPriority w:val="9"/>
    <w:semiHidden/>
    <w:unhideWhenUsed/>
    <w:qFormat/>
    <w:pPr>
      <w:keepNext/>
      <w:keepLines/>
      <w:spacing w:before="200" w:after="40"/>
      <w:outlineLvl w:val="5"/>
    </w:pPr>
    <w:rPr>
      <w:rFonts w:ascii="PMingLiU" w:eastAsia="PMingLiU" w:hAnsi="PMingLiU" w:cs="PMingLiU"/>
      <w:b/>
      <w:sz w:val="20"/>
      <w:szCs w:val="20"/>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rFonts w:ascii="PMingLiU" w:eastAsia="PMingLiU" w:hAnsi="PMingLiU" w:cs="PMingLiU"/>
      <w:b/>
      <w:sz w:val="72"/>
      <w:szCs w:val="72"/>
      <w:lang w:eastAsia="zh-TW"/>
    </w:rPr>
  </w:style>
  <w:style w:type="paragraph" w:styleId="NormalWeb">
    <w:name w:val="Normal (Web)"/>
    <w:basedOn w:val="Normal"/>
    <w:uiPriority w:val="99"/>
    <w:unhideWhenUsed/>
    <w:rsid w:val="00B62C51"/>
    <w:pPr>
      <w:spacing w:before="100" w:beforeAutospacing="1" w:after="100" w:afterAutospacing="1"/>
    </w:pPr>
    <w:rPr>
      <w:lang w:eastAsia="zh-TW"/>
    </w:rPr>
  </w:style>
  <w:style w:type="character" w:styleId="CommentReference">
    <w:name w:val="annotation reference"/>
    <w:basedOn w:val="DefaultParagraphFont"/>
    <w:uiPriority w:val="99"/>
    <w:semiHidden/>
    <w:unhideWhenUsed/>
    <w:rsid w:val="00B62C51"/>
    <w:rPr>
      <w:sz w:val="16"/>
      <w:szCs w:val="16"/>
    </w:rPr>
  </w:style>
  <w:style w:type="paragraph" w:styleId="CommentText">
    <w:name w:val="annotation text"/>
    <w:basedOn w:val="Normal"/>
    <w:link w:val="CommentTextChar"/>
    <w:uiPriority w:val="99"/>
    <w:unhideWhenUsed/>
    <w:rsid w:val="00B62C51"/>
    <w:rPr>
      <w:rFonts w:ascii="Calibri" w:eastAsiaTheme="minorEastAsia" w:hAnsi="Calibri" w:cs="Calibri"/>
      <w:sz w:val="20"/>
      <w:szCs w:val="20"/>
      <w:lang w:eastAsia="zh-TW"/>
    </w:rPr>
  </w:style>
  <w:style w:type="character" w:customStyle="1" w:styleId="CommentTextChar">
    <w:name w:val="Comment Text Char"/>
    <w:basedOn w:val="DefaultParagraphFont"/>
    <w:link w:val="CommentText"/>
    <w:uiPriority w:val="99"/>
    <w:rsid w:val="00B62C51"/>
    <w:rPr>
      <w:rFonts w:ascii="Calibri" w:eastAsiaTheme="minorEastAsia" w:hAnsi="Calibri" w:cs="Calibri"/>
      <w:sz w:val="20"/>
      <w:szCs w:val="20"/>
      <w:lang w:eastAsia="zh-TW"/>
    </w:rPr>
  </w:style>
  <w:style w:type="paragraph" w:styleId="Header">
    <w:name w:val="header"/>
    <w:basedOn w:val="Normal"/>
    <w:link w:val="HeaderChar"/>
    <w:uiPriority w:val="99"/>
    <w:unhideWhenUsed/>
    <w:rsid w:val="00B62C51"/>
    <w:pPr>
      <w:tabs>
        <w:tab w:val="center" w:pos="4680"/>
        <w:tab w:val="right" w:pos="9360"/>
      </w:tabs>
    </w:pPr>
    <w:rPr>
      <w:rFonts w:ascii="PMingLiU" w:eastAsia="PMingLiU" w:hAnsi="PMingLiU" w:cs="PMingLiU"/>
      <w:lang w:eastAsia="zh-TW"/>
    </w:rPr>
  </w:style>
  <w:style w:type="character" w:customStyle="1" w:styleId="HeaderChar">
    <w:name w:val="Header Char"/>
    <w:basedOn w:val="DefaultParagraphFont"/>
    <w:link w:val="Header"/>
    <w:uiPriority w:val="99"/>
    <w:rsid w:val="00B62C51"/>
  </w:style>
  <w:style w:type="paragraph" w:styleId="Footer">
    <w:name w:val="footer"/>
    <w:basedOn w:val="Normal"/>
    <w:link w:val="FooterChar"/>
    <w:uiPriority w:val="99"/>
    <w:unhideWhenUsed/>
    <w:rsid w:val="00B62C51"/>
    <w:pPr>
      <w:tabs>
        <w:tab w:val="center" w:pos="4680"/>
        <w:tab w:val="right" w:pos="9360"/>
      </w:tabs>
    </w:pPr>
    <w:rPr>
      <w:rFonts w:ascii="PMingLiU" w:eastAsia="PMingLiU" w:hAnsi="PMingLiU" w:cs="PMingLiU"/>
      <w:lang w:eastAsia="zh-TW"/>
    </w:rPr>
  </w:style>
  <w:style w:type="character" w:customStyle="1" w:styleId="FooterChar">
    <w:name w:val="Footer Char"/>
    <w:basedOn w:val="DefaultParagraphFont"/>
    <w:link w:val="Footer"/>
    <w:uiPriority w:val="99"/>
    <w:rsid w:val="00B62C51"/>
  </w:style>
  <w:style w:type="table" w:styleId="TableGrid">
    <w:name w:val="Table Grid"/>
    <w:basedOn w:val="TableNormal"/>
    <w:uiPriority w:val="39"/>
    <w:rsid w:val="00453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670D"/>
    <w:pPr>
      <w:ind w:leftChars="200" w:left="480"/>
    </w:pPr>
    <w:rPr>
      <w:rFonts w:ascii="PMingLiU" w:eastAsia="PMingLiU" w:hAnsi="PMingLiU" w:cs="PMingLiU"/>
      <w:lang w:eastAsia="zh-TW"/>
    </w:rPr>
  </w:style>
  <w:style w:type="character" w:styleId="Hyperlink">
    <w:name w:val="Hyperlink"/>
    <w:basedOn w:val="DefaultParagraphFont"/>
    <w:uiPriority w:val="99"/>
    <w:unhideWhenUsed/>
    <w:rsid w:val="007E24F7"/>
    <w:rPr>
      <w:color w:val="0563C1" w:themeColor="hyperlink"/>
      <w:u w:val="single"/>
    </w:rPr>
  </w:style>
  <w:style w:type="character" w:styleId="UnresolvedMention">
    <w:name w:val="Unresolved Mention"/>
    <w:basedOn w:val="DefaultParagraphFont"/>
    <w:uiPriority w:val="99"/>
    <w:semiHidden/>
    <w:unhideWhenUsed/>
    <w:rsid w:val="007E24F7"/>
    <w:rPr>
      <w:color w:val="605E5C"/>
      <w:shd w:val="clear" w:color="auto" w:fill="E1DFDD"/>
    </w:rPr>
  </w:style>
  <w:style w:type="character" w:styleId="PageNumber">
    <w:name w:val="page number"/>
    <w:basedOn w:val="DefaultParagraphFont"/>
    <w:uiPriority w:val="99"/>
    <w:semiHidden/>
    <w:unhideWhenUsed/>
    <w:rsid w:val="004A516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Subject">
    <w:name w:val="annotation subject"/>
    <w:basedOn w:val="CommentText"/>
    <w:next w:val="CommentText"/>
    <w:link w:val="CommentSubjectChar"/>
    <w:uiPriority w:val="99"/>
    <w:semiHidden/>
    <w:unhideWhenUsed/>
    <w:rsid w:val="005B1C47"/>
    <w:rPr>
      <w:rFonts w:ascii="PMingLiU" w:eastAsia="PMingLiU" w:hAnsi="PMingLiU" w:cs="PMingLiU"/>
      <w:b/>
      <w:bCs/>
    </w:rPr>
  </w:style>
  <w:style w:type="character" w:customStyle="1" w:styleId="CommentSubjectChar">
    <w:name w:val="Comment Subject Char"/>
    <w:basedOn w:val="CommentTextChar"/>
    <w:link w:val="CommentSubject"/>
    <w:uiPriority w:val="99"/>
    <w:semiHidden/>
    <w:rsid w:val="005B1C47"/>
    <w:rPr>
      <w:rFonts w:ascii="Calibri" w:eastAsiaTheme="minorEastAsia" w:hAnsi="Calibri" w:cs="Calibri"/>
      <w:b/>
      <w:bCs/>
      <w:sz w:val="20"/>
      <w:szCs w:val="20"/>
      <w:lang w:eastAsia="zh-TW"/>
    </w:rPr>
  </w:style>
  <w:style w:type="character" w:customStyle="1" w:styleId="apple-tab-span">
    <w:name w:val="apple-tab-span"/>
    <w:basedOn w:val="DefaultParagraphFont"/>
    <w:rsid w:val="004E20FC"/>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customStyle="1" w:styleId="paragraph">
    <w:name w:val="paragraph"/>
    <w:basedOn w:val="Normal"/>
    <w:rsid w:val="00F1314E"/>
    <w:pPr>
      <w:spacing w:before="100" w:beforeAutospacing="1" w:after="100" w:afterAutospacing="1"/>
    </w:pPr>
  </w:style>
  <w:style w:type="character" w:customStyle="1" w:styleId="normaltextrun">
    <w:name w:val="normaltextrun"/>
    <w:basedOn w:val="DefaultParagraphFont"/>
    <w:rsid w:val="00F1314E"/>
  </w:style>
  <w:style w:type="character" w:customStyle="1" w:styleId="cf01">
    <w:name w:val="cf01"/>
    <w:basedOn w:val="DefaultParagraphFont"/>
    <w:rsid w:val="00F1314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mlBCtMMXMt7WPt9x5dMZFGiedg==">AMUW2mV54zvaKv97FYkN0zyVtlFriYGdqJX3owKfhea+muDl7w8Afst268IPkw8IZW4st5lT2r3Hahq5rUuPO3dYPrjnMWnGDqF0++X3gudeuDQWdY3Zbvc=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2897</Words>
  <Characters>16513</Characters>
  <Application>Microsoft Office Word</Application>
  <DocSecurity>0</DocSecurity>
  <Lines>137</Lines>
  <Paragraphs>38</Paragraphs>
  <ScaleCrop>false</ScaleCrop>
  <Company/>
  <LinksUpToDate>false</LinksUpToDate>
  <CharactersWithSpaces>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Pin  Hsueh</dc:creator>
  <cp:lastModifiedBy>Boren-Alpizar, Amy</cp:lastModifiedBy>
  <cp:revision>20</cp:revision>
  <dcterms:created xsi:type="dcterms:W3CDTF">2022-06-01T19:26:00Z</dcterms:created>
  <dcterms:modified xsi:type="dcterms:W3CDTF">2022-09-01T00:50:00Z</dcterms:modified>
</cp:coreProperties>
</file>