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83720" w14:textId="24406F9C" w:rsidR="002745E1" w:rsidRDefault="002745E1" w:rsidP="002745E1">
      <w:pPr>
        <w:shd w:val="clear" w:color="auto" w:fill="FFFFFF"/>
        <w:jc w:val="center"/>
        <w:rPr>
          <w:rFonts w:ascii="Times New Roman" w:eastAsia="Times New Roman" w:hAnsi="Times New Roman" w:cs="Times New Roman"/>
          <w:b/>
          <w:bCs/>
          <w:color w:val="000000" w:themeColor="text1"/>
        </w:rPr>
      </w:pPr>
      <w:r w:rsidRPr="002745E1">
        <w:rPr>
          <w:rFonts w:ascii="Times New Roman" w:eastAsia="Times New Roman" w:hAnsi="Times New Roman" w:cs="Times New Roman"/>
          <w:b/>
          <w:bCs/>
          <w:color w:val="000000" w:themeColor="text1"/>
        </w:rPr>
        <w:t xml:space="preserve">Driving Feedback Home: A Hermeneutic Phenomenology </w:t>
      </w:r>
      <w:r w:rsidR="00695C43">
        <w:rPr>
          <w:rFonts w:ascii="Times New Roman" w:eastAsia="Times New Roman" w:hAnsi="Times New Roman" w:cs="Times New Roman"/>
          <w:b/>
          <w:bCs/>
          <w:color w:val="000000" w:themeColor="text1"/>
        </w:rPr>
        <w:t>o</w:t>
      </w:r>
      <w:r w:rsidRPr="002745E1">
        <w:rPr>
          <w:rFonts w:ascii="Times New Roman" w:eastAsia="Times New Roman" w:hAnsi="Times New Roman" w:cs="Times New Roman"/>
          <w:b/>
          <w:bCs/>
          <w:color w:val="000000" w:themeColor="text1"/>
        </w:rPr>
        <w:t xml:space="preserve">f Feedback Patterns Between University Supervisors </w:t>
      </w:r>
      <w:r w:rsidR="00695C43">
        <w:rPr>
          <w:rFonts w:ascii="Times New Roman" w:eastAsia="Times New Roman" w:hAnsi="Times New Roman" w:cs="Times New Roman"/>
          <w:b/>
          <w:bCs/>
          <w:color w:val="000000" w:themeColor="text1"/>
        </w:rPr>
        <w:t>a</w:t>
      </w:r>
      <w:r w:rsidRPr="002745E1">
        <w:rPr>
          <w:rFonts w:ascii="Times New Roman" w:eastAsia="Times New Roman" w:hAnsi="Times New Roman" w:cs="Times New Roman"/>
          <w:b/>
          <w:bCs/>
          <w:color w:val="000000" w:themeColor="text1"/>
        </w:rPr>
        <w:t>nd Teacher Candidates</w:t>
      </w:r>
    </w:p>
    <w:p w14:paraId="57068C16" w14:textId="302B634F" w:rsidR="008047E7" w:rsidRDefault="008047E7" w:rsidP="002745E1">
      <w:pPr>
        <w:shd w:val="clear" w:color="auto" w:fill="FFFFFF"/>
        <w:jc w:val="center"/>
        <w:rPr>
          <w:rFonts w:ascii="Times New Roman" w:eastAsia="Times New Roman" w:hAnsi="Times New Roman" w:cs="Times New Roman"/>
          <w:b/>
          <w:bCs/>
          <w:color w:val="000000" w:themeColor="text1"/>
        </w:rPr>
      </w:pPr>
    </w:p>
    <w:p w14:paraId="0B8D8FB7" w14:textId="13F75911" w:rsidR="008047E7" w:rsidRPr="008047E7" w:rsidRDefault="008047E7" w:rsidP="002745E1">
      <w:pPr>
        <w:shd w:val="clear" w:color="auto" w:fill="FFFFFF"/>
        <w:jc w:val="center"/>
        <w:rPr>
          <w:rFonts w:ascii="Times New Roman" w:eastAsia="Times New Roman" w:hAnsi="Times New Roman" w:cs="Times New Roman"/>
          <w:color w:val="000000" w:themeColor="text1"/>
        </w:rPr>
      </w:pPr>
      <w:r w:rsidRPr="008047E7">
        <w:rPr>
          <w:rFonts w:ascii="Times New Roman" w:eastAsia="Times New Roman" w:hAnsi="Times New Roman" w:cs="Times New Roman"/>
          <w:color w:val="000000" w:themeColor="text1"/>
        </w:rPr>
        <w:t>Kirby J. Schmidt, Oregon State University</w:t>
      </w:r>
    </w:p>
    <w:p w14:paraId="1320AECE" w14:textId="4FEBDCEF" w:rsidR="008047E7" w:rsidRPr="008047E7" w:rsidRDefault="008047E7" w:rsidP="002745E1">
      <w:pPr>
        <w:shd w:val="clear" w:color="auto" w:fill="FFFFFF"/>
        <w:jc w:val="center"/>
        <w:rPr>
          <w:rFonts w:ascii="Times New Roman" w:eastAsia="Times New Roman" w:hAnsi="Times New Roman" w:cs="Times New Roman"/>
          <w:color w:val="000000" w:themeColor="text1"/>
        </w:rPr>
      </w:pPr>
      <w:r w:rsidRPr="008047E7">
        <w:rPr>
          <w:rFonts w:ascii="Times New Roman" w:eastAsia="Times New Roman" w:hAnsi="Times New Roman" w:cs="Times New Roman"/>
          <w:color w:val="000000" w:themeColor="text1"/>
        </w:rPr>
        <w:t>Josh Stewart, Oregon State University</w:t>
      </w:r>
    </w:p>
    <w:p w14:paraId="2687A4FA" w14:textId="4B4D2914" w:rsidR="008047E7" w:rsidRPr="008047E7" w:rsidRDefault="008047E7" w:rsidP="002745E1">
      <w:pPr>
        <w:shd w:val="clear" w:color="auto" w:fill="FFFFFF"/>
        <w:jc w:val="center"/>
        <w:rPr>
          <w:rFonts w:ascii="Times New Roman" w:eastAsia="Times New Roman" w:hAnsi="Times New Roman" w:cs="Times New Roman"/>
          <w:color w:val="000000" w:themeColor="text1"/>
        </w:rPr>
      </w:pPr>
      <w:r w:rsidRPr="008047E7">
        <w:rPr>
          <w:rFonts w:ascii="Times New Roman" w:eastAsia="Times New Roman" w:hAnsi="Times New Roman" w:cs="Times New Roman"/>
          <w:color w:val="000000" w:themeColor="text1"/>
        </w:rPr>
        <w:t xml:space="preserve">Natalie </w:t>
      </w:r>
      <w:proofErr w:type="spellStart"/>
      <w:r w:rsidRPr="008047E7">
        <w:rPr>
          <w:rFonts w:ascii="Times New Roman" w:eastAsia="Times New Roman" w:hAnsi="Times New Roman" w:cs="Times New Roman"/>
          <w:color w:val="000000" w:themeColor="text1"/>
        </w:rPr>
        <w:t>Vaz</w:t>
      </w:r>
      <w:proofErr w:type="spellEnd"/>
      <w:r w:rsidRPr="008047E7">
        <w:rPr>
          <w:rFonts w:ascii="Times New Roman" w:eastAsia="Times New Roman" w:hAnsi="Times New Roman" w:cs="Times New Roman"/>
          <w:color w:val="000000" w:themeColor="text1"/>
        </w:rPr>
        <w:t>, Oregon State University</w:t>
      </w:r>
    </w:p>
    <w:p w14:paraId="49279B12" w14:textId="77777777" w:rsidR="002745E1" w:rsidRPr="002745E1" w:rsidRDefault="002745E1" w:rsidP="002745E1">
      <w:pPr>
        <w:rPr>
          <w:rFonts w:ascii="Times New Roman" w:eastAsia="Times New Roman" w:hAnsi="Times New Roman" w:cs="Times New Roman"/>
          <w:color w:val="000000" w:themeColor="text1"/>
        </w:rPr>
      </w:pPr>
    </w:p>
    <w:p w14:paraId="0F74D038" w14:textId="0A598220" w:rsidR="002745E1" w:rsidRPr="002745E1" w:rsidRDefault="002745E1" w:rsidP="002745E1">
      <w:pPr>
        <w:jc w:val="center"/>
        <w:rPr>
          <w:rFonts w:ascii="Times New Roman" w:eastAsia="Times New Roman" w:hAnsi="Times New Roman" w:cs="Times New Roman"/>
          <w:b/>
          <w:bCs/>
          <w:color w:val="000000" w:themeColor="text1"/>
        </w:rPr>
      </w:pPr>
      <w:r w:rsidRPr="002745E1">
        <w:rPr>
          <w:rFonts w:ascii="Times New Roman" w:eastAsia="Times New Roman" w:hAnsi="Times New Roman" w:cs="Times New Roman"/>
          <w:b/>
          <w:bCs/>
          <w:color w:val="000000" w:themeColor="text1"/>
        </w:rPr>
        <w:t>Introduction/Theoretical Framework</w:t>
      </w:r>
    </w:p>
    <w:p w14:paraId="26E1B56E" w14:textId="77777777" w:rsidR="002745E1" w:rsidRPr="002745E1" w:rsidRDefault="002745E1" w:rsidP="002745E1">
      <w:pPr>
        <w:jc w:val="center"/>
        <w:rPr>
          <w:rFonts w:ascii="Times New Roman" w:eastAsia="Times New Roman" w:hAnsi="Times New Roman" w:cs="Times New Roman"/>
          <w:color w:val="000000" w:themeColor="text1"/>
        </w:rPr>
      </w:pPr>
    </w:p>
    <w:p w14:paraId="0F649D2F" w14:textId="28B514BA" w:rsidR="002745E1" w:rsidRPr="002745E1" w:rsidRDefault="48DE0A6B" w:rsidP="002745E1">
      <w:pPr>
        <w:ind w:firstLine="720"/>
        <w:rPr>
          <w:rFonts w:ascii="Times New Roman" w:eastAsia="Times New Roman" w:hAnsi="Times New Roman" w:cs="Times New Roman"/>
          <w:color w:val="000000" w:themeColor="text1"/>
        </w:rPr>
      </w:pPr>
      <w:r w:rsidRPr="48DE0A6B">
        <w:rPr>
          <w:rFonts w:ascii="Times New Roman" w:eastAsia="Times New Roman" w:hAnsi="Times New Roman" w:cs="Times New Roman"/>
          <w:color w:val="000000" w:themeColor="text1"/>
        </w:rPr>
        <w:t xml:space="preserve">University supervisors in teacher education programs are critical to the success of teaching and learning in K-12 settings. Nolan and Hoover (2004) supported this claim, and contended that the university supervisor’s role is to “promote teacher growth which leads to improvement in teaching performance and increasing student learning” (p.26). Supervisors support the growth and development of teacher candidates (TCs) in </w:t>
      </w:r>
      <w:r w:rsidR="00F41B3E" w:rsidRPr="48DE0A6B">
        <w:rPr>
          <w:rFonts w:ascii="Times New Roman" w:eastAsia="Times New Roman" w:hAnsi="Times New Roman" w:cs="Times New Roman"/>
          <w:color w:val="000000" w:themeColor="text1"/>
        </w:rPr>
        <w:t>several</w:t>
      </w:r>
      <w:r w:rsidRPr="48DE0A6B">
        <w:rPr>
          <w:rFonts w:ascii="Times New Roman" w:eastAsia="Times New Roman" w:hAnsi="Times New Roman" w:cs="Times New Roman"/>
          <w:color w:val="000000" w:themeColor="text1"/>
        </w:rPr>
        <w:t xml:space="preserve"> ways, and scholars have identified one particular role to be perhaps the most influential: providing feedback (Ellis &amp; Loughland, 2017; Hattie &amp; Timperley, 2007; Sikula 1996). In the simplest definition, feedback is information. Feedback is utilized in many professional settings, and Hattie &amp; Timperley (2007) clearly defined that in educational settings, feedback is “information provided by an agent regarding aspects of one’s performance or understanding” (p.81). In the context of teacher education, we can draw a connection to the agent role being fulfilled by supervisors.  </w:t>
      </w:r>
    </w:p>
    <w:p w14:paraId="21EEC754" w14:textId="77777777" w:rsidR="002745E1" w:rsidRPr="002745E1" w:rsidRDefault="002745E1" w:rsidP="002745E1">
      <w:pPr>
        <w:rPr>
          <w:rFonts w:ascii="Times New Roman" w:eastAsia="Times New Roman" w:hAnsi="Times New Roman" w:cs="Times New Roman"/>
          <w:color w:val="000000" w:themeColor="text1"/>
        </w:rPr>
      </w:pPr>
    </w:p>
    <w:p w14:paraId="60619E48" w14:textId="0E9EF374" w:rsidR="002745E1" w:rsidRPr="002745E1" w:rsidRDefault="002745E1" w:rsidP="002745E1">
      <w:pPr>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The overarching purpose of feedback is powerful and can be a linchpin for improving learning performance (Hattie &amp; Timperley, 20</w:t>
      </w:r>
      <w:r w:rsidR="00931F45">
        <w:rPr>
          <w:rFonts w:ascii="Times New Roman" w:eastAsia="Times New Roman" w:hAnsi="Times New Roman" w:cs="Times New Roman"/>
          <w:color w:val="000000" w:themeColor="text1"/>
        </w:rPr>
        <w:t>0</w:t>
      </w:r>
      <w:r w:rsidRPr="002745E1">
        <w:rPr>
          <w:rFonts w:ascii="Times New Roman" w:eastAsia="Times New Roman" w:hAnsi="Times New Roman" w:cs="Times New Roman"/>
          <w:color w:val="000000" w:themeColor="text1"/>
        </w:rPr>
        <w:t>7). A common theme observed in the agricultural education literature is that feedback is in high demand and highly valued (Dinsberger et al., 2022; Rubenstein &amp; Thoron, 201</w:t>
      </w:r>
      <w:r w:rsidR="00931F45">
        <w:rPr>
          <w:rFonts w:ascii="Times New Roman" w:eastAsia="Times New Roman" w:hAnsi="Times New Roman" w:cs="Times New Roman"/>
          <w:color w:val="000000" w:themeColor="text1"/>
        </w:rPr>
        <w:t>3</w:t>
      </w:r>
      <w:r w:rsidRPr="002745E1">
        <w:rPr>
          <w:rFonts w:ascii="Times New Roman" w:eastAsia="Times New Roman" w:hAnsi="Times New Roman" w:cs="Times New Roman"/>
          <w:color w:val="000000" w:themeColor="text1"/>
        </w:rPr>
        <w:t>; Wolfe et al., 2010). Feedback is not only valued, but it is “influential on the quality of field experience” that all TCs must complete before entering the profession (Shoulders et al., 2016, p. 161). At the same time, feedback can be powerful in ways to fail the student if not delivered effectively or consistently (Hattie &amp; Timperley, 20</w:t>
      </w:r>
      <w:r w:rsidR="00931F45">
        <w:rPr>
          <w:rFonts w:ascii="Times New Roman" w:eastAsia="Times New Roman" w:hAnsi="Times New Roman" w:cs="Times New Roman"/>
          <w:color w:val="000000" w:themeColor="text1"/>
        </w:rPr>
        <w:t>0</w:t>
      </w:r>
      <w:r w:rsidRPr="002745E1">
        <w:rPr>
          <w:rFonts w:ascii="Times New Roman" w:eastAsia="Times New Roman" w:hAnsi="Times New Roman" w:cs="Times New Roman"/>
          <w:color w:val="000000" w:themeColor="text1"/>
        </w:rPr>
        <w:t xml:space="preserve">7), and this is particularly salient for the development of TCs (Ellis &amp; Loughland, 2017; Hudson, 2013). The process of feedback and “the way it is given is differentially effective” (Hattie &amp; Timperley, 2007, p.81). Scholars continue to raise questions of uncertainty on </w:t>
      </w:r>
      <w:r w:rsidRPr="002745E1">
        <w:rPr>
          <w:rFonts w:ascii="Times New Roman" w:eastAsia="Times New Roman" w:hAnsi="Times New Roman" w:cs="Times New Roman"/>
          <w:i/>
          <w:iCs/>
          <w:color w:val="000000" w:themeColor="text1"/>
        </w:rPr>
        <w:t>how</w:t>
      </w:r>
      <w:r w:rsidRPr="002745E1">
        <w:rPr>
          <w:rFonts w:ascii="Times New Roman" w:eastAsia="Times New Roman" w:hAnsi="Times New Roman" w:cs="Times New Roman"/>
          <w:color w:val="000000" w:themeColor="text1"/>
        </w:rPr>
        <w:t xml:space="preserve"> this process actually works (Sikula, 1996) and </w:t>
      </w:r>
      <w:r w:rsidRPr="002745E1">
        <w:rPr>
          <w:rFonts w:ascii="Times New Roman" w:eastAsia="Times New Roman" w:hAnsi="Times New Roman" w:cs="Times New Roman"/>
          <w:i/>
          <w:iCs/>
          <w:color w:val="000000" w:themeColor="text1"/>
        </w:rPr>
        <w:t>if</w:t>
      </w:r>
      <w:r w:rsidRPr="002745E1">
        <w:rPr>
          <w:rFonts w:ascii="Times New Roman" w:eastAsia="Times New Roman" w:hAnsi="Times New Roman" w:cs="Times New Roman"/>
          <w:color w:val="000000" w:themeColor="text1"/>
        </w:rPr>
        <w:t xml:space="preserve"> the supervisors' practices of feedback work (Darling-Hammon &amp; Bransford, 2007). Given the gravity of both the role of a supervisor, and the influence of feedback on TC growth (Nolan &amp; Hoover, 2004), self-efficacy (Gall &amp; Acheson, 2010), and instructional performance (Hattie &amp; Timperly, 2007), it is all the more confounding that direct observation of this process has received scarce attention in agricultural education scholarship (Fritz &amp; Miller, 2004; Rubenstein &amp; Thoron, 201</w:t>
      </w:r>
      <w:r w:rsidR="00931F45">
        <w:rPr>
          <w:rFonts w:ascii="Times New Roman" w:eastAsia="Times New Roman" w:hAnsi="Times New Roman" w:cs="Times New Roman"/>
          <w:color w:val="000000" w:themeColor="text1"/>
        </w:rPr>
        <w:t>3</w:t>
      </w:r>
      <w:r w:rsidRPr="002745E1">
        <w:rPr>
          <w:rFonts w:ascii="Times New Roman" w:eastAsia="Times New Roman" w:hAnsi="Times New Roman" w:cs="Times New Roman"/>
          <w:color w:val="000000" w:themeColor="text1"/>
        </w:rPr>
        <w:t>). </w:t>
      </w:r>
    </w:p>
    <w:p w14:paraId="1C0215E9"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170F58C0" w14:textId="3C0FC15A"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Social constructivist theory is the underlying theoretical framework for this study. Vygotsky (1934) suggested language and the social interactions with language are key to the production of knowledge and learning. The social constructivist theory implies action between two or more individuals, which is akin to the dyad suggested in Hattie &amp; Timperley’s definition of feedback (2007). Viewing feedback as an interactive process affords exploration of the phenomena as more than descriptive information, but also an interplay of information between supervisors and TC that is characterized by other features. </w:t>
      </w:r>
    </w:p>
    <w:p w14:paraId="416BCCA3" w14:textId="77777777" w:rsidR="008047E7" w:rsidRDefault="008047E7" w:rsidP="002745E1">
      <w:pPr>
        <w:jc w:val="center"/>
        <w:rPr>
          <w:rFonts w:ascii="Times New Roman" w:eastAsia="Times New Roman" w:hAnsi="Times New Roman" w:cs="Times New Roman"/>
          <w:color w:val="000000" w:themeColor="text1"/>
        </w:rPr>
      </w:pPr>
    </w:p>
    <w:p w14:paraId="379975D2" w14:textId="018AB5C4" w:rsidR="002745E1" w:rsidRPr="002745E1" w:rsidRDefault="002745E1" w:rsidP="002745E1">
      <w:pPr>
        <w:jc w:val="center"/>
        <w:rPr>
          <w:rFonts w:ascii="Times New Roman" w:eastAsia="Times New Roman" w:hAnsi="Times New Roman" w:cs="Times New Roman"/>
          <w:b/>
          <w:bCs/>
          <w:color w:val="000000" w:themeColor="text1"/>
        </w:rPr>
      </w:pPr>
      <w:r w:rsidRPr="002745E1">
        <w:rPr>
          <w:rFonts w:ascii="Times New Roman" w:eastAsia="Times New Roman" w:hAnsi="Times New Roman" w:cs="Times New Roman"/>
          <w:b/>
          <w:bCs/>
          <w:color w:val="000000" w:themeColor="text1"/>
        </w:rPr>
        <w:lastRenderedPageBreak/>
        <w:t>Purpose</w:t>
      </w:r>
    </w:p>
    <w:p w14:paraId="03A2CFA6" w14:textId="77777777" w:rsidR="002745E1" w:rsidRPr="002745E1" w:rsidRDefault="002745E1" w:rsidP="002745E1">
      <w:pPr>
        <w:jc w:val="center"/>
        <w:rPr>
          <w:rFonts w:ascii="Times New Roman" w:eastAsia="Times New Roman" w:hAnsi="Times New Roman" w:cs="Times New Roman"/>
          <w:color w:val="000000" w:themeColor="text1"/>
        </w:rPr>
      </w:pPr>
    </w:p>
    <w:p w14:paraId="1549D48E"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This study explored the structures and patterns related to feedback delivery among supervisors of TCs using hermeneutic phenomenology. The existing background of knowledge of how feedback occurred between supervisors and TCs lead to a primary research question for exploration: What patterns of feedback arise from the perceptions and experiences of SBAE university supervisors working with TCs, and is there a common structure? </w:t>
      </w:r>
    </w:p>
    <w:p w14:paraId="4C6C0834"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67838AB4" w14:textId="77777777" w:rsidR="002745E1" w:rsidRPr="002745E1" w:rsidRDefault="002745E1" w:rsidP="002745E1">
      <w:pPr>
        <w:jc w:val="center"/>
        <w:rPr>
          <w:rFonts w:ascii="Times New Roman" w:eastAsia="Times New Roman" w:hAnsi="Times New Roman" w:cs="Times New Roman"/>
          <w:color w:val="000000" w:themeColor="text1"/>
        </w:rPr>
      </w:pPr>
      <w:r w:rsidRPr="002745E1">
        <w:rPr>
          <w:rFonts w:ascii="Times New Roman" w:eastAsia="Times New Roman" w:hAnsi="Times New Roman" w:cs="Times New Roman"/>
          <w:b/>
          <w:bCs/>
          <w:color w:val="000000" w:themeColor="text1"/>
        </w:rPr>
        <w:t>Methods</w:t>
      </w:r>
    </w:p>
    <w:p w14:paraId="0B8CA9D9" w14:textId="77777777" w:rsidR="002745E1" w:rsidRPr="002745E1" w:rsidRDefault="002745E1" w:rsidP="002745E1">
      <w:pPr>
        <w:shd w:val="clear" w:color="auto" w:fill="FFFFFF"/>
        <w:rPr>
          <w:rFonts w:ascii="Times New Roman" w:eastAsia="Times New Roman" w:hAnsi="Times New Roman" w:cs="Times New Roman"/>
          <w:color w:val="000000" w:themeColor="text1"/>
        </w:rPr>
      </w:pPr>
    </w:p>
    <w:p w14:paraId="3C6D1719" w14:textId="1804CF2D"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Through a constructivist lens, knowledge is viewed as relative and in constant emergence across the inquiry process between the researcher and participants (Guba &amp; Lincoln, 1994), which is useful when engaging with phenomenological inquiry. Hermeneutic phenomenology was the most appropriate for this study because of my own active participation in the feedback process, and this decision afforded a higher degree of self-reflection to be integrated and interpreted (Laverty, 2003). In the end, this allowed me to value both my own experience and imagination in the construction of meaning (Groenewald, 2004). </w:t>
      </w:r>
    </w:p>
    <w:p w14:paraId="401BEFA7"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0AC59DC8" w14:textId="4DCCB98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Purposive sampling was leveraged as the best strategy for deciding which participants would be solicited for the study (Marshall et al., 2022). All five participants were employed at the same institution in </w:t>
      </w:r>
      <w:r w:rsidR="00E22B46">
        <w:rPr>
          <w:rFonts w:ascii="Times New Roman" w:eastAsia="Times New Roman" w:hAnsi="Times New Roman" w:cs="Times New Roman"/>
          <w:color w:val="000000" w:themeColor="text1"/>
        </w:rPr>
        <w:t>Oregon</w:t>
      </w:r>
      <w:r w:rsidR="00E22B46" w:rsidRPr="002745E1">
        <w:rPr>
          <w:rFonts w:ascii="Times New Roman" w:eastAsia="Times New Roman" w:hAnsi="Times New Roman" w:cs="Times New Roman"/>
          <w:color w:val="000000" w:themeColor="text1"/>
        </w:rPr>
        <w:t xml:space="preserve"> and</w:t>
      </w:r>
      <w:r w:rsidRPr="002745E1">
        <w:rPr>
          <w:rFonts w:ascii="Times New Roman" w:eastAsia="Times New Roman" w:hAnsi="Times New Roman" w:cs="Times New Roman"/>
          <w:color w:val="000000" w:themeColor="text1"/>
        </w:rPr>
        <w:t xml:space="preserve"> have experience providing feedback to TCs.</w:t>
      </w:r>
      <w:r w:rsidR="00695C43">
        <w:rPr>
          <w:rFonts w:ascii="Times New Roman" w:eastAsia="Times New Roman" w:hAnsi="Times New Roman" w:cs="Times New Roman"/>
          <w:color w:val="000000" w:themeColor="text1"/>
        </w:rPr>
        <w:t xml:space="preserve"> Pseudonyms were assigned to protect their identities across analysis and reporting of findings. </w:t>
      </w:r>
    </w:p>
    <w:p w14:paraId="5A42B967"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4CCF83A7"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Data collection occurred in two phases: in-depth interviews, and participant observation. Consistent with the traditions of phenomenology, in-depth interviews were the primary method for participants to share their lived experiences providing feedback to TCs (Marshall et al., 2022). An interview protocol with six open-ended questions, grounded in research and previous literature, was developed to understand the supervisors' experiences with feedback (Creswell &amp; Poth, 2018). Additionally, two participant observations were conducted at the site of a high school with a supervisor while they were actively providing feedback to a TC, and I actively engaged as well (Spradley, 1980). Reflective memos were written following each interview and at the conclusion of each observation (Marshall et al, 2022). </w:t>
      </w:r>
    </w:p>
    <w:p w14:paraId="4FFA7256"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60130D2" w14:textId="5FF2127C" w:rsidR="002745E1" w:rsidRPr="00BF0496" w:rsidRDefault="48DE0A6B" w:rsidP="008047E7">
      <w:pPr>
        <w:ind w:firstLine="720"/>
        <w:rPr>
          <w:rFonts w:ascii="Times New Roman" w:eastAsia="Times New Roman" w:hAnsi="Times New Roman" w:cs="Times New Roman"/>
        </w:rPr>
      </w:pPr>
      <w:r w:rsidRPr="48DE0A6B">
        <w:rPr>
          <w:rFonts w:ascii="Times New Roman" w:eastAsia="Times New Roman" w:hAnsi="Times New Roman" w:cs="Times New Roman"/>
          <w:color w:val="000000" w:themeColor="text1"/>
        </w:rPr>
        <w:t>The lived experiences of the participants were interpreted and socially constructed through an analysis of interviews and observations. The ongoing challenge was to best capture the verisimilitude of each individual experience as well as the collection of experiences in relation to the overall pattern of feedback (Creswell &amp; Poth, 2018; Fusch et al., 2018). Zeroing in on the unit of analysis (experience and perceptions of feedback of participants) was achieved via an iterative process of coding</w:t>
      </w:r>
      <w:r w:rsidR="00BF0496">
        <w:rPr>
          <w:rFonts w:ascii="Times New Roman" w:eastAsia="Times New Roman" w:hAnsi="Times New Roman" w:cs="Times New Roman"/>
          <w:color w:val="000000" w:themeColor="text1"/>
        </w:rPr>
        <w:t xml:space="preserve"> (</w:t>
      </w:r>
      <w:proofErr w:type="spellStart"/>
      <w:r w:rsidR="00BF0496" w:rsidRPr="00BF0496">
        <w:rPr>
          <w:rFonts w:asciiTheme="majorHAnsi" w:eastAsia="Times New Roman" w:hAnsiTheme="majorHAnsi" w:cstheme="majorHAnsi"/>
          <w:color w:val="000000" w:themeColor="text1"/>
        </w:rPr>
        <w:t>Salda</w:t>
      </w:r>
      <w:r w:rsidR="00BF0496" w:rsidRPr="00BF0496">
        <w:rPr>
          <w:rFonts w:asciiTheme="majorHAnsi" w:eastAsia="Times New Roman" w:hAnsiTheme="majorHAnsi" w:cstheme="majorHAnsi"/>
          <w:color w:val="201F1E"/>
          <w:shd w:val="clear" w:color="auto" w:fill="FFFFFF"/>
        </w:rPr>
        <w:t>ñ</w:t>
      </w:r>
      <w:r w:rsidR="00BF0496" w:rsidRPr="00BF0496">
        <w:rPr>
          <w:rFonts w:asciiTheme="majorHAnsi" w:eastAsia="Times New Roman" w:hAnsiTheme="majorHAnsi" w:cstheme="majorHAnsi"/>
          <w:color w:val="000000" w:themeColor="text1"/>
        </w:rPr>
        <w:t>a</w:t>
      </w:r>
      <w:proofErr w:type="spellEnd"/>
      <w:r w:rsidR="00BF0496" w:rsidRPr="00BF0496">
        <w:rPr>
          <w:rFonts w:asciiTheme="majorHAnsi" w:eastAsia="Times New Roman" w:hAnsiTheme="majorHAnsi" w:cstheme="majorHAnsi"/>
          <w:color w:val="000000" w:themeColor="text1"/>
        </w:rPr>
        <w:t>, 2021</w:t>
      </w:r>
      <w:r w:rsidR="00BF0496">
        <w:rPr>
          <w:rFonts w:ascii="Times New Roman" w:eastAsia="Times New Roman" w:hAnsi="Times New Roman" w:cs="Times New Roman"/>
          <w:color w:val="000000" w:themeColor="text1"/>
        </w:rPr>
        <w:t>)</w:t>
      </w:r>
      <w:r w:rsidRPr="48DE0A6B">
        <w:rPr>
          <w:rFonts w:ascii="Times New Roman" w:eastAsia="Times New Roman" w:hAnsi="Times New Roman" w:cs="Times New Roman"/>
          <w:color w:val="000000" w:themeColor="text1"/>
        </w:rPr>
        <w:t>. In vivo coding, axial coding, memoing, and thematic mapping were foundational for a within method crystallization of analysis (Fusch et al., 2018; Marshall et al., 2022). A “thinking with theory” mindset provided a sense of focus for the coding scheme and analysis procedures (St. Pierre &amp; Jackson, 2014, p.717), and these interpretations were organized with NVivo software.</w:t>
      </w:r>
    </w:p>
    <w:p w14:paraId="06BAD17E"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48038326" w14:textId="4996C725"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To address subjectivity, I acknowledged my own personal history (Denzin &amp; Lincoln, 1994) which influenced my positionality and bias before, during, and after data analysis </w:t>
      </w:r>
      <w:r w:rsidRPr="002745E1">
        <w:rPr>
          <w:rFonts w:ascii="Times New Roman" w:eastAsia="Times New Roman" w:hAnsi="Times New Roman" w:cs="Times New Roman"/>
          <w:color w:val="000000" w:themeColor="text1"/>
        </w:rPr>
        <w:lastRenderedPageBreak/>
        <w:t>(Arendell, 1997). I was a 7-12 agriculture teacher, which provided me with a context to better understand the language feedback in agricultural education (Berger, 2015), and my beliefs about feedback affected the ways in which I conveyed meaning through the participants' own stories (Creswell &amp; Poth, 2018; Laverty, 20</w:t>
      </w:r>
      <w:r w:rsidR="000E3FEA">
        <w:rPr>
          <w:rFonts w:ascii="Times New Roman" w:eastAsia="Times New Roman" w:hAnsi="Times New Roman" w:cs="Times New Roman"/>
          <w:color w:val="000000" w:themeColor="text1"/>
        </w:rPr>
        <w:t>03</w:t>
      </w:r>
      <w:r w:rsidRPr="002745E1">
        <w:rPr>
          <w:rFonts w:ascii="Times New Roman" w:eastAsia="Times New Roman" w:hAnsi="Times New Roman" w:cs="Times New Roman"/>
          <w:color w:val="000000" w:themeColor="text1"/>
        </w:rPr>
        <w:t xml:space="preserve">). My (in)experiences with the supervision of TCs </w:t>
      </w:r>
      <w:proofErr w:type="spellStart"/>
      <w:r w:rsidRPr="002745E1">
        <w:rPr>
          <w:rFonts w:ascii="Times New Roman" w:eastAsia="Times New Roman" w:hAnsi="Times New Roman" w:cs="Times New Roman"/>
          <w:color w:val="000000" w:themeColor="text1"/>
        </w:rPr>
        <w:t>gaveme</w:t>
      </w:r>
      <w:proofErr w:type="spellEnd"/>
      <w:r w:rsidRPr="002745E1">
        <w:rPr>
          <w:rFonts w:ascii="Times New Roman" w:eastAsia="Times New Roman" w:hAnsi="Times New Roman" w:cs="Times New Roman"/>
          <w:color w:val="000000" w:themeColor="text1"/>
        </w:rPr>
        <w:t xml:space="preserve"> a unique perspective to embrace a beginner's mind for both listening to and observing feedback through the participants’ eyes and my own. I followed up with two of the participants during data analysis to gain their insights on the final themes I created to ensure this representation embodied the essence of their experiences.</w:t>
      </w:r>
    </w:p>
    <w:p w14:paraId="49CB215F" w14:textId="77777777" w:rsidR="002745E1" w:rsidRPr="002745E1" w:rsidRDefault="002745E1" w:rsidP="002745E1">
      <w:pPr>
        <w:rPr>
          <w:rFonts w:ascii="Times New Roman" w:eastAsia="Times New Roman" w:hAnsi="Times New Roman" w:cs="Times New Roman"/>
          <w:color w:val="000000" w:themeColor="text1"/>
        </w:rPr>
      </w:pPr>
    </w:p>
    <w:p w14:paraId="10CC07D1" w14:textId="77777777" w:rsidR="002745E1" w:rsidRPr="002745E1" w:rsidRDefault="002745E1" w:rsidP="002745E1">
      <w:pPr>
        <w:jc w:val="center"/>
        <w:rPr>
          <w:rFonts w:ascii="Times New Roman" w:eastAsia="Times New Roman" w:hAnsi="Times New Roman" w:cs="Times New Roman"/>
          <w:color w:val="000000" w:themeColor="text1"/>
        </w:rPr>
      </w:pPr>
      <w:r w:rsidRPr="002745E1">
        <w:rPr>
          <w:rFonts w:ascii="Times New Roman" w:eastAsia="Times New Roman" w:hAnsi="Times New Roman" w:cs="Times New Roman"/>
          <w:b/>
          <w:bCs/>
          <w:color w:val="000000" w:themeColor="text1"/>
        </w:rPr>
        <w:t>Findings</w:t>
      </w:r>
    </w:p>
    <w:p w14:paraId="31CC7438"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p>
    <w:p w14:paraId="7E548948" w14:textId="2E5C9BA9"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The overall essence of this study was that the experience of feedback is constructed socially and emotionally between supervisors and TCs to enhance teaching performance and understanding. The three predominant themes determined as salient to this overarching idea are: </w:t>
      </w:r>
      <w:r w:rsidRPr="002745E1">
        <w:rPr>
          <w:rFonts w:ascii="Times New Roman" w:eastAsia="Times New Roman" w:hAnsi="Times New Roman" w:cs="Times New Roman"/>
          <w:i/>
          <w:iCs/>
          <w:color w:val="000000" w:themeColor="text1"/>
        </w:rPr>
        <w:t>Reading the Road Signs</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Fueling the Engine</w:t>
      </w:r>
      <w:r w:rsidRPr="002745E1">
        <w:rPr>
          <w:rFonts w:ascii="Times New Roman" w:eastAsia="Times New Roman" w:hAnsi="Times New Roman" w:cs="Times New Roman"/>
          <w:color w:val="000000" w:themeColor="text1"/>
        </w:rPr>
        <w:t xml:space="preserve">, and </w:t>
      </w:r>
      <w:r w:rsidRPr="002745E1">
        <w:rPr>
          <w:rFonts w:ascii="Times New Roman" w:eastAsia="Times New Roman" w:hAnsi="Times New Roman" w:cs="Times New Roman"/>
          <w:i/>
          <w:iCs/>
          <w:color w:val="000000" w:themeColor="text1"/>
        </w:rPr>
        <w:t>Shifting Gears</w:t>
      </w:r>
      <w:r w:rsidRPr="002745E1">
        <w:rPr>
          <w:rFonts w:ascii="Times New Roman" w:eastAsia="Times New Roman" w:hAnsi="Times New Roman" w:cs="Times New Roman"/>
          <w:color w:val="000000" w:themeColor="text1"/>
        </w:rPr>
        <w:t xml:space="preserve">. These themes and their suggested connections are explained in greater detail below, as well as their connectivity to an overarching metaphor for </w:t>
      </w:r>
      <w:r w:rsidRPr="002745E1">
        <w:rPr>
          <w:rFonts w:ascii="Times New Roman" w:eastAsia="Times New Roman" w:hAnsi="Times New Roman" w:cs="Times New Roman"/>
          <w:i/>
          <w:iCs/>
          <w:color w:val="000000" w:themeColor="text1"/>
        </w:rPr>
        <w:t>Driving Feedback Home. </w:t>
      </w:r>
    </w:p>
    <w:p w14:paraId="0C237D61"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7AC9705" w14:textId="7BFD94EF" w:rsidR="00695C43" w:rsidRPr="002745E1" w:rsidRDefault="002745E1" w:rsidP="005727DB">
      <w:pPr>
        <w:shd w:val="clear" w:color="auto" w:fill="FFFFFF"/>
        <w:rPr>
          <w:rFonts w:ascii="Times New Roman" w:eastAsia="Times New Roman" w:hAnsi="Times New Roman" w:cs="Times New Roman"/>
          <w:b/>
          <w:bCs/>
          <w:color w:val="000000" w:themeColor="text1"/>
        </w:rPr>
      </w:pPr>
      <w:r w:rsidRPr="002745E1">
        <w:rPr>
          <w:rFonts w:ascii="Times New Roman" w:eastAsia="Times New Roman" w:hAnsi="Times New Roman" w:cs="Times New Roman"/>
          <w:b/>
          <w:bCs/>
          <w:color w:val="000000" w:themeColor="text1"/>
        </w:rPr>
        <w:t xml:space="preserve">Theme I: </w:t>
      </w:r>
      <w:r w:rsidRPr="002745E1">
        <w:rPr>
          <w:rFonts w:ascii="Times New Roman" w:eastAsia="Times New Roman" w:hAnsi="Times New Roman" w:cs="Times New Roman"/>
          <w:b/>
          <w:bCs/>
          <w:i/>
          <w:iCs/>
          <w:color w:val="000000" w:themeColor="text1"/>
        </w:rPr>
        <w:t>Reading Road Signs</w:t>
      </w:r>
      <w:r w:rsidRPr="002745E1">
        <w:rPr>
          <w:rFonts w:ascii="Times New Roman" w:eastAsia="Times New Roman" w:hAnsi="Times New Roman" w:cs="Times New Roman"/>
          <w:b/>
          <w:bCs/>
          <w:color w:val="000000" w:themeColor="text1"/>
        </w:rPr>
        <w:t>.</w:t>
      </w:r>
    </w:p>
    <w:p w14:paraId="7E3AA237"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Supervisors in this study strive to assess their relationship with TCs, attend to the emotionality of feedback, and provide positivity amid a potentially stressful process. Shannon reads the road signs before starting any feedback by scanning emotions, and then adjusting their own. Shannon said, “I scan and make an assessment of where the receiver is and that will help me decide how much information to give them…that kind of helps me decide the approach.” The pattern of experiences noted across participants suggested a deeply personal element to the reception of feedback, and the importance of noticing when to make adjustments to how feedback is delivered. Reading road signs is salient to the experiences of supervisors because they care for the wellbeing of TCs and want to support their self-efficacy. </w:t>
      </w:r>
    </w:p>
    <w:p w14:paraId="2A6E21A0"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E0CC486"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Emotional intelligence and awareness of the TC’s emotional state, especially during difficult conversations are important to these supervisors. All of the supervisors named emotional responses including crying, or nervousness as well as how they then regulate feedback in response such as changing the pace or focus to immediately attend to their emotional wellbeing. These supervisors agreed that a TC may not receive feedback in the way intended because their brains are not receptive, are in a defensive state and therefore not capable of engaging in critical thinking. Carson said, “with that amount of emotion there is very little I would say from that point on that the teacher would remember.” Metaphorically speaking, we can see emotions as a road sign that indicates it is time to slow down, or pull over. </w:t>
      </w:r>
    </w:p>
    <w:p w14:paraId="2ADC3ADF"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B6BC980" w14:textId="13D33B3D" w:rsidR="00695C43" w:rsidRPr="002745E1" w:rsidRDefault="002745E1" w:rsidP="003C0D58">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Lastly, these supervisors all agreed the inclusion of positivity was fundamental to the aggregate pattern of attending to the emotional and personal elements of feedback. In particular, positive language and praise were woven into the feedback experience because supervisors believe there is always something that can be commended. Supervisors believe in encouraging the strengths and positive behaviors that indicate an understanding of teaching performance. Heather reflected on being a TC and how the lack of positive reinforcement from the supervisor impacted them to include more reinforcement tactics in the way they approach feedback </w:t>
      </w:r>
      <w:r w:rsidRPr="002745E1">
        <w:rPr>
          <w:rFonts w:ascii="Times New Roman" w:eastAsia="Times New Roman" w:hAnsi="Times New Roman" w:cs="Times New Roman"/>
          <w:color w:val="000000" w:themeColor="text1"/>
        </w:rPr>
        <w:lastRenderedPageBreak/>
        <w:t>conferences as a supervisor. Positivity works in tandem with reinforcement so TCs are more likely to repeat actions that will help them be more successful teachers in the future. Positivity is a way to bolster or overcome some of the more emotionally sensitive aspects of feedback, and this is why it is integral to the overall pattern of reading road signs.</w:t>
      </w:r>
    </w:p>
    <w:p w14:paraId="780561ED" w14:textId="77777777" w:rsidR="008047E7" w:rsidRDefault="008047E7" w:rsidP="005727DB">
      <w:pPr>
        <w:shd w:val="clear" w:color="auto" w:fill="FFFFFF"/>
        <w:rPr>
          <w:rFonts w:ascii="Times New Roman" w:eastAsia="Times New Roman" w:hAnsi="Times New Roman" w:cs="Times New Roman"/>
          <w:b/>
          <w:bCs/>
          <w:color w:val="000000" w:themeColor="text1"/>
        </w:rPr>
      </w:pPr>
    </w:p>
    <w:p w14:paraId="06F2A21A" w14:textId="6A2DBF00" w:rsidR="002745E1" w:rsidRPr="002745E1" w:rsidRDefault="002745E1" w:rsidP="005727DB">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b/>
          <w:bCs/>
          <w:color w:val="000000" w:themeColor="text1"/>
        </w:rPr>
        <w:t xml:space="preserve">Theme II: </w:t>
      </w:r>
      <w:r w:rsidRPr="002745E1">
        <w:rPr>
          <w:rFonts w:ascii="Times New Roman" w:eastAsia="Times New Roman" w:hAnsi="Times New Roman" w:cs="Times New Roman"/>
          <w:b/>
          <w:bCs/>
          <w:i/>
          <w:iCs/>
          <w:color w:val="000000" w:themeColor="text1"/>
        </w:rPr>
        <w:t>Fueling the Engine</w:t>
      </w:r>
    </w:p>
    <w:p w14:paraId="25416B35" w14:textId="40A6C3DF"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The supervisors in this study believe feedback should be a co-constructed experience. Central to this theme are three characteristics rooted in the experiences of participants and theory: feedback should be dialogic, </w:t>
      </w:r>
      <w:r w:rsidR="00D34440" w:rsidRPr="002745E1">
        <w:rPr>
          <w:rFonts w:ascii="Times New Roman" w:eastAsia="Times New Roman" w:hAnsi="Times New Roman" w:cs="Times New Roman"/>
          <w:color w:val="000000" w:themeColor="text1"/>
        </w:rPr>
        <w:t>descriptive,</w:t>
      </w:r>
      <w:r w:rsidRPr="002745E1">
        <w:rPr>
          <w:rFonts w:ascii="Times New Roman" w:eastAsia="Times New Roman" w:hAnsi="Times New Roman" w:cs="Times New Roman"/>
          <w:color w:val="000000" w:themeColor="text1"/>
        </w:rPr>
        <w:t xml:space="preserve"> and reflective. Mandi highlighted the importance of </w:t>
      </w:r>
      <w:r w:rsidR="00337BD8" w:rsidRPr="002745E1">
        <w:rPr>
          <w:rFonts w:ascii="Times New Roman" w:eastAsia="Times New Roman" w:hAnsi="Times New Roman" w:cs="Times New Roman"/>
          <w:color w:val="000000" w:themeColor="text1"/>
        </w:rPr>
        <w:t>dialogue and</w:t>
      </w:r>
      <w:r w:rsidRPr="002745E1">
        <w:rPr>
          <w:rFonts w:ascii="Times New Roman" w:eastAsia="Times New Roman" w:hAnsi="Times New Roman" w:cs="Times New Roman"/>
          <w:color w:val="000000" w:themeColor="text1"/>
        </w:rPr>
        <w:t xml:space="preserve"> likes to start a feedback conference by “letting them speak first.” Additionally, for Mandi, providing descriptive feedback in a dialogic manner allows for a deeper understanding of the TC’s reality in comparison to the supervisors’ perception.</w:t>
      </w:r>
    </w:p>
    <w:p w14:paraId="59BA86BA"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63CF696E"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Co-construction is also achieved through feedback that is descriptive and works toward improvement. During a feedback conference Trey used the phrase “I noticed” frequently when providing constructive feedback, and Heather tells TCs, “This is what I’m seeing.” These statements invite dialogue while remaining objective. Shannon and Mandi believe descriptive comments should be “bite-sized” or “digestible”, so the TC can make immediate use of them.</w:t>
      </w:r>
    </w:p>
    <w:p w14:paraId="270C9554"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8C96E5D" w14:textId="6A92E298"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When defining feedback, Carson even avoided using the term “feedback”, and instead offered “reflective time” as an alternative. The types of questions asked by these supervisors range from simple recall and understanding to deeper analysis and application. The questioning process is interconnected with self-realization as time spent in reflection often afforded TCs an opportunity to arrive at conclusions on their own, which in turn can be more powerful for learning. Altogether, these features are fuel for the engine which will drive the feedback process forward and the TC’s own understanding of their teaching performance.  </w:t>
      </w:r>
    </w:p>
    <w:p w14:paraId="529BBE20"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BD9B162" w14:textId="77777777" w:rsidR="002745E1" w:rsidRPr="002745E1" w:rsidRDefault="002745E1" w:rsidP="005727DB">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b/>
          <w:bCs/>
          <w:color w:val="000000" w:themeColor="text1"/>
        </w:rPr>
        <w:t xml:space="preserve">Theme III: </w:t>
      </w:r>
      <w:r w:rsidRPr="002745E1">
        <w:rPr>
          <w:rFonts w:ascii="Times New Roman" w:eastAsia="Times New Roman" w:hAnsi="Times New Roman" w:cs="Times New Roman"/>
          <w:b/>
          <w:bCs/>
          <w:i/>
          <w:iCs/>
          <w:color w:val="000000" w:themeColor="text1"/>
        </w:rPr>
        <w:t>Shifting Gears</w:t>
      </w:r>
      <w:r w:rsidRPr="002745E1">
        <w:rPr>
          <w:rFonts w:ascii="Times New Roman" w:eastAsia="Times New Roman" w:hAnsi="Times New Roman" w:cs="Times New Roman"/>
          <w:b/>
          <w:bCs/>
          <w:color w:val="000000" w:themeColor="text1"/>
        </w:rPr>
        <w:t>. </w:t>
      </w:r>
    </w:p>
    <w:p w14:paraId="2976DBB0"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In the end, these supervisors want TCs to take ownership of their learning and overall progress forward to becoming a more skillful, professional teacher in the field of SBAE, which resonates with the final theme of “Shifting Gears”. To achieve this, two patterns related to reinforcement of the supervisor's perspective and the self-realization of the TC are necessary. Supervisors want their TCs and future colleagues to be successful, and they recognize the importance of their experience, perspective, and position by intentionally agreeing with or encouraging statements made by the TC. </w:t>
      </w:r>
    </w:p>
    <w:p w14:paraId="4FD6B5AB"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7B044CF1" w14:textId="288FCA75"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Self-realization achieved by the TC is a specific goal shared by these supervisors. Realization is interconnected with reflective questioning, and this point was driven home by all participants in multiple ways to represent where TCs noticed their own performance and analyzed it in a way to make use of it in the future. Through questioning and dialogue, TCs form their own conclusions.</w:t>
      </w:r>
    </w:p>
    <w:p w14:paraId="6F08A200"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93BBBEF" w14:textId="74FAC385" w:rsidR="002745E1" w:rsidRPr="002745E1" w:rsidRDefault="48DE0A6B" w:rsidP="48DE0A6B">
      <w:pPr>
        <w:shd w:val="clear" w:color="auto" w:fill="FFFFFF" w:themeFill="background1"/>
        <w:ind w:firstLine="720"/>
        <w:rPr>
          <w:rFonts w:ascii="Times New Roman" w:eastAsia="Times New Roman" w:hAnsi="Times New Roman" w:cs="Times New Roman"/>
          <w:color w:val="000000" w:themeColor="text1"/>
        </w:rPr>
      </w:pPr>
      <w:r w:rsidRPr="48DE0A6B">
        <w:rPr>
          <w:rFonts w:ascii="Times New Roman" w:eastAsia="Times New Roman" w:hAnsi="Times New Roman" w:cs="Times New Roman"/>
          <w:color w:val="000000" w:themeColor="text1"/>
        </w:rPr>
        <w:t xml:space="preserve">Together, reinforcement and realization are pivotal to the future teaching performance of the TCs, and these supervisors utilize tactics to demonstrate both. Carson said the feedback experience “will be more powerful if the students come to a conclusion on their own and then I support their conclusion. And I’m hoping by doing that there’s retention…internalization on the </w:t>
      </w:r>
      <w:r w:rsidRPr="48DE0A6B">
        <w:rPr>
          <w:rFonts w:ascii="Times New Roman" w:eastAsia="Times New Roman" w:hAnsi="Times New Roman" w:cs="Times New Roman"/>
          <w:color w:val="000000" w:themeColor="text1"/>
        </w:rPr>
        <w:lastRenderedPageBreak/>
        <w:t>students' part… Later on, you are looking for change.” This pattern of strategies leads to a shift being made by the TC through their own self-efficacy, and ultimately drives it home; to a place that is meaningful and invigorating to the TC. </w:t>
      </w:r>
    </w:p>
    <w:p w14:paraId="37FC51AC" w14:textId="5F96580A" w:rsidR="003C0D58"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984F697" w14:textId="311E15BB" w:rsidR="002745E1" w:rsidRDefault="002745E1" w:rsidP="00695C43">
      <w:pPr>
        <w:jc w:val="center"/>
        <w:rPr>
          <w:rFonts w:ascii="Times New Roman" w:eastAsia="Times New Roman" w:hAnsi="Times New Roman" w:cs="Times New Roman"/>
          <w:b/>
          <w:bCs/>
          <w:color w:val="000000" w:themeColor="text1"/>
        </w:rPr>
      </w:pPr>
      <w:r w:rsidRPr="002745E1">
        <w:rPr>
          <w:rFonts w:ascii="Times New Roman" w:eastAsia="Times New Roman" w:hAnsi="Times New Roman" w:cs="Times New Roman"/>
          <w:b/>
          <w:bCs/>
          <w:color w:val="000000" w:themeColor="text1"/>
        </w:rPr>
        <w:t>Discussion</w:t>
      </w:r>
    </w:p>
    <w:p w14:paraId="6A3485CA" w14:textId="77777777" w:rsidR="00695C43" w:rsidRPr="002745E1" w:rsidRDefault="00695C43" w:rsidP="00695C43">
      <w:pPr>
        <w:jc w:val="center"/>
        <w:rPr>
          <w:rFonts w:ascii="Times New Roman" w:eastAsia="Times New Roman" w:hAnsi="Times New Roman" w:cs="Times New Roman"/>
          <w:color w:val="000000" w:themeColor="text1"/>
        </w:rPr>
      </w:pPr>
    </w:p>
    <w:p w14:paraId="3CF4CE48" w14:textId="7BDF2552"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The findings of this study are illustrative of the socially constructed aspect of feedback and the meaning-making achieved by both university supervisors and TCs. The objective was to interpret the patterns of feedback that arise from the perceptions and experiences of SBAE supervisors providing feedback to TCs. Findings indicate that (1) </w:t>
      </w:r>
      <w:r w:rsidRPr="002745E1">
        <w:rPr>
          <w:rFonts w:ascii="Times New Roman" w:eastAsia="Times New Roman" w:hAnsi="Times New Roman" w:cs="Times New Roman"/>
          <w:i/>
          <w:iCs/>
          <w:color w:val="000000" w:themeColor="text1"/>
        </w:rPr>
        <w:t>Reading Road Signs</w:t>
      </w:r>
      <w:r w:rsidRPr="002745E1">
        <w:rPr>
          <w:rFonts w:ascii="Times New Roman" w:eastAsia="Times New Roman" w:hAnsi="Times New Roman" w:cs="Times New Roman"/>
          <w:color w:val="000000" w:themeColor="text1"/>
        </w:rPr>
        <w:t xml:space="preserve">, (2) </w:t>
      </w:r>
      <w:r w:rsidRPr="002745E1">
        <w:rPr>
          <w:rFonts w:ascii="Times New Roman" w:eastAsia="Times New Roman" w:hAnsi="Times New Roman" w:cs="Times New Roman"/>
          <w:i/>
          <w:iCs/>
          <w:color w:val="000000" w:themeColor="text1"/>
        </w:rPr>
        <w:t>Fueling the Engine</w:t>
      </w:r>
      <w:r w:rsidRPr="002745E1">
        <w:rPr>
          <w:rFonts w:ascii="Times New Roman" w:eastAsia="Times New Roman" w:hAnsi="Times New Roman" w:cs="Times New Roman"/>
          <w:color w:val="000000" w:themeColor="text1"/>
        </w:rPr>
        <w:t xml:space="preserve">, and (3) </w:t>
      </w:r>
      <w:r w:rsidRPr="002745E1">
        <w:rPr>
          <w:rFonts w:ascii="Times New Roman" w:eastAsia="Times New Roman" w:hAnsi="Times New Roman" w:cs="Times New Roman"/>
          <w:i/>
          <w:iCs/>
          <w:color w:val="000000" w:themeColor="text1"/>
        </w:rPr>
        <w:t>Shifting Gears</w:t>
      </w:r>
      <w:r w:rsidRPr="002745E1">
        <w:rPr>
          <w:rFonts w:ascii="Times New Roman" w:eastAsia="Times New Roman" w:hAnsi="Times New Roman" w:cs="Times New Roman"/>
          <w:color w:val="000000" w:themeColor="text1"/>
        </w:rPr>
        <w:t xml:space="preserve">, are representative patterns, and suggestions of a structure for providing feedback that aligns with the way Hattie and Timperley (2007) described feedback in educational settings. These themes point out that feedback is mediated through emotions, dialogue, and the interconnectedness of reinforcement and realization, all of which work in concert to drive feedback home. </w:t>
      </w:r>
    </w:p>
    <w:p w14:paraId="169A6851"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CA09BD4"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Part of this study aimed to determine how these patterns in feedback might suggest a potential structure of delivery, noted in previous literature as a need area (Anderson &amp; Radencich, 2001). Based on these supervisors' experiences, the following patterns were unearthed and could be useful for informing research and practice of feedback processes. These supervisors agreed that a degree of emotional awareness and responsiveness is vital to the onset of feedback. This is not necessarily a characteristic of feedback delivered, and in actuality, this theme is in contrast to the literature review and could mean there is more to feedback than the content itself. As a result, there is merit in exploring the emotional and personal dynamics of feedback. How do supervisors handle difficult conversations with a TC, especially when evaluation of teaching can be deeply personal? How do emotions influence the way feedback is received from the perspective of TCs, and what do they end up doing with it? The implications of these questions are important for strengthening scholarship and investigating how emotions mediate the socially constructed experience of feedback. </w:t>
      </w:r>
    </w:p>
    <w:p w14:paraId="7886FAE4" w14:textId="77777777" w:rsidR="002745E1" w:rsidRPr="002745E1" w:rsidRDefault="002745E1" w:rsidP="002745E1">
      <w:pPr>
        <w:shd w:val="clear" w:color="auto" w:fill="FFFFFF"/>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0BF74FF4" w14:textId="77777777" w:rsidR="002745E1" w:rsidRPr="002745E1" w:rsidRDefault="002745E1" w:rsidP="002745E1">
      <w:pPr>
        <w:shd w:val="clear" w:color="auto" w:fill="FFFFFF"/>
        <w:ind w:firstLine="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xml:space="preserve">In terms of the content of feedback, supervisors in this study suggested leading by allowing the TC to speak first, or by posing a question so they could listen. The intermediate section of feedback typically includes elements that are constructive and more critically reflective (Ellis &amp; Loughland, 2017), with the goal of ending the feedback process where the TC arrives at their own conclusions for how to improve or move forward (Hattie &amp; Timperley, 2007). This potential structure is untested though. Interestingly, the very suggestion by participant Carson of a “co-constructed” experience is compelling enough to reconsider feedback as not necessarily an established sequence of events, but rather an interplay of both supervisor and candidate. From this perspective, co-construction </w:t>
      </w:r>
      <w:r w:rsidRPr="002745E1">
        <w:rPr>
          <w:rFonts w:ascii="Times New Roman" w:eastAsia="Times New Roman" w:hAnsi="Times New Roman" w:cs="Times New Roman"/>
          <w:i/>
          <w:iCs/>
          <w:color w:val="000000" w:themeColor="text1"/>
        </w:rPr>
        <w:t xml:space="preserve">is </w:t>
      </w:r>
      <w:r w:rsidRPr="002745E1">
        <w:rPr>
          <w:rFonts w:ascii="Times New Roman" w:eastAsia="Times New Roman" w:hAnsi="Times New Roman" w:cs="Times New Roman"/>
          <w:color w:val="000000" w:themeColor="text1"/>
        </w:rPr>
        <w:t xml:space="preserve">the structure. Could this be a taken for granted structure itself? Future scholarship investigating the most effective strategies of co-constructing feedback might provide insight to this question. Hattie &amp; Timperley (2007) used quantitative data to suggest the effectiveness of different feedback mechanisms by classroom teachers, and I see an opportunity to explore the same within teacher education in agriculture. The literature has indicated the feedback process is a critical component within TC development (Darling-Hammond &amp; Bransford, 2007; Ellis &amp; Loughland, 2017), however, is lacking further explanation related to specific implementation in agriculture teacher education. These findings, </w:t>
      </w:r>
      <w:r w:rsidRPr="002745E1">
        <w:rPr>
          <w:rFonts w:ascii="Times New Roman" w:eastAsia="Times New Roman" w:hAnsi="Times New Roman" w:cs="Times New Roman"/>
          <w:color w:val="000000" w:themeColor="text1"/>
        </w:rPr>
        <w:lastRenderedPageBreak/>
        <w:t>while limited to a small population of university supervisors at one institution, have highlighted the socially co-constructed nature of the feedback process and illuminated aspects of the feedback process not yet considered or investigated in teacher education literature. </w:t>
      </w:r>
    </w:p>
    <w:p w14:paraId="7BAB2A13" w14:textId="77777777" w:rsidR="00F400DC" w:rsidRDefault="00F400DC" w:rsidP="00F400DC">
      <w:pPr>
        <w:shd w:val="clear" w:color="auto" w:fill="FFFFFF"/>
        <w:rPr>
          <w:rFonts w:ascii="Times New Roman" w:eastAsia="Times New Roman" w:hAnsi="Times New Roman" w:cs="Times New Roman"/>
          <w:b/>
          <w:bCs/>
          <w:color w:val="000000" w:themeColor="text1"/>
        </w:rPr>
      </w:pPr>
    </w:p>
    <w:p w14:paraId="48D4FD78" w14:textId="3445FA96" w:rsidR="002745E1" w:rsidRPr="002745E1" w:rsidRDefault="002745E1" w:rsidP="00F400DC">
      <w:pPr>
        <w:shd w:val="clear" w:color="auto" w:fill="FFFFFF"/>
        <w:jc w:val="center"/>
        <w:rPr>
          <w:rFonts w:ascii="Times New Roman" w:eastAsia="Times New Roman" w:hAnsi="Times New Roman" w:cs="Times New Roman"/>
          <w:b/>
          <w:bCs/>
          <w:color w:val="000000" w:themeColor="text1"/>
        </w:rPr>
      </w:pPr>
      <w:r w:rsidRPr="002745E1">
        <w:rPr>
          <w:rFonts w:ascii="Times New Roman" w:eastAsia="Times New Roman" w:hAnsi="Times New Roman" w:cs="Times New Roman"/>
          <w:b/>
          <w:bCs/>
          <w:color w:val="000000" w:themeColor="text1"/>
        </w:rPr>
        <w:t>References</w:t>
      </w:r>
    </w:p>
    <w:p w14:paraId="3EC76F57" w14:textId="77777777" w:rsidR="002745E1" w:rsidRPr="002745E1" w:rsidRDefault="002745E1" w:rsidP="002745E1">
      <w:pPr>
        <w:shd w:val="clear" w:color="auto" w:fill="FFFFFF"/>
        <w:jc w:val="center"/>
        <w:rPr>
          <w:rFonts w:ascii="Times New Roman" w:eastAsia="Times New Roman" w:hAnsi="Times New Roman" w:cs="Times New Roman"/>
          <w:color w:val="000000" w:themeColor="text1"/>
        </w:rPr>
      </w:pPr>
    </w:p>
    <w:p w14:paraId="54701DB6" w14:textId="52D82374"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Anderson, N</w:t>
      </w:r>
      <w:r w:rsidRPr="002745E1">
        <w:rPr>
          <w:rFonts w:ascii="Times New Roman" w:eastAsia="Times New Roman" w:hAnsi="Times New Roman" w:cs="Times New Roman"/>
          <w:color w:val="000000" w:themeColor="text1"/>
        </w:rPr>
        <w:t xml:space="preserve">. A., &amp; Radencich, M. C. (2001). The value of feedback in an early field experience: Peer, teacher, and supervisor coaching. </w:t>
      </w:r>
      <w:r w:rsidRPr="002745E1">
        <w:rPr>
          <w:rFonts w:ascii="Times New Roman" w:eastAsia="Times New Roman" w:hAnsi="Times New Roman" w:cs="Times New Roman"/>
          <w:i/>
          <w:iCs/>
          <w:color w:val="000000" w:themeColor="text1"/>
        </w:rPr>
        <w:t>Action in Teacher Education</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23</w:t>
      </w:r>
      <w:r w:rsidRPr="002745E1">
        <w:rPr>
          <w:rFonts w:ascii="Times New Roman" w:eastAsia="Times New Roman" w:hAnsi="Times New Roman" w:cs="Times New Roman"/>
          <w:color w:val="000000" w:themeColor="text1"/>
        </w:rPr>
        <w:t xml:space="preserve">(3), 66–74. </w:t>
      </w:r>
      <w:hyperlink r:id="rId7" w:history="1">
        <w:r w:rsidRPr="002745E1">
          <w:rPr>
            <w:rFonts w:ascii="Times New Roman" w:eastAsia="Times New Roman" w:hAnsi="Times New Roman" w:cs="Times New Roman"/>
            <w:color w:val="000000" w:themeColor="text1"/>
            <w:u w:val="single"/>
          </w:rPr>
          <w:t>https://doi.org/10.1080/01626620.2001.10463076</w:t>
        </w:r>
      </w:hyperlink>
    </w:p>
    <w:p w14:paraId="6C30BC6F"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4B9EF0E"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Arendell, T. (</w:t>
      </w:r>
      <w:r w:rsidRPr="002745E1">
        <w:rPr>
          <w:rFonts w:ascii="Times New Roman" w:eastAsia="Times New Roman" w:hAnsi="Times New Roman" w:cs="Times New Roman"/>
          <w:color w:val="000000" w:themeColor="text1"/>
        </w:rPr>
        <w:t xml:space="preserve">1997). Reflections on the Researcher-Researched Relationship: A Woman Interviewing Men. </w:t>
      </w:r>
      <w:r w:rsidRPr="002745E1">
        <w:rPr>
          <w:rFonts w:ascii="Times New Roman" w:eastAsia="Times New Roman" w:hAnsi="Times New Roman" w:cs="Times New Roman"/>
          <w:i/>
          <w:iCs/>
          <w:color w:val="000000" w:themeColor="text1"/>
        </w:rPr>
        <w:t>Qualitative Sociology</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20</w:t>
      </w:r>
      <w:r w:rsidRPr="002745E1">
        <w:rPr>
          <w:rFonts w:ascii="Times New Roman" w:eastAsia="Times New Roman" w:hAnsi="Times New Roman" w:cs="Times New Roman"/>
          <w:color w:val="000000" w:themeColor="text1"/>
        </w:rPr>
        <w:t xml:space="preserve">(3), 341–368. </w:t>
      </w:r>
      <w:hyperlink r:id="rId8" w:history="1">
        <w:r w:rsidRPr="002745E1">
          <w:rPr>
            <w:rFonts w:ascii="Times New Roman" w:eastAsia="Times New Roman" w:hAnsi="Times New Roman" w:cs="Times New Roman"/>
            <w:color w:val="000000" w:themeColor="text1"/>
            <w:u w:val="single"/>
          </w:rPr>
          <w:t>https://doi.org/10.1023/a:1024727316052</w:t>
        </w:r>
      </w:hyperlink>
    </w:p>
    <w:p w14:paraId="1D58582E" w14:textId="77777777" w:rsidR="002745E1" w:rsidRPr="002745E1" w:rsidRDefault="002745E1" w:rsidP="002745E1">
      <w:pPr>
        <w:shd w:val="clear" w:color="auto" w:fill="FFFFFF"/>
        <w:rPr>
          <w:rFonts w:ascii="Times New Roman" w:eastAsia="Times New Roman" w:hAnsi="Times New Roman" w:cs="Times New Roman"/>
          <w:color w:val="000000" w:themeColor="text1"/>
        </w:rPr>
      </w:pPr>
    </w:p>
    <w:p w14:paraId="5C76DFE6" w14:textId="35BC8C1F"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Berger,</w:t>
      </w:r>
      <w:r w:rsidRPr="002745E1">
        <w:rPr>
          <w:rFonts w:ascii="Times New Roman" w:eastAsia="Times New Roman" w:hAnsi="Times New Roman" w:cs="Times New Roman"/>
          <w:color w:val="000000" w:themeColor="text1"/>
        </w:rPr>
        <w:t xml:space="preserve"> R. (2015). Now I see it, now I don’t: Researcher’s position and reflexivity in Qualitative Research. </w:t>
      </w:r>
      <w:r w:rsidRPr="002745E1">
        <w:rPr>
          <w:rFonts w:ascii="Times New Roman" w:eastAsia="Times New Roman" w:hAnsi="Times New Roman" w:cs="Times New Roman"/>
          <w:i/>
          <w:iCs/>
          <w:color w:val="000000" w:themeColor="text1"/>
        </w:rPr>
        <w:t>Qualitative Research</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15</w:t>
      </w:r>
      <w:r w:rsidRPr="002745E1">
        <w:rPr>
          <w:rFonts w:ascii="Times New Roman" w:eastAsia="Times New Roman" w:hAnsi="Times New Roman" w:cs="Times New Roman"/>
          <w:color w:val="000000" w:themeColor="text1"/>
        </w:rPr>
        <w:t xml:space="preserve">(2), 219–234. </w:t>
      </w:r>
      <w:hyperlink r:id="rId9" w:history="1">
        <w:r w:rsidRPr="002745E1">
          <w:rPr>
            <w:rFonts w:ascii="Times New Roman" w:eastAsia="Times New Roman" w:hAnsi="Times New Roman" w:cs="Times New Roman"/>
            <w:color w:val="000000" w:themeColor="text1"/>
            <w:u w:val="single"/>
          </w:rPr>
          <w:t>https://doi.org/10.1177/1468794112468475</w:t>
        </w:r>
      </w:hyperlink>
    </w:p>
    <w:p w14:paraId="23E3A241" w14:textId="21F8A00F" w:rsidR="002745E1" w:rsidRPr="002745E1" w:rsidRDefault="002745E1" w:rsidP="00F423BC">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6ED451C1"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Creswell,</w:t>
      </w:r>
      <w:r w:rsidRPr="002745E1">
        <w:rPr>
          <w:rFonts w:ascii="Times New Roman" w:eastAsia="Times New Roman" w:hAnsi="Times New Roman" w:cs="Times New Roman"/>
          <w:color w:val="000000" w:themeColor="text1"/>
        </w:rPr>
        <w:t xml:space="preserve"> J. W., &amp; Poth, C. N. (2018). </w:t>
      </w:r>
      <w:r w:rsidRPr="002745E1">
        <w:rPr>
          <w:rFonts w:ascii="Times New Roman" w:eastAsia="Times New Roman" w:hAnsi="Times New Roman" w:cs="Times New Roman"/>
          <w:i/>
          <w:iCs/>
          <w:color w:val="000000" w:themeColor="text1"/>
        </w:rPr>
        <w:t>Qualitative Inquiry &amp; Research Design: Choosing among Five approaches</w:t>
      </w:r>
      <w:r w:rsidRPr="002745E1">
        <w:rPr>
          <w:rFonts w:ascii="Times New Roman" w:eastAsia="Times New Roman" w:hAnsi="Times New Roman" w:cs="Times New Roman"/>
          <w:color w:val="000000" w:themeColor="text1"/>
        </w:rPr>
        <w:t>. SAGE Publication Inc.</w:t>
      </w:r>
    </w:p>
    <w:p w14:paraId="62515784"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65974D46"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Darling-Hammond</w:t>
      </w:r>
      <w:r w:rsidRPr="002745E1">
        <w:rPr>
          <w:rFonts w:ascii="Times New Roman" w:eastAsia="Times New Roman" w:hAnsi="Times New Roman" w:cs="Times New Roman"/>
          <w:color w:val="000000" w:themeColor="text1"/>
        </w:rPr>
        <w:t xml:space="preserve">, L., &amp; Bransford, J. (2007). </w:t>
      </w:r>
      <w:r w:rsidRPr="002745E1">
        <w:rPr>
          <w:rFonts w:ascii="Times New Roman" w:eastAsia="Times New Roman" w:hAnsi="Times New Roman" w:cs="Times New Roman"/>
          <w:i/>
          <w:iCs/>
          <w:color w:val="000000" w:themeColor="text1"/>
        </w:rPr>
        <w:t>Preparing teachers for a changing world: What teachers should learn and be able to do</w:t>
      </w:r>
      <w:r w:rsidRPr="002745E1">
        <w:rPr>
          <w:rFonts w:ascii="Times New Roman" w:eastAsia="Times New Roman" w:hAnsi="Times New Roman" w:cs="Times New Roman"/>
          <w:color w:val="000000" w:themeColor="text1"/>
        </w:rPr>
        <w:t xml:space="preserve"> (1st ed.). Jossey-Bass. </w:t>
      </w:r>
    </w:p>
    <w:p w14:paraId="787C6CF7" w14:textId="77777777" w:rsidR="002745E1" w:rsidRPr="002745E1" w:rsidRDefault="002745E1" w:rsidP="002745E1">
      <w:pPr>
        <w:shd w:val="clear" w:color="auto" w:fill="FFFFFF"/>
        <w:ind w:left="60"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86D2735"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Denzin,</w:t>
      </w:r>
      <w:r w:rsidRPr="002745E1">
        <w:rPr>
          <w:rFonts w:ascii="Times New Roman" w:eastAsia="Times New Roman" w:hAnsi="Times New Roman" w:cs="Times New Roman"/>
          <w:color w:val="000000" w:themeColor="text1"/>
        </w:rPr>
        <w:t xml:space="preserve"> N. K., Lincoln, Y. S., Guba, E. G., &amp; Lincoln, Y. S. (1994). Competing Paradigms in Qualitative Research. In </w:t>
      </w:r>
      <w:r w:rsidRPr="002745E1">
        <w:rPr>
          <w:rFonts w:ascii="Times New Roman" w:eastAsia="Times New Roman" w:hAnsi="Times New Roman" w:cs="Times New Roman"/>
          <w:i/>
          <w:iCs/>
          <w:color w:val="000000" w:themeColor="text1"/>
        </w:rPr>
        <w:t>Handbook of Qualitative Research</w:t>
      </w:r>
      <w:r w:rsidRPr="002745E1">
        <w:rPr>
          <w:rFonts w:ascii="Times New Roman" w:eastAsia="Times New Roman" w:hAnsi="Times New Roman" w:cs="Times New Roman"/>
          <w:color w:val="000000" w:themeColor="text1"/>
        </w:rPr>
        <w:t xml:space="preserve"> (pp. 105–117). essay, Sage Publications.</w:t>
      </w:r>
    </w:p>
    <w:p w14:paraId="6E85F03F"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35E927B"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Disberger, B</w:t>
      </w:r>
      <w:r w:rsidRPr="002745E1">
        <w:rPr>
          <w:rFonts w:ascii="Times New Roman" w:eastAsia="Times New Roman" w:hAnsi="Times New Roman" w:cs="Times New Roman"/>
          <w:color w:val="000000" w:themeColor="text1"/>
        </w:rPr>
        <w:t xml:space="preserve">., Washburn, S., Hock, G., &amp; Ulmer, J. (2022). Induction programs for beginning Agriculture Teachers: Research-based recommendations on program structure and content. </w:t>
      </w:r>
      <w:r w:rsidRPr="002745E1">
        <w:rPr>
          <w:rFonts w:ascii="Times New Roman" w:eastAsia="Times New Roman" w:hAnsi="Times New Roman" w:cs="Times New Roman"/>
          <w:i/>
          <w:iCs/>
          <w:color w:val="000000" w:themeColor="text1"/>
        </w:rPr>
        <w:t>Journal of Agricultural Education</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63</w:t>
      </w:r>
      <w:r w:rsidRPr="002745E1">
        <w:rPr>
          <w:rFonts w:ascii="Times New Roman" w:eastAsia="Times New Roman" w:hAnsi="Times New Roman" w:cs="Times New Roman"/>
          <w:color w:val="000000" w:themeColor="text1"/>
        </w:rPr>
        <w:t>(1), 132–148. https://doi.org/10.5032/jae.2022.01132 </w:t>
      </w:r>
    </w:p>
    <w:p w14:paraId="7E263A3E"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1B955A41"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Ellis,</w:t>
      </w:r>
      <w:r w:rsidRPr="002745E1">
        <w:rPr>
          <w:rFonts w:ascii="Times New Roman" w:eastAsia="Times New Roman" w:hAnsi="Times New Roman" w:cs="Times New Roman"/>
          <w:color w:val="000000" w:themeColor="text1"/>
        </w:rPr>
        <w:t xml:space="preserve"> N. J., Loughland, T. (2017). ‘Where to next?’ Examining feedback received by teacher education students. </w:t>
      </w:r>
      <w:r w:rsidRPr="002745E1">
        <w:rPr>
          <w:rFonts w:ascii="Times New Roman" w:eastAsia="Times New Roman" w:hAnsi="Times New Roman" w:cs="Times New Roman"/>
          <w:i/>
          <w:iCs/>
          <w:color w:val="000000" w:themeColor="text1"/>
        </w:rPr>
        <w:t>Issues in Education Research</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27</w:t>
      </w:r>
      <w:r w:rsidRPr="002745E1">
        <w:rPr>
          <w:rFonts w:ascii="Times New Roman" w:eastAsia="Times New Roman" w:hAnsi="Times New Roman" w:cs="Times New Roman"/>
          <w:color w:val="000000" w:themeColor="text1"/>
        </w:rPr>
        <w:t>(1), 51–60.</w:t>
      </w:r>
    </w:p>
    <w:p w14:paraId="4BB441A9"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D47C643"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Fritz, C.,</w:t>
      </w:r>
      <w:r w:rsidRPr="002745E1">
        <w:rPr>
          <w:rFonts w:ascii="Times New Roman" w:eastAsia="Times New Roman" w:hAnsi="Times New Roman" w:cs="Times New Roman"/>
          <w:color w:val="000000" w:themeColor="text1"/>
        </w:rPr>
        <w:t xml:space="preserve"> &amp; Miller, G. (2004). Supervisory practices used by teacher educators in agriculture: A comparison of doctoral/research extensive and research non-extensive institutions. </w:t>
      </w:r>
      <w:r w:rsidRPr="002745E1">
        <w:rPr>
          <w:rFonts w:ascii="Times New Roman" w:eastAsia="Times New Roman" w:hAnsi="Times New Roman" w:cs="Times New Roman"/>
          <w:i/>
          <w:iCs/>
          <w:color w:val="000000" w:themeColor="text1"/>
        </w:rPr>
        <w:t>Journal of Agricultural Education</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45</w:t>
      </w:r>
      <w:r w:rsidRPr="002745E1">
        <w:rPr>
          <w:rFonts w:ascii="Times New Roman" w:eastAsia="Times New Roman" w:hAnsi="Times New Roman" w:cs="Times New Roman"/>
          <w:color w:val="000000" w:themeColor="text1"/>
        </w:rPr>
        <w:t>(4), 46–56. https://doi.org/10.5032/jae.2004.04046 </w:t>
      </w:r>
    </w:p>
    <w:p w14:paraId="258DD853"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4DB0B5C7"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Fusch, P</w:t>
      </w:r>
      <w:r w:rsidRPr="002745E1">
        <w:rPr>
          <w:rFonts w:ascii="Times New Roman" w:eastAsia="Times New Roman" w:hAnsi="Times New Roman" w:cs="Times New Roman"/>
          <w:color w:val="000000" w:themeColor="text1"/>
        </w:rPr>
        <w:t xml:space="preserve">., Fusch, G. E., &amp; Ness, L. R. (2018). Denzin’s Paradigm Shift: Revisiting triangulation in qualitative research. </w:t>
      </w:r>
      <w:r w:rsidRPr="002745E1">
        <w:rPr>
          <w:rFonts w:ascii="Times New Roman" w:eastAsia="Times New Roman" w:hAnsi="Times New Roman" w:cs="Times New Roman"/>
          <w:i/>
          <w:iCs/>
          <w:color w:val="000000" w:themeColor="text1"/>
        </w:rPr>
        <w:t>Journal of Social Change</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10</w:t>
      </w:r>
      <w:r w:rsidRPr="002745E1">
        <w:rPr>
          <w:rFonts w:ascii="Times New Roman" w:eastAsia="Times New Roman" w:hAnsi="Times New Roman" w:cs="Times New Roman"/>
          <w:color w:val="000000" w:themeColor="text1"/>
        </w:rPr>
        <w:t xml:space="preserve">(1), 19–32. </w:t>
      </w:r>
      <w:hyperlink r:id="rId10" w:history="1">
        <w:r w:rsidRPr="002745E1">
          <w:rPr>
            <w:rFonts w:ascii="Times New Roman" w:eastAsia="Times New Roman" w:hAnsi="Times New Roman" w:cs="Times New Roman"/>
            <w:color w:val="000000" w:themeColor="text1"/>
            <w:u w:val="single"/>
          </w:rPr>
          <w:t>https://doi.org/10.5590/josc.2018.10.1.02</w:t>
        </w:r>
      </w:hyperlink>
    </w:p>
    <w:p w14:paraId="7FDD5588" w14:textId="77777777" w:rsidR="002745E1" w:rsidRPr="002745E1" w:rsidRDefault="002745E1" w:rsidP="002745E1">
      <w:pPr>
        <w:shd w:val="clear" w:color="auto" w:fill="FFFFFF"/>
        <w:rPr>
          <w:rFonts w:ascii="Times New Roman" w:eastAsia="Times New Roman" w:hAnsi="Times New Roman" w:cs="Times New Roman"/>
          <w:color w:val="000000" w:themeColor="text1"/>
        </w:rPr>
      </w:pPr>
    </w:p>
    <w:p w14:paraId="5081F720" w14:textId="3DE11B33"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Gall,</w:t>
      </w:r>
      <w:r w:rsidRPr="002745E1">
        <w:rPr>
          <w:rFonts w:ascii="Times New Roman" w:eastAsia="Times New Roman" w:hAnsi="Times New Roman" w:cs="Times New Roman"/>
          <w:color w:val="000000" w:themeColor="text1"/>
        </w:rPr>
        <w:t xml:space="preserve"> M. D., &amp; Acheson, K. A. (2010). </w:t>
      </w:r>
      <w:r w:rsidRPr="002745E1">
        <w:rPr>
          <w:rFonts w:ascii="Times New Roman" w:eastAsia="Times New Roman" w:hAnsi="Times New Roman" w:cs="Times New Roman"/>
          <w:i/>
          <w:iCs/>
          <w:color w:val="000000" w:themeColor="text1"/>
        </w:rPr>
        <w:t>Clinical supervision and teacher development</w:t>
      </w:r>
      <w:r w:rsidRPr="002745E1">
        <w:rPr>
          <w:rFonts w:ascii="Times New Roman" w:eastAsia="Times New Roman" w:hAnsi="Times New Roman" w:cs="Times New Roman"/>
          <w:color w:val="000000" w:themeColor="text1"/>
        </w:rPr>
        <w:t xml:space="preserve"> (6th ed.). Wiley. </w:t>
      </w:r>
    </w:p>
    <w:p w14:paraId="24F26483"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lastRenderedPageBreak/>
        <w:t> </w:t>
      </w:r>
    </w:p>
    <w:p w14:paraId="0206BFEC"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Groenewald,</w:t>
      </w:r>
      <w:r w:rsidRPr="002745E1">
        <w:rPr>
          <w:rFonts w:ascii="Times New Roman" w:eastAsia="Times New Roman" w:hAnsi="Times New Roman" w:cs="Times New Roman"/>
          <w:color w:val="000000" w:themeColor="text1"/>
        </w:rPr>
        <w:t xml:space="preserve"> T. (2004). A phenomenological research design illustrated. </w:t>
      </w:r>
      <w:r w:rsidRPr="002745E1">
        <w:rPr>
          <w:rFonts w:ascii="Times New Roman" w:eastAsia="Times New Roman" w:hAnsi="Times New Roman" w:cs="Times New Roman"/>
          <w:i/>
          <w:iCs/>
          <w:color w:val="000000" w:themeColor="text1"/>
        </w:rPr>
        <w:t>International Journal of Qualitative Methods</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3</w:t>
      </w:r>
      <w:r w:rsidRPr="002745E1">
        <w:rPr>
          <w:rFonts w:ascii="Times New Roman" w:eastAsia="Times New Roman" w:hAnsi="Times New Roman" w:cs="Times New Roman"/>
          <w:color w:val="000000" w:themeColor="text1"/>
        </w:rPr>
        <w:t xml:space="preserve">(1), 42–55. </w:t>
      </w:r>
      <w:hyperlink r:id="rId11" w:history="1">
        <w:r w:rsidRPr="002745E1">
          <w:rPr>
            <w:rFonts w:ascii="Times New Roman" w:eastAsia="Times New Roman" w:hAnsi="Times New Roman" w:cs="Times New Roman"/>
            <w:color w:val="000000" w:themeColor="text1"/>
            <w:u w:val="single"/>
          </w:rPr>
          <w:t>https://doi.org/10.1177/160940690400300104</w:t>
        </w:r>
      </w:hyperlink>
    </w:p>
    <w:p w14:paraId="57FD7B67"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27400E1"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Guba,</w:t>
      </w:r>
      <w:r w:rsidRPr="002745E1">
        <w:rPr>
          <w:rFonts w:ascii="Times New Roman" w:eastAsia="Times New Roman" w:hAnsi="Times New Roman" w:cs="Times New Roman"/>
          <w:color w:val="000000" w:themeColor="text1"/>
        </w:rPr>
        <w:t xml:space="preserve"> E. G., &amp; Lincoln, Y. S. (1994). Competing Paradigms in Qualitative Research. In </w:t>
      </w:r>
      <w:r w:rsidRPr="002745E1">
        <w:rPr>
          <w:rFonts w:ascii="Times New Roman" w:eastAsia="Times New Roman" w:hAnsi="Times New Roman" w:cs="Times New Roman"/>
          <w:i/>
          <w:iCs/>
          <w:color w:val="000000" w:themeColor="text1"/>
        </w:rPr>
        <w:t>Handbook of Qualitative Research</w:t>
      </w:r>
      <w:r w:rsidRPr="002745E1">
        <w:rPr>
          <w:rFonts w:ascii="Times New Roman" w:eastAsia="Times New Roman" w:hAnsi="Times New Roman" w:cs="Times New Roman"/>
          <w:color w:val="000000" w:themeColor="text1"/>
        </w:rPr>
        <w:t xml:space="preserve"> (pp. 105–117). essay, SAGE Publications.</w:t>
      </w:r>
    </w:p>
    <w:p w14:paraId="275275C8" w14:textId="2DBA61E1"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ab/>
        <w:t> </w:t>
      </w:r>
    </w:p>
    <w:p w14:paraId="217D3C6B"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Hattie, J.,</w:t>
      </w:r>
      <w:r w:rsidRPr="002745E1">
        <w:rPr>
          <w:rFonts w:ascii="Times New Roman" w:eastAsia="Times New Roman" w:hAnsi="Times New Roman" w:cs="Times New Roman"/>
          <w:color w:val="000000" w:themeColor="text1"/>
        </w:rPr>
        <w:t xml:space="preserve"> &amp; Timperley, H. (2007). The power of feedback. </w:t>
      </w:r>
      <w:r w:rsidRPr="002745E1">
        <w:rPr>
          <w:rFonts w:ascii="Times New Roman" w:eastAsia="Times New Roman" w:hAnsi="Times New Roman" w:cs="Times New Roman"/>
          <w:i/>
          <w:iCs/>
          <w:color w:val="000000" w:themeColor="text1"/>
        </w:rPr>
        <w:t>Review of Educational Research</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77</w:t>
      </w:r>
      <w:r w:rsidRPr="002745E1">
        <w:rPr>
          <w:rFonts w:ascii="Times New Roman" w:eastAsia="Times New Roman" w:hAnsi="Times New Roman" w:cs="Times New Roman"/>
          <w:color w:val="000000" w:themeColor="text1"/>
        </w:rPr>
        <w:t xml:space="preserve">(1), 81–112. </w:t>
      </w:r>
      <w:hyperlink r:id="rId12" w:history="1">
        <w:r w:rsidRPr="002745E1">
          <w:rPr>
            <w:rFonts w:ascii="Times New Roman" w:eastAsia="Times New Roman" w:hAnsi="Times New Roman" w:cs="Times New Roman"/>
            <w:color w:val="000000" w:themeColor="text1"/>
            <w:u w:val="single"/>
          </w:rPr>
          <w:t>https://doi.org/10.3102/003465430298487</w:t>
        </w:r>
      </w:hyperlink>
    </w:p>
    <w:p w14:paraId="5C83A8A4"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41E97844"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Hudson, P</w:t>
      </w:r>
      <w:r w:rsidRPr="002745E1">
        <w:rPr>
          <w:rFonts w:ascii="Times New Roman" w:eastAsia="Times New Roman" w:hAnsi="Times New Roman" w:cs="Times New Roman"/>
          <w:color w:val="000000" w:themeColor="text1"/>
        </w:rPr>
        <w:t xml:space="preserve">. (2013). Feedback consistencies and inconsistencies: Eight mentors’ observations on one Preservice teacher’s lesson. </w:t>
      </w:r>
      <w:r w:rsidRPr="002745E1">
        <w:rPr>
          <w:rFonts w:ascii="Times New Roman" w:eastAsia="Times New Roman" w:hAnsi="Times New Roman" w:cs="Times New Roman"/>
          <w:i/>
          <w:iCs/>
          <w:color w:val="000000" w:themeColor="text1"/>
        </w:rPr>
        <w:t>European Journal of Teacher Education</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37</w:t>
      </w:r>
      <w:r w:rsidRPr="002745E1">
        <w:rPr>
          <w:rFonts w:ascii="Times New Roman" w:eastAsia="Times New Roman" w:hAnsi="Times New Roman" w:cs="Times New Roman"/>
          <w:color w:val="000000" w:themeColor="text1"/>
        </w:rPr>
        <w:t xml:space="preserve">(1), 63–73. </w:t>
      </w:r>
      <w:hyperlink r:id="rId13" w:history="1">
        <w:r w:rsidRPr="002745E1">
          <w:rPr>
            <w:rFonts w:ascii="Times New Roman" w:eastAsia="Times New Roman" w:hAnsi="Times New Roman" w:cs="Times New Roman"/>
            <w:color w:val="000000" w:themeColor="text1"/>
            <w:u w:val="single"/>
          </w:rPr>
          <w:t>https://doi.org/10.1080/02619768.2013.801075</w:t>
        </w:r>
      </w:hyperlink>
    </w:p>
    <w:p w14:paraId="08977BB3" w14:textId="216E4AE1" w:rsidR="002745E1" w:rsidRPr="002745E1" w:rsidRDefault="002745E1" w:rsidP="00F423BC">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6712F49"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Laverty, S</w:t>
      </w:r>
      <w:r w:rsidRPr="002745E1">
        <w:rPr>
          <w:rFonts w:ascii="Times New Roman" w:eastAsia="Times New Roman" w:hAnsi="Times New Roman" w:cs="Times New Roman"/>
          <w:color w:val="000000" w:themeColor="text1"/>
        </w:rPr>
        <w:t xml:space="preserve">. M. (2003). Hermeneutic phenomenology and phenomenology: A comparison of historical and methodological considerations. </w:t>
      </w:r>
      <w:r w:rsidRPr="002745E1">
        <w:rPr>
          <w:rFonts w:ascii="Times New Roman" w:eastAsia="Times New Roman" w:hAnsi="Times New Roman" w:cs="Times New Roman"/>
          <w:i/>
          <w:iCs/>
          <w:color w:val="000000" w:themeColor="text1"/>
        </w:rPr>
        <w:t>International Journal of Qualitative Methods</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2</w:t>
      </w:r>
      <w:r w:rsidRPr="002745E1">
        <w:rPr>
          <w:rFonts w:ascii="Times New Roman" w:eastAsia="Times New Roman" w:hAnsi="Times New Roman" w:cs="Times New Roman"/>
          <w:color w:val="000000" w:themeColor="text1"/>
        </w:rPr>
        <w:t xml:space="preserve">(3), 21–35. </w:t>
      </w:r>
      <w:hyperlink r:id="rId14" w:history="1">
        <w:r w:rsidRPr="002745E1">
          <w:rPr>
            <w:rFonts w:ascii="Times New Roman" w:eastAsia="Times New Roman" w:hAnsi="Times New Roman" w:cs="Times New Roman"/>
            <w:color w:val="000000" w:themeColor="text1"/>
            <w:u w:val="single"/>
          </w:rPr>
          <w:t>https://doi.org/10.1177/160940690300200303</w:t>
        </w:r>
      </w:hyperlink>
    </w:p>
    <w:p w14:paraId="2F2FD245"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8A2773C"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Marshall, C</w:t>
      </w:r>
      <w:r w:rsidRPr="002745E1">
        <w:rPr>
          <w:rFonts w:ascii="Times New Roman" w:eastAsia="Times New Roman" w:hAnsi="Times New Roman" w:cs="Times New Roman"/>
          <w:color w:val="000000" w:themeColor="text1"/>
        </w:rPr>
        <w:t xml:space="preserve">., Rossman, G. B., &amp; Blanco, G. L. (2022). </w:t>
      </w:r>
      <w:r w:rsidRPr="002745E1">
        <w:rPr>
          <w:rFonts w:ascii="Times New Roman" w:eastAsia="Times New Roman" w:hAnsi="Times New Roman" w:cs="Times New Roman"/>
          <w:i/>
          <w:iCs/>
          <w:color w:val="000000" w:themeColor="text1"/>
        </w:rPr>
        <w:t>Designing qualitative research</w:t>
      </w:r>
      <w:r w:rsidRPr="002745E1">
        <w:rPr>
          <w:rFonts w:ascii="Times New Roman" w:eastAsia="Times New Roman" w:hAnsi="Times New Roman" w:cs="Times New Roman"/>
          <w:color w:val="000000" w:themeColor="text1"/>
        </w:rPr>
        <w:t>. SAGE Publishing, Inc.</w:t>
      </w:r>
    </w:p>
    <w:p w14:paraId="0CFB8833" w14:textId="1F3B4D85" w:rsidR="002745E1" w:rsidRPr="002745E1" w:rsidRDefault="002745E1" w:rsidP="00F423BC">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8A4C507"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Nolan, J.,</w:t>
      </w:r>
      <w:r w:rsidRPr="002745E1">
        <w:rPr>
          <w:rFonts w:ascii="Times New Roman" w:eastAsia="Times New Roman" w:hAnsi="Times New Roman" w:cs="Times New Roman"/>
          <w:color w:val="000000" w:themeColor="text1"/>
        </w:rPr>
        <w:t xml:space="preserve"> &amp; Hoover, L. A. (2004). </w:t>
      </w:r>
      <w:r w:rsidRPr="002745E1">
        <w:rPr>
          <w:rFonts w:ascii="Times New Roman" w:eastAsia="Times New Roman" w:hAnsi="Times New Roman" w:cs="Times New Roman"/>
          <w:i/>
          <w:iCs/>
          <w:color w:val="000000" w:themeColor="text1"/>
        </w:rPr>
        <w:t>Teacher supervision and evaluation: Theory into practice, Update edition</w:t>
      </w:r>
      <w:r w:rsidRPr="002745E1">
        <w:rPr>
          <w:rFonts w:ascii="Times New Roman" w:eastAsia="Times New Roman" w:hAnsi="Times New Roman" w:cs="Times New Roman"/>
          <w:color w:val="000000" w:themeColor="text1"/>
        </w:rPr>
        <w:t xml:space="preserve"> (2nd ed.). John Wiley &amp; Sons. </w:t>
      </w:r>
    </w:p>
    <w:p w14:paraId="5427665D"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AA8751A" w14:textId="29E4F10D" w:rsidR="002745E1" w:rsidRPr="002745E1" w:rsidRDefault="002745E1" w:rsidP="008D7807">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Rubenstein, E</w:t>
      </w:r>
      <w:r w:rsidRPr="002745E1">
        <w:rPr>
          <w:rFonts w:ascii="Times New Roman" w:eastAsia="Times New Roman" w:hAnsi="Times New Roman" w:cs="Times New Roman"/>
          <w:color w:val="000000" w:themeColor="text1"/>
        </w:rPr>
        <w:t xml:space="preserve">., &amp; Thoron, A. (2013). An observational analysis of agricultural education faculty during on-site supervisory visits with Preservice Teachers. </w:t>
      </w:r>
      <w:r w:rsidRPr="002745E1">
        <w:rPr>
          <w:rFonts w:ascii="Times New Roman" w:eastAsia="Times New Roman" w:hAnsi="Times New Roman" w:cs="Times New Roman"/>
          <w:i/>
          <w:iCs/>
          <w:color w:val="000000" w:themeColor="text1"/>
        </w:rPr>
        <w:t>Journal of Agricultural Education</w:t>
      </w:r>
      <w:r w:rsidRPr="002745E1">
        <w:rPr>
          <w:rFonts w:ascii="Times New Roman" w:eastAsia="Times New Roman" w:hAnsi="Times New Roman" w:cs="Times New Roman"/>
          <w:color w:val="000000" w:themeColor="text1"/>
        </w:rPr>
        <w:t xml:space="preserve">, 134–148. </w:t>
      </w:r>
      <w:hyperlink r:id="rId15" w:history="1">
        <w:r w:rsidRPr="002745E1">
          <w:rPr>
            <w:rFonts w:ascii="Times New Roman" w:eastAsia="Times New Roman" w:hAnsi="Times New Roman" w:cs="Times New Roman"/>
            <w:color w:val="000000" w:themeColor="text1"/>
            <w:u w:val="single"/>
          </w:rPr>
          <w:t>https://doi.org/10.5032/jae.2013.04134</w:t>
        </w:r>
      </w:hyperlink>
      <w:r w:rsidRPr="002745E1">
        <w:rPr>
          <w:rFonts w:ascii="Times New Roman" w:eastAsia="Times New Roman" w:hAnsi="Times New Roman" w:cs="Times New Roman"/>
          <w:color w:val="000000" w:themeColor="text1"/>
        </w:rPr>
        <w:t> </w:t>
      </w:r>
    </w:p>
    <w:p w14:paraId="458AB26A"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5EF6FC85" w14:textId="77777777" w:rsidR="00BF0496" w:rsidRPr="00BF0496" w:rsidRDefault="00BF0496" w:rsidP="00BF0496">
      <w:pPr>
        <w:shd w:val="clear" w:color="auto" w:fill="FFFFFF"/>
        <w:rPr>
          <w:rFonts w:asciiTheme="majorHAnsi" w:eastAsia="Times New Roman" w:hAnsiTheme="majorHAnsi" w:cstheme="majorHAnsi"/>
          <w:color w:val="777777"/>
          <w:shd w:val="clear" w:color="auto" w:fill="FFFFFF"/>
        </w:rPr>
      </w:pPr>
      <w:proofErr w:type="spellStart"/>
      <w:r w:rsidRPr="00BF0496">
        <w:rPr>
          <w:rFonts w:asciiTheme="majorHAnsi" w:eastAsia="Times New Roman" w:hAnsiTheme="majorHAnsi" w:cstheme="majorHAnsi"/>
          <w:color w:val="201F1E"/>
          <w:shd w:val="clear" w:color="auto" w:fill="FFFFFF"/>
        </w:rPr>
        <w:t>Saldaña</w:t>
      </w:r>
      <w:proofErr w:type="spellEnd"/>
      <w:r w:rsidRPr="00BF0496">
        <w:rPr>
          <w:rFonts w:asciiTheme="majorHAnsi" w:eastAsia="Times New Roman" w:hAnsiTheme="majorHAnsi" w:cstheme="majorHAnsi"/>
          <w:color w:val="201F1E"/>
          <w:shd w:val="clear" w:color="auto" w:fill="FFFFFF"/>
        </w:rPr>
        <w:t xml:space="preserve"> Johnny. (2021). </w:t>
      </w:r>
      <w:r w:rsidRPr="00BF0496">
        <w:rPr>
          <w:rFonts w:asciiTheme="majorHAnsi" w:eastAsia="Times New Roman" w:hAnsiTheme="majorHAnsi" w:cstheme="majorHAnsi"/>
          <w:i/>
          <w:iCs/>
          <w:color w:val="201F1E"/>
          <w:shd w:val="clear" w:color="auto" w:fill="FFFFFF"/>
        </w:rPr>
        <w:t>The coding manual for qualitative researchers</w:t>
      </w:r>
      <w:r w:rsidRPr="00BF0496">
        <w:rPr>
          <w:rFonts w:asciiTheme="majorHAnsi" w:eastAsia="Times New Roman" w:hAnsiTheme="majorHAnsi" w:cstheme="majorHAnsi"/>
          <w:color w:val="201F1E"/>
          <w:shd w:val="clear" w:color="auto" w:fill="FFFFFF"/>
        </w:rPr>
        <w:t>. SAGE.</w:t>
      </w:r>
    </w:p>
    <w:p w14:paraId="1EC2DA8A" w14:textId="77777777" w:rsidR="00BF0496" w:rsidRDefault="00BF0496" w:rsidP="00BF0496">
      <w:pPr>
        <w:shd w:val="clear" w:color="auto" w:fill="FFFFFF"/>
        <w:rPr>
          <w:rFonts w:ascii="Times New Roman" w:eastAsia="Times New Roman" w:hAnsi="Times New Roman" w:cs="Times New Roman"/>
          <w:color w:val="000000" w:themeColor="text1"/>
        </w:rPr>
      </w:pPr>
    </w:p>
    <w:p w14:paraId="74EB61D9" w14:textId="64BC16C8"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Shoulders,</w:t>
      </w:r>
      <w:r w:rsidRPr="002745E1">
        <w:rPr>
          <w:rFonts w:ascii="Times New Roman" w:eastAsia="Times New Roman" w:hAnsi="Times New Roman" w:cs="Times New Roman"/>
          <w:color w:val="000000" w:themeColor="text1"/>
        </w:rPr>
        <w:t xml:space="preserve"> C., Edgar, D., &amp; Bolton, A. (2016). Variability versus continuity: Student teachers’ perceptions of two university supervision formats. </w:t>
      </w:r>
      <w:r w:rsidRPr="002745E1">
        <w:rPr>
          <w:rFonts w:ascii="Times New Roman" w:eastAsia="Times New Roman" w:hAnsi="Times New Roman" w:cs="Times New Roman"/>
          <w:i/>
          <w:iCs/>
          <w:color w:val="000000" w:themeColor="text1"/>
        </w:rPr>
        <w:t>Journal of Agricultural Education</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57</w:t>
      </w:r>
      <w:r w:rsidRPr="002745E1">
        <w:rPr>
          <w:rFonts w:ascii="Times New Roman" w:eastAsia="Times New Roman" w:hAnsi="Times New Roman" w:cs="Times New Roman"/>
          <w:color w:val="000000" w:themeColor="text1"/>
        </w:rPr>
        <w:t>(2), 161–171. https://doi.org/10.5032/jae.2016.02161 </w:t>
      </w:r>
    </w:p>
    <w:p w14:paraId="0515BDC4"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E1DCC77"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Sikula, J.</w:t>
      </w:r>
      <w:r w:rsidRPr="002745E1">
        <w:rPr>
          <w:rFonts w:ascii="Times New Roman" w:eastAsia="Times New Roman" w:hAnsi="Times New Roman" w:cs="Times New Roman"/>
          <w:color w:val="000000" w:themeColor="text1"/>
        </w:rPr>
        <w:t xml:space="preserve"> (1996). </w:t>
      </w:r>
      <w:r w:rsidRPr="002745E1">
        <w:rPr>
          <w:rFonts w:ascii="Times New Roman" w:eastAsia="Times New Roman" w:hAnsi="Times New Roman" w:cs="Times New Roman"/>
          <w:i/>
          <w:iCs/>
          <w:color w:val="000000" w:themeColor="text1"/>
        </w:rPr>
        <w:t>Handbook of Research on teacher education: A project of the Association of teacher educators</w:t>
      </w:r>
      <w:r w:rsidRPr="002745E1">
        <w:rPr>
          <w:rFonts w:ascii="Times New Roman" w:eastAsia="Times New Roman" w:hAnsi="Times New Roman" w:cs="Times New Roman"/>
          <w:color w:val="000000" w:themeColor="text1"/>
        </w:rPr>
        <w:t xml:space="preserve"> (2nd ed.). Macmillan. </w:t>
      </w:r>
    </w:p>
    <w:p w14:paraId="65DCD326" w14:textId="77777777" w:rsidR="002745E1" w:rsidRPr="002745E1" w:rsidRDefault="002745E1" w:rsidP="002745E1">
      <w:pPr>
        <w:shd w:val="clear" w:color="auto" w:fill="FFFFFF"/>
        <w:rPr>
          <w:rFonts w:ascii="Times New Roman" w:eastAsia="Times New Roman" w:hAnsi="Times New Roman" w:cs="Times New Roman"/>
          <w:color w:val="000000" w:themeColor="text1"/>
        </w:rPr>
      </w:pPr>
    </w:p>
    <w:p w14:paraId="692B05FF" w14:textId="4ACE4293" w:rsidR="002745E1" w:rsidRPr="002745E1" w:rsidRDefault="002745E1" w:rsidP="002745E1">
      <w:pPr>
        <w:shd w:val="clear" w:color="auto" w:fill="FFFFFF"/>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Spradley,</w:t>
      </w:r>
      <w:r w:rsidRPr="002745E1">
        <w:rPr>
          <w:rFonts w:ascii="Times New Roman" w:eastAsia="Times New Roman" w:hAnsi="Times New Roman" w:cs="Times New Roman"/>
          <w:color w:val="000000" w:themeColor="text1"/>
        </w:rPr>
        <w:t xml:space="preserve"> J. P. (1980). </w:t>
      </w:r>
      <w:r w:rsidRPr="002745E1">
        <w:rPr>
          <w:rFonts w:ascii="Times New Roman" w:eastAsia="Times New Roman" w:hAnsi="Times New Roman" w:cs="Times New Roman"/>
          <w:i/>
          <w:iCs/>
          <w:color w:val="000000" w:themeColor="text1"/>
        </w:rPr>
        <w:t>Participant observation</w:t>
      </w:r>
      <w:r w:rsidRPr="002745E1">
        <w:rPr>
          <w:rFonts w:ascii="Times New Roman" w:eastAsia="Times New Roman" w:hAnsi="Times New Roman" w:cs="Times New Roman"/>
          <w:color w:val="000000" w:themeColor="text1"/>
        </w:rPr>
        <w:t>. Harcourt Brace Jovanovich College.</w:t>
      </w:r>
    </w:p>
    <w:p w14:paraId="3292036B"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699FC69"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St. Pierre,</w:t>
      </w:r>
      <w:r w:rsidRPr="002745E1">
        <w:rPr>
          <w:rFonts w:ascii="Times New Roman" w:eastAsia="Times New Roman" w:hAnsi="Times New Roman" w:cs="Times New Roman"/>
          <w:color w:val="000000" w:themeColor="text1"/>
        </w:rPr>
        <w:t xml:space="preserve"> E. A., &amp; Jackson, A. Y. (2014). Qualitative data analysis after coding. </w:t>
      </w:r>
      <w:r w:rsidRPr="002745E1">
        <w:rPr>
          <w:rFonts w:ascii="Times New Roman" w:eastAsia="Times New Roman" w:hAnsi="Times New Roman" w:cs="Times New Roman"/>
          <w:i/>
          <w:iCs/>
          <w:color w:val="000000" w:themeColor="text1"/>
        </w:rPr>
        <w:t>Qualitative Inquiry</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20</w:t>
      </w:r>
      <w:r w:rsidRPr="002745E1">
        <w:rPr>
          <w:rFonts w:ascii="Times New Roman" w:eastAsia="Times New Roman" w:hAnsi="Times New Roman" w:cs="Times New Roman"/>
          <w:color w:val="000000" w:themeColor="text1"/>
        </w:rPr>
        <w:t xml:space="preserve">(6), 715–719. </w:t>
      </w:r>
      <w:hyperlink r:id="rId16" w:history="1">
        <w:r w:rsidRPr="002745E1">
          <w:rPr>
            <w:rFonts w:ascii="Times New Roman" w:eastAsia="Times New Roman" w:hAnsi="Times New Roman" w:cs="Times New Roman"/>
            <w:color w:val="000000" w:themeColor="text1"/>
            <w:u w:val="single"/>
          </w:rPr>
          <w:t>https://doi.org/10.1177/1077800414532435</w:t>
        </w:r>
      </w:hyperlink>
    </w:p>
    <w:p w14:paraId="7C750821"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30C5DED6"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t>Vygotsky,</w:t>
      </w:r>
      <w:r w:rsidRPr="002745E1">
        <w:rPr>
          <w:rFonts w:ascii="Times New Roman" w:eastAsia="Times New Roman" w:hAnsi="Times New Roman" w:cs="Times New Roman"/>
          <w:color w:val="000000" w:themeColor="text1"/>
        </w:rPr>
        <w:t xml:space="preserve"> L. S. (1934). Thinking and Speech. In R. W. Rieber &amp; A. S. Carton (eds.)., The Collected Works of L. S. Vygotsky, Vol. 1, Problems of General Psychology, pp. 39-288. New York: Plenum Press.</w:t>
      </w:r>
    </w:p>
    <w:p w14:paraId="32029388" w14:textId="77777777" w:rsidR="002745E1" w:rsidRPr="002745E1" w:rsidRDefault="002745E1" w:rsidP="002745E1">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p w14:paraId="27E28F71" w14:textId="77777777" w:rsidR="002745E1" w:rsidRPr="002745E1" w:rsidRDefault="002745E1" w:rsidP="002745E1">
      <w:pPr>
        <w:shd w:val="clear" w:color="auto" w:fill="FFFFFF"/>
        <w:ind w:left="720" w:hanging="720"/>
        <w:rPr>
          <w:rFonts w:ascii="Times New Roman" w:eastAsia="Times New Roman" w:hAnsi="Times New Roman" w:cs="Times New Roman"/>
          <w:color w:val="000000" w:themeColor="text1"/>
        </w:rPr>
      </w:pPr>
      <w:r w:rsidRPr="00447790">
        <w:rPr>
          <w:rFonts w:ascii="Times New Roman" w:eastAsia="Times New Roman" w:hAnsi="Times New Roman" w:cs="Times New Roman"/>
          <w:color w:val="000000" w:themeColor="text1"/>
        </w:rPr>
        <w:lastRenderedPageBreak/>
        <w:t>Wolf, K.,</w:t>
      </w:r>
      <w:r w:rsidRPr="002745E1">
        <w:rPr>
          <w:rFonts w:ascii="Times New Roman" w:eastAsia="Times New Roman" w:hAnsi="Times New Roman" w:cs="Times New Roman"/>
          <w:color w:val="000000" w:themeColor="text1"/>
        </w:rPr>
        <w:t xml:space="preserve"> Foster, D., &amp; Birkenholz, R. (2010). The relationship between teacher self-efficacy and the professional development experiences of agricultural education teachers candidates. </w:t>
      </w:r>
      <w:r w:rsidRPr="002745E1">
        <w:rPr>
          <w:rFonts w:ascii="Times New Roman" w:eastAsia="Times New Roman" w:hAnsi="Times New Roman" w:cs="Times New Roman"/>
          <w:i/>
          <w:iCs/>
          <w:color w:val="000000" w:themeColor="text1"/>
        </w:rPr>
        <w:t>Journal of Agricultural Education</w:t>
      </w:r>
      <w:r w:rsidRPr="002745E1">
        <w:rPr>
          <w:rFonts w:ascii="Times New Roman" w:eastAsia="Times New Roman" w:hAnsi="Times New Roman" w:cs="Times New Roman"/>
          <w:color w:val="000000" w:themeColor="text1"/>
        </w:rPr>
        <w:t xml:space="preserve">, </w:t>
      </w:r>
      <w:r w:rsidRPr="002745E1">
        <w:rPr>
          <w:rFonts w:ascii="Times New Roman" w:eastAsia="Times New Roman" w:hAnsi="Times New Roman" w:cs="Times New Roman"/>
          <w:i/>
          <w:iCs/>
          <w:color w:val="000000" w:themeColor="text1"/>
        </w:rPr>
        <w:t>51</w:t>
      </w:r>
      <w:r w:rsidRPr="002745E1">
        <w:rPr>
          <w:rFonts w:ascii="Times New Roman" w:eastAsia="Times New Roman" w:hAnsi="Times New Roman" w:cs="Times New Roman"/>
          <w:color w:val="000000" w:themeColor="text1"/>
        </w:rPr>
        <w:t>(4), 38–48.</w:t>
      </w:r>
      <w:hyperlink r:id="rId17" w:history="1">
        <w:r w:rsidRPr="002745E1">
          <w:rPr>
            <w:rFonts w:ascii="Times New Roman" w:eastAsia="Times New Roman" w:hAnsi="Times New Roman" w:cs="Times New Roman"/>
            <w:color w:val="000000" w:themeColor="text1"/>
            <w:u w:val="single"/>
          </w:rPr>
          <w:t xml:space="preserve"> </w:t>
        </w:r>
        <w:r w:rsidRPr="002745E1">
          <w:rPr>
            <w:rFonts w:ascii="Times New Roman" w:eastAsia="Times New Roman" w:hAnsi="Times New Roman" w:cs="Times New Roman"/>
            <w:color w:val="000000" w:themeColor="text1"/>
            <w:u w:val="single"/>
          </w:rPr>
          <w:t>h</w:t>
        </w:r>
        <w:r w:rsidRPr="002745E1">
          <w:rPr>
            <w:rFonts w:ascii="Times New Roman" w:eastAsia="Times New Roman" w:hAnsi="Times New Roman" w:cs="Times New Roman"/>
            <w:color w:val="000000" w:themeColor="text1"/>
            <w:u w:val="single"/>
          </w:rPr>
          <w:t>ttps://doi.org/10.5032/jae.2010.04038</w:t>
        </w:r>
      </w:hyperlink>
    </w:p>
    <w:p w14:paraId="7CFF4056" w14:textId="3FCB9265" w:rsidR="003017A4" w:rsidRPr="00BF0496" w:rsidRDefault="002745E1" w:rsidP="00BF0496">
      <w:pPr>
        <w:shd w:val="clear" w:color="auto" w:fill="FFFFFF"/>
        <w:ind w:hanging="720"/>
        <w:rPr>
          <w:rFonts w:ascii="Times New Roman" w:eastAsia="Times New Roman" w:hAnsi="Times New Roman" w:cs="Times New Roman"/>
          <w:color w:val="000000" w:themeColor="text1"/>
        </w:rPr>
      </w:pPr>
      <w:r w:rsidRPr="002745E1">
        <w:rPr>
          <w:rFonts w:ascii="Times New Roman" w:eastAsia="Times New Roman" w:hAnsi="Times New Roman" w:cs="Times New Roman"/>
          <w:color w:val="000000" w:themeColor="text1"/>
        </w:rPr>
        <w:t> </w:t>
      </w:r>
    </w:p>
    <w:sectPr w:rsidR="003017A4" w:rsidRPr="00BF0496" w:rsidSect="00A42FC6">
      <w:footerReference w:type="even"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D04B7" w14:textId="77777777" w:rsidR="00406876" w:rsidRDefault="00406876" w:rsidP="002745E1">
      <w:r>
        <w:separator/>
      </w:r>
    </w:p>
  </w:endnote>
  <w:endnote w:type="continuationSeparator" w:id="0">
    <w:p w14:paraId="7C22EBA6" w14:textId="77777777" w:rsidR="00406876" w:rsidRDefault="00406876" w:rsidP="00274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B1941" w14:textId="23C56E85" w:rsidR="002745E1" w:rsidRDefault="002745E1" w:rsidP="00B72C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17A3188" w14:textId="77777777" w:rsidR="002745E1" w:rsidRDefault="00274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650218"/>
      <w:docPartObj>
        <w:docPartGallery w:val="Page Numbers (Bottom of Page)"/>
        <w:docPartUnique/>
      </w:docPartObj>
    </w:sdtPr>
    <w:sdtContent>
      <w:p w14:paraId="0A1001E3" w14:textId="5E65A81D" w:rsidR="002745E1" w:rsidRDefault="002745E1" w:rsidP="00B72C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E3390A" w14:textId="77777777" w:rsidR="002745E1" w:rsidRDefault="00274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767A3" w14:textId="77777777" w:rsidR="00406876" w:rsidRDefault="00406876" w:rsidP="002745E1">
      <w:r>
        <w:separator/>
      </w:r>
    </w:p>
  </w:footnote>
  <w:footnote w:type="continuationSeparator" w:id="0">
    <w:p w14:paraId="020696E3" w14:textId="77777777" w:rsidR="00406876" w:rsidRDefault="00406876" w:rsidP="002745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E1"/>
    <w:rsid w:val="000E3FEA"/>
    <w:rsid w:val="00116296"/>
    <w:rsid w:val="00143288"/>
    <w:rsid w:val="002745E1"/>
    <w:rsid w:val="00290E25"/>
    <w:rsid w:val="002C09EC"/>
    <w:rsid w:val="002C533F"/>
    <w:rsid w:val="00337BD8"/>
    <w:rsid w:val="003C0D58"/>
    <w:rsid w:val="00406876"/>
    <w:rsid w:val="00447790"/>
    <w:rsid w:val="00504E93"/>
    <w:rsid w:val="005652DB"/>
    <w:rsid w:val="005727DB"/>
    <w:rsid w:val="00695C43"/>
    <w:rsid w:val="00741D89"/>
    <w:rsid w:val="00792206"/>
    <w:rsid w:val="007D40AF"/>
    <w:rsid w:val="008047E7"/>
    <w:rsid w:val="008D7807"/>
    <w:rsid w:val="00931F45"/>
    <w:rsid w:val="009D26B2"/>
    <w:rsid w:val="00A42FC6"/>
    <w:rsid w:val="00AC5B0A"/>
    <w:rsid w:val="00BF0496"/>
    <w:rsid w:val="00D34440"/>
    <w:rsid w:val="00DD188A"/>
    <w:rsid w:val="00E00216"/>
    <w:rsid w:val="00E22B46"/>
    <w:rsid w:val="00E23755"/>
    <w:rsid w:val="00F400DC"/>
    <w:rsid w:val="00F41B3E"/>
    <w:rsid w:val="00F423BC"/>
    <w:rsid w:val="00FD33C7"/>
    <w:rsid w:val="48DE0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B0174F"/>
  <w15:chartTrackingRefBased/>
  <w15:docId w15:val="{750A3780-54C7-5B49-8173-FD8ECA78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E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45E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2745E1"/>
    <w:rPr>
      <w:color w:val="0000FF"/>
      <w:u w:val="single"/>
    </w:rPr>
  </w:style>
  <w:style w:type="paragraph" w:styleId="Footer">
    <w:name w:val="footer"/>
    <w:basedOn w:val="Normal"/>
    <w:link w:val="FooterChar"/>
    <w:uiPriority w:val="99"/>
    <w:unhideWhenUsed/>
    <w:rsid w:val="002745E1"/>
    <w:pPr>
      <w:tabs>
        <w:tab w:val="center" w:pos="4680"/>
        <w:tab w:val="right" w:pos="9360"/>
      </w:tabs>
    </w:pPr>
  </w:style>
  <w:style w:type="character" w:customStyle="1" w:styleId="FooterChar">
    <w:name w:val="Footer Char"/>
    <w:basedOn w:val="DefaultParagraphFont"/>
    <w:link w:val="Footer"/>
    <w:uiPriority w:val="99"/>
    <w:rsid w:val="002745E1"/>
  </w:style>
  <w:style w:type="character" w:styleId="PageNumber">
    <w:name w:val="page number"/>
    <w:basedOn w:val="DefaultParagraphFont"/>
    <w:uiPriority w:val="99"/>
    <w:semiHidden/>
    <w:unhideWhenUsed/>
    <w:rsid w:val="002745E1"/>
  </w:style>
  <w:style w:type="paragraph" w:styleId="Revision">
    <w:name w:val="Revision"/>
    <w:hidden/>
    <w:uiPriority w:val="99"/>
    <w:semiHidden/>
    <w:rsid w:val="00741D89"/>
  </w:style>
  <w:style w:type="character" w:customStyle="1" w:styleId="apple-converted-space">
    <w:name w:val="apple-converted-space"/>
    <w:basedOn w:val="DefaultParagraphFont"/>
    <w:rsid w:val="00BF0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858016">
      <w:bodyDiv w:val="1"/>
      <w:marLeft w:val="0"/>
      <w:marRight w:val="0"/>
      <w:marTop w:val="0"/>
      <w:marBottom w:val="0"/>
      <w:divBdr>
        <w:top w:val="none" w:sz="0" w:space="0" w:color="auto"/>
        <w:left w:val="none" w:sz="0" w:space="0" w:color="auto"/>
        <w:bottom w:val="none" w:sz="0" w:space="0" w:color="auto"/>
        <w:right w:val="none" w:sz="0" w:space="0" w:color="auto"/>
      </w:divBdr>
    </w:div>
    <w:div w:id="696078036">
      <w:bodyDiv w:val="1"/>
      <w:marLeft w:val="0"/>
      <w:marRight w:val="0"/>
      <w:marTop w:val="0"/>
      <w:marBottom w:val="0"/>
      <w:divBdr>
        <w:top w:val="none" w:sz="0" w:space="0" w:color="auto"/>
        <w:left w:val="none" w:sz="0" w:space="0" w:color="auto"/>
        <w:bottom w:val="none" w:sz="0" w:space="0" w:color="auto"/>
        <w:right w:val="none" w:sz="0" w:space="0" w:color="auto"/>
      </w:divBdr>
    </w:div>
    <w:div w:id="189276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23/a:1024727316052" TargetMode="External"/><Relationship Id="rId13" Type="http://schemas.openxmlformats.org/officeDocument/2006/relationships/hyperlink" Target="https://doi.org/10.1080/02619768.2013.801075"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80/01626620.2001.10463076" TargetMode="External"/><Relationship Id="rId12" Type="http://schemas.openxmlformats.org/officeDocument/2006/relationships/hyperlink" Target="https://doi.org/10.3102/003465430298487" TargetMode="External"/><Relationship Id="rId17" Type="http://schemas.openxmlformats.org/officeDocument/2006/relationships/hyperlink" Target="https://doi.org/10.5032/jae.2010.04038" TargetMode="External"/><Relationship Id="rId2" Type="http://schemas.openxmlformats.org/officeDocument/2006/relationships/styles" Target="styles.xml"/><Relationship Id="rId16" Type="http://schemas.openxmlformats.org/officeDocument/2006/relationships/hyperlink" Target="https://doi.org/10.1177/107780041453243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160940690400300104" TargetMode="External"/><Relationship Id="rId5" Type="http://schemas.openxmlformats.org/officeDocument/2006/relationships/footnotes" Target="footnotes.xml"/><Relationship Id="rId15" Type="http://schemas.openxmlformats.org/officeDocument/2006/relationships/hyperlink" Target="https://doi.org/10.5032/jae.2013.04134" TargetMode="External"/><Relationship Id="rId10" Type="http://schemas.openxmlformats.org/officeDocument/2006/relationships/hyperlink" Target="https://doi.org/10.5590/josc.2018.10.1.02"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177/1468794112468475" TargetMode="External"/><Relationship Id="rId14" Type="http://schemas.openxmlformats.org/officeDocument/2006/relationships/hyperlink" Target="https://doi.org/10.1177/1609406903002003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A3CFB-C72E-EE48-A038-19A6A936D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3425</Words>
  <Characters>19524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Schmidt, Kirby</dc:creator>
  <cp:keywords/>
  <dc:description/>
  <cp:lastModifiedBy>Schmidt, Kirby</cp:lastModifiedBy>
  <cp:revision>3</cp:revision>
  <dcterms:created xsi:type="dcterms:W3CDTF">2022-08-29T20:00:00Z</dcterms:created>
  <dcterms:modified xsi:type="dcterms:W3CDTF">2022-08-29T20:06:00Z</dcterms:modified>
</cp:coreProperties>
</file>