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Default Extension="rels" ContentType="application/vnd.openxmlformats-package.relationship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endnotes.xml" ContentType="application/vnd.openxmlformats-officedocument.wordprocessingml.endnote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DD10FD" w:rsidRDefault="00DD10FD" w:rsidP="00DD10FD">
      <w:pPr>
        <w:rPr>
          <w:b/>
          <w:i/>
        </w:rPr>
      </w:pPr>
    </w:p>
    <w:p w:rsidR="001B5EF2" w:rsidRDefault="001B5EF2" w:rsidP="00F53072">
      <w:pPr>
        <w:jc w:val="center"/>
        <w:rPr>
          <w:b/>
          <w:i/>
        </w:rPr>
      </w:pPr>
    </w:p>
    <w:p w:rsidR="001B5EF2" w:rsidRPr="005C4B01" w:rsidRDefault="00DD10FD" w:rsidP="001B5EF2">
      <w:pPr>
        <w:jc w:val="center"/>
      </w:pPr>
      <w:r w:rsidRPr="005C4B01">
        <w:t xml:space="preserve">The </w:t>
      </w:r>
      <w:r w:rsidR="00490487" w:rsidRPr="005C4B01">
        <w:t>I</w:t>
      </w:r>
      <w:r w:rsidRPr="005C4B01">
        <w:t xml:space="preserve">mpact of </w:t>
      </w:r>
      <w:r w:rsidR="00490487" w:rsidRPr="005C4B01">
        <w:t>C</w:t>
      </w:r>
      <w:r w:rsidRPr="005C4B01">
        <w:t xml:space="preserve">ognitive </w:t>
      </w:r>
      <w:r w:rsidR="00490487" w:rsidRPr="005C4B01">
        <w:t>L</w:t>
      </w:r>
      <w:r w:rsidRPr="005C4B01">
        <w:t xml:space="preserve">oad </w:t>
      </w:r>
      <w:r w:rsidR="00490487" w:rsidRPr="005C4B01">
        <w:t>O</w:t>
      </w:r>
      <w:r w:rsidRPr="005C4B01">
        <w:t xml:space="preserve">n </w:t>
      </w:r>
      <w:r w:rsidR="00773E10" w:rsidRPr="005C4B01">
        <w:t xml:space="preserve">the </w:t>
      </w:r>
      <w:r w:rsidR="00490487" w:rsidRPr="005C4B01">
        <w:t>C</w:t>
      </w:r>
      <w:r w:rsidRPr="005C4B01">
        <w:t xml:space="preserve">ritical </w:t>
      </w:r>
      <w:r w:rsidR="00490487" w:rsidRPr="005C4B01">
        <w:t>R</w:t>
      </w:r>
      <w:r w:rsidRPr="005C4B01">
        <w:t xml:space="preserve">eflection </w:t>
      </w:r>
      <w:r w:rsidR="00773E10" w:rsidRPr="005C4B01">
        <w:t xml:space="preserve">of </w:t>
      </w:r>
      <w:r w:rsidR="00490487" w:rsidRPr="005C4B01">
        <w:t>P</w:t>
      </w:r>
      <w:r w:rsidRPr="005C4B01">
        <w:t xml:space="preserve">re-service </w:t>
      </w:r>
      <w:r w:rsidR="00490487" w:rsidRPr="005C4B01">
        <w:t>T</w:t>
      </w:r>
      <w:r w:rsidR="00773E10" w:rsidRPr="005C4B01">
        <w:t>eachers</w:t>
      </w:r>
    </w:p>
    <w:p w:rsidR="001B5EF2" w:rsidRPr="003F511F" w:rsidRDefault="001B5EF2" w:rsidP="001B5EF2">
      <w:pPr>
        <w:rPr>
          <w:noProof/>
        </w:rPr>
      </w:pPr>
    </w:p>
    <w:p w:rsidR="001B5EF2" w:rsidRPr="003F511F" w:rsidRDefault="001B5EF2" w:rsidP="001B5EF2">
      <w:pPr>
        <w:rPr>
          <w:noProof/>
        </w:rPr>
      </w:pPr>
    </w:p>
    <w:p w:rsidR="001B5EF2" w:rsidRDefault="001B5EF2" w:rsidP="001B5EF2">
      <w:pPr>
        <w:rPr>
          <w:noProof/>
        </w:rPr>
      </w:pPr>
    </w:p>
    <w:p w:rsidR="001B5EF2" w:rsidRDefault="001B5EF2" w:rsidP="001B5EF2">
      <w:pPr>
        <w:rPr>
          <w:noProof/>
        </w:rPr>
      </w:pPr>
    </w:p>
    <w:p w:rsidR="001B5EF2" w:rsidRPr="003F511F" w:rsidRDefault="001B5EF2" w:rsidP="001B5EF2">
      <w:pPr>
        <w:rPr>
          <w:noProof/>
        </w:rPr>
      </w:pPr>
    </w:p>
    <w:p w:rsidR="001B5EF2" w:rsidRPr="003F511F" w:rsidRDefault="001B5EF2" w:rsidP="001B5EF2">
      <w:pPr>
        <w:jc w:val="center"/>
        <w:rPr>
          <w:noProof/>
        </w:rPr>
      </w:pPr>
      <w:r w:rsidRPr="003F511F">
        <w:rPr>
          <w:noProof/>
        </w:rPr>
        <w:t>Mr. Cory M. Epler</w:t>
      </w:r>
    </w:p>
    <w:p w:rsidR="001B5EF2" w:rsidRPr="003F511F" w:rsidRDefault="001B5EF2" w:rsidP="001B5EF2">
      <w:pPr>
        <w:jc w:val="center"/>
        <w:rPr>
          <w:noProof/>
        </w:rPr>
      </w:pPr>
      <w:r w:rsidRPr="003F511F">
        <w:rPr>
          <w:noProof/>
        </w:rPr>
        <w:t>Virginia Polytechnic Institute and State University</w:t>
      </w:r>
    </w:p>
    <w:p w:rsidR="001B5EF2" w:rsidRPr="003F511F" w:rsidRDefault="001B5EF2" w:rsidP="001B5EF2">
      <w:pPr>
        <w:jc w:val="center"/>
        <w:rPr>
          <w:noProof/>
        </w:rPr>
      </w:pPr>
      <w:r w:rsidRPr="003F511F">
        <w:rPr>
          <w:noProof/>
        </w:rPr>
        <w:t>1830 Litton-Reaves Hall</w:t>
      </w:r>
    </w:p>
    <w:p w:rsidR="001B5EF2" w:rsidRPr="003F511F" w:rsidRDefault="001B5EF2" w:rsidP="001B5EF2">
      <w:pPr>
        <w:jc w:val="center"/>
        <w:rPr>
          <w:noProof/>
        </w:rPr>
      </w:pPr>
      <w:r w:rsidRPr="003F511F">
        <w:rPr>
          <w:noProof/>
        </w:rPr>
        <w:t>Blacksburg, VA 24061</w:t>
      </w:r>
    </w:p>
    <w:p w:rsidR="001B5EF2" w:rsidRPr="003F511F" w:rsidRDefault="001B5EF2" w:rsidP="001B5EF2">
      <w:pPr>
        <w:jc w:val="center"/>
        <w:rPr>
          <w:noProof/>
        </w:rPr>
      </w:pPr>
      <w:r w:rsidRPr="003F511F">
        <w:rPr>
          <w:noProof/>
        </w:rPr>
        <w:t>Phone:  540.231.7422</w:t>
      </w:r>
    </w:p>
    <w:p w:rsidR="001B5EF2" w:rsidRPr="003F511F" w:rsidRDefault="001B5EF2" w:rsidP="001B5EF2">
      <w:pPr>
        <w:jc w:val="center"/>
        <w:rPr>
          <w:noProof/>
        </w:rPr>
      </w:pPr>
      <w:r w:rsidRPr="003F511F">
        <w:rPr>
          <w:noProof/>
        </w:rPr>
        <w:t>Fax:  540.231.3824</w:t>
      </w:r>
    </w:p>
    <w:p w:rsidR="001B5EF2" w:rsidRPr="003F511F" w:rsidRDefault="00BA4EDE" w:rsidP="001B5EF2">
      <w:pPr>
        <w:jc w:val="center"/>
        <w:rPr>
          <w:noProof/>
        </w:rPr>
      </w:pPr>
      <w:hyperlink r:id="rId8" w:history="1">
        <w:r w:rsidR="001B5EF2" w:rsidRPr="004A65B7">
          <w:rPr>
            <w:rStyle w:val="Hyperlink"/>
            <w:noProof/>
          </w:rPr>
          <w:t>cepler@vt.edu</w:t>
        </w:r>
      </w:hyperlink>
      <w:r w:rsidR="001B5EF2" w:rsidRPr="003F511F">
        <w:rPr>
          <w:noProof/>
        </w:rPr>
        <w:t xml:space="preserve"> </w:t>
      </w:r>
    </w:p>
    <w:p w:rsidR="001B5EF2" w:rsidRDefault="001B5EF2" w:rsidP="001B5EF2">
      <w:pPr>
        <w:jc w:val="center"/>
        <w:rPr>
          <w:noProof/>
        </w:rPr>
      </w:pPr>
    </w:p>
    <w:p w:rsidR="00CD3B8E" w:rsidRDefault="00CD3B8E" w:rsidP="001B5EF2">
      <w:pPr>
        <w:jc w:val="center"/>
        <w:rPr>
          <w:noProof/>
        </w:rPr>
      </w:pPr>
    </w:p>
    <w:p w:rsidR="00CD3B8E" w:rsidRDefault="00CD3B8E" w:rsidP="001B5EF2">
      <w:pPr>
        <w:jc w:val="center"/>
        <w:rPr>
          <w:noProof/>
        </w:rPr>
      </w:pPr>
    </w:p>
    <w:p w:rsidR="00CD3B8E" w:rsidRPr="003F511F" w:rsidRDefault="00CD3B8E" w:rsidP="001B5EF2">
      <w:pPr>
        <w:jc w:val="center"/>
        <w:rPr>
          <w:noProof/>
        </w:rPr>
      </w:pPr>
    </w:p>
    <w:p w:rsidR="00CD3B8E" w:rsidRPr="003F511F" w:rsidRDefault="00CD3B8E" w:rsidP="00CD3B8E">
      <w:pPr>
        <w:jc w:val="center"/>
        <w:rPr>
          <w:noProof/>
        </w:rPr>
      </w:pPr>
      <w:r>
        <w:rPr>
          <w:noProof/>
        </w:rPr>
        <w:t>Ms. Jessica Waknine</w:t>
      </w:r>
    </w:p>
    <w:p w:rsidR="00CD3B8E" w:rsidRPr="003F511F" w:rsidRDefault="00CD3B8E" w:rsidP="00CD3B8E">
      <w:pPr>
        <w:jc w:val="center"/>
        <w:rPr>
          <w:noProof/>
        </w:rPr>
      </w:pPr>
      <w:r w:rsidRPr="003F511F">
        <w:rPr>
          <w:noProof/>
        </w:rPr>
        <w:t>Virginia Polytechnic Institute and State University</w:t>
      </w:r>
    </w:p>
    <w:p w:rsidR="00CD3B8E" w:rsidRPr="003F511F" w:rsidRDefault="00CD3B8E" w:rsidP="00CD3B8E">
      <w:pPr>
        <w:jc w:val="center"/>
        <w:rPr>
          <w:noProof/>
        </w:rPr>
      </w:pPr>
      <w:r>
        <w:rPr>
          <w:noProof/>
        </w:rPr>
        <w:t>182</w:t>
      </w:r>
      <w:r w:rsidRPr="003F511F">
        <w:rPr>
          <w:noProof/>
        </w:rPr>
        <w:t>0 Litton-Reaves Hall</w:t>
      </w:r>
    </w:p>
    <w:p w:rsidR="00CD3B8E" w:rsidRPr="003F511F" w:rsidRDefault="00CD3B8E" w:rsidP="00CD3B8E">
      <w:pPr>
        <w:jc w:val="center"/>
        <w:rPr>
          <w:noProof/>
        </w:rPr>
      </w:pPr>
      <w:r w:rsidRPr="003F511F">
        <w:rPr>
          <w:noProof/>
        </w:rPr>
        <w:t>Blacksburg, VA 24061</w:t>
      </w:r>
    </w:p>
    <w:p w:rsidR="00CD3B8E" w:rsidRPr="003F511F" w:rsidRDefault="00CD3B8E" w:rsidP="00CD3B8E">
      <w:pPr>
        <w:jc w:val="center"/>
        <w:rPr>
          <w:noProof/>
        </w:rPr>
      </w:pPr>
      <w:r w:rsidRPr="003F511F">
        <w:rPr>
          <w:noProof/>
        </w:rPr>
        <w:t>Phone:  540.231.7422</w:t>
      </w:r>
    </w:p>
    <w:p w:rsidR="00CD3B8E" w:rsidRDefault="00CD3B8E" w:rsidP="00CD3B8E">
      <w:pPr>
        <w:jc w:val="center"/>
        <w:rPr>
          <w:noProof/>
        </w:rPr>
      </w:pPr>
      <w:r w:rsidRPr="003F511F">
        <w:rPr>
          <w:noProof/>
        </w:rPr>
        <w:t>Fax:  540.231.3824</w:t>
      </w:r>
    </w:p>
    <w:p w:rsidR="00CD3B8E" w:rsidRPr="003F511F" w:rsidRDefault="00BA4EDE" w:rsidP="00CD3B8E">
      <w:pPr>
        <w:jc w:val="center"/>
        <w:rPr>
          <w:noProof/>
        </w:rPr>
      </w:pPr>
      <w:hyperlink r:id="rId9" w:history="1">
        <w:r w:rsidR="00CD3B8E" w:rsidRPr="004314EA">
          <w:rPr>
            <w:rStyle w:val="Hyperlink"/>
            <w:noProof/>
          </w:rPr>
          <w:t>jwaknine@vt.edu</w:t>
        </w:r>
      </w:hyperlink>
      <w:r w:rsidR="00CD3B8E">
        <w:rPr>
          <w:noProof/>
        </w:rPr>
        <w:t xml:space="preserve"> </w:t>
      </w:r>
    </w:p>
    <w:p w:rsidR="001B5EF2" w:rsidRDefault="001B5EF2" w:rsidP="001B5EF2">
      <w:pPr>
        <w:jc w:val="center"/>
        <w:rPr>
          <w:noProof/>
        </w:rPr>
      </w:pPr>
    </w:p>
    <w:p w:rsidR="001B5EF2" w:rsidRPr="003F511F" w:rsidRDefault="001B5EF2" w:rsidP="001B5EF2">
      <w:pPr>
        <w:jc w:val="center"/>
        <w:rPr>
          <w:noProof/>
        </w:rPr>
      </w:pPr>
    </w:p>
    <w:p w:rsidR="001B5EF2" w:rsidRDefault="001B5EF2" w:rsidP="001B5EF2">
      <w:pPr>
        <w:jc w:val="center"/>
        <w:rPr>
          <w:noProof/>
        </w:rPr>
      </w:pPr>
    </w:p>
    <w:p w:rsidR="00CD3B8E" w:rsidRPr="003F511F" w:rsidRDefault="00CD3B8E" w:rsidP="001B5EF2">
      <w:pPr>
        <w:jc w:val="center"/>
        <w:rPr>
          <w:noProof/>
        </w:rPr>
      </w:pPr>
    </w:p>
    <w:p w:rsidR="001B5EF2" w:rsidRPr="006A4CFC" w:rsidRDefault="001B5EF2" w:rsidP="001B5EF2">
      <w:pPr>
        <w:jc w:val="center"/>
      </w:pPr>
      <w:r w:rsidRPr="006A4CFC">
        <w:t xml:space="preserve">Dr. Thomas W. Broyles </w:t>
      </w:r>
    </w:p>
    <w:p w:rsidR="001B5EF2" w:rsidRPr="003F511F" w:rsidRDefault="001B5EF2" w:rsidP="001B5EF2">
      <w:pPr>
        <w:jc w:val="center"/>
        <w:rPr>
          <w:noProof/>
        </w:rPr>
      </w:pPr>
      <w:r w:rsidRPr="003F511F">
        <w:rPr>
          <w:noProof/>
        </w:rPr>
        <w:t>Virginia Polytechnic Institute and State University</w:t>
      </w:r>
    </w:p>
    <w:p w:rsidR="001B5EF2" w:rsidRPr="006A4CFC" w:rsidRDefault="001B5EF2" w:rsidP="001B5EF2">
      <w:pPr>
        <w:pStyle w:val="Default"/>
        <w:jc w:val="center"/>
        <w:rPr>
          <w:color w:val="auto"/>
        </w:rPr>
      </w:pPr>
      <w:r w:rsidRPr="006A4CFC">
        <w:rPr>
          <w:color w:val="auto"/>
        </w:rPr>
        <w:t xml:space="preserve">268 Litton Reaves Hall </w:t>
      </w:r>
    </w:p>
    <w:p w:rsidR="001B5EF2" w:rsidRPr="006A4CFC" w:rsidRDefault="001B5EF2" w:rsidP="001B5EF2">
      <w:pPr>
        <w:pStyle w:val="Default"/>
        <w:jc w:val="center"/>
        <w:rPr>
          <w:color w:val="auto"/>
        </w:rPr>
      </w:pPr>
      <w:r w:rsidRPr="006A4CFC">
        <w:rPr>
          <w:color w:val="auto"/>
        </w:rPr>
        <w:t xml:space="preserve">Blacksburg, VA 24061 </w:t>
      </w:r>
    </w:p>
    <w:p w:rsidR="001B5EF2" w:rsidRPr="006A4CFC" w:rsidRDefault="001B5EF2" w:rsidP="001B5EF2">
      <w:pPr>
        <w:pStyle w:val="Default"/>
        <w:jc w:val="center"/>
        <w:rPr>
          <w:color w:val="auto"/>
        </w:rPr>
      </w:pPr>
      <w:r w:rsidRPr="006A4CFC">
        <w:rPr>
          <w:color w:val="auto"/>
        </w:rPr>
        <w:t xml:space="preserve">Phone: 540.231.8188 </w:t>
      </w:r>
    </w:p>
    <w:p w:rsidR="001B5EF2" w:rsidRPr="006A4CFC" w:rsidRDefault="001B5EF2" w:rsidP="001B5EF2">
      <w:pPr>
        <w:pStyle w:val="Default"/>
        <w:jc w:val="center"/>
        <w:rPr>
          <w:color w:val="auto"/>
        </w:rPr>
      </w:pPr>
      <w:r w:rsidRPr="006A4CFC">
        <w:rPr>
          <w:color w:val="auto"/>
        </w:rPr>
        <w:t xml:space="preserve">Fax: 540.231.3824 </w:t>
      </w:r>
    </w:p>
    <w:p w:rsidR="001B5EF2" w:rsidRPr="006A4CFC" w:rsidRDefault="00BA4EDE" w:rsidP="001B5EF2">
      <w:pPr>
        <w:pStyle w:val="Default"/>
        <w:jc w:val="center"/>
        <w:rPr>
          <w:color w:val="auto"/>
        </w:rPr>
      </w:pPr>
      <w:hyperlink r:id="rId10" w:history="1">
        <w:r w:rsidR="001B5EF2" w:rsidRPr="004A65B7">
          <w:rPr>
            <w:rStyle w:val="Hyperlink"/>
          </w:rPr>
          <w:t>tbroyles@vt.edu</w:t>
        </w:r>
      </w:hyperlink>
      <w:r w:rsidR="001B5EF2" w:rsidRPr="006A4CFC">
        <w:rPr>
          <w:color w:val="auto"/>
        </w:rPr>
        <w:t xml:space="preserve"> </w:t>
      </w:r>
    </w:p>
    <w:p w:rsidR="001B5EF2" w:rsidRPr="003F511F" w:rsidRDefault="001B5EF2" w:rsidP="001B5EF2">
      <w:pPr>
        <w:rPr>
          <w:noProof/>
        </w:rPr>
      </w:pPr>
    </w:p>
    <w:p w:rsidR="001B5EF2" w:rsidRDefault="001B5EF2" w:rsidP="00F53072">
      <w:pPr>
        <w:jc w:val="center"/>
        <w:rPr>
          <w:b/>
          <w:i/>
        </w:rPr>
      </w:pPr>
    </w:p>
    <w:p w:rsidR="001B5EF2" w:rsidRDefault="001B5EF2" w:rsidP="00F53072">
      <w:pPr>
        <w:jc w:val="center"/>
        <w:rPr>
          <w:b/>
          <w:i/>
        </w:rPr>
      </w:pPr>
    </w:p>
    <w:p w:rsidR="004657A3" w:rsidRDefault="004657A3"/>
    <w:p w:rsidR="001B5EF2" w:rsidRDefault="001B5EF2">
      <w:pPr>
        <w:rPr>
          <w:i/>
          <w:u w:val="single"/>
        </w:rPr>
      </w:pPr>
    </w:p>
    <w:p w:rsidR="001B5EF2" w:rsidRDefault="001B5EF2">
      <w:pPr>
        <w:rPr>
          <w:i/>
          <w:u w:val="single"/>
        </w:rPr>
      </w:pPr>
    </w:p>
    <w:p w:rsidR="001B5EF2" w:rsidRDefault="001B5EF2">
      <w:pPr>
        <w:rPr>
          <w:i/>
          <w:u w:val="single"/>
        </w:rPr>
      </w:pPr>
    </w:p>
    <w:p w:rsidR="001B5EF2" w:rsidRDefault="001B5EF2">
      <w:pPr>
        <w:rPr>
          <w:i/>
          <w:u w:val="single"/>
        </w:rPr>
      </w:pPr>
    </w:p>
    <w:p w:rsidR="00CD3B8E" w:rsidRDefault="00CD3B8E">
      <w:pPr>
        <w:rPr>
          <w:i/>
          <w:u w:val="single"/>
        </w:rPr>
      </w:pPr>
    </w:p>
    <w:p w:rsidR="00773E10" w:rsidRPr="005C4B01" w:rsidRDefault="00773E10" w:rsidP="00773E10">
      <w:pPr>
        <w:jc w:val="center"/>
      </w:pPr>
      <w:r w:rsidRPr="005C4B01">
        <w:t>The Impact of Cognitive Load On the Critical Reflection of Pre-service Teachers</w:t>
      </w:r>
    </w:p>
    <w:p w:rsidR="00490487" w:rsidRDefault="00490487" w:rsidP="00490487">
      <w:pPr>
        <w:jc w:val="center"/>
        <w:rPr>
          <w:b/>
        </w:rPr>
      </w:pPr>
    </w:p>
    <w:p w:rsidR="00AB7FC6" w:rsidRPr="005C4B01" w:rsidRDefault="00871BF5" w:rsidP="00490487">
      <w:pPr>
        <w:jc w:val="center"/>
      </w:pPr>
      <w:r w:rsidRPr="005C4B01">
        <w:t>Introduction</w:t>
      </w:r>
    </w:p>
    <w:p w:rsidR="00E01710" w:rsidRDefault="000558AE">
      <w:r>
        <w:t>R</w:t>
      </w:r>
      <w:r w:rsidR="000C2F07">
        <w:t xml:space="preserve">eflection has become a </w:t>
      </w:r>
      <w:r w:rsidR="00E14E48">
        <w:t>vital component</w:t>
      </w:r>
      <w:r w:rsidR="000C2F07">
        <w:t xml:space="preserve"> in </w:t>
      </w:r>
      <w:r w:rsidR="00E01710">
        <w:t>teacher preparation programs nationwide, and for good reason</w:t>
      </w:r>
      <w:r w:rsidR="002824F7">
        <w:t xml:space="preserve"> (</w:t>
      </w:r>
      <w:r w:rsidR="00871BF5" w:rsidRPr="006B7227">
        <w:rPr>
          <w:rFonts w:cs="Helvetica"/>
        </w:rPr>
        <w:t>The Association of Teacher Educators</w:t>
      </w:r>
      <w:r w:rsidR="00D62469">
        <w:t xml:space="preserve">, 2003; </w:t>
      </w:r>
      <w:r w:rsidR="002824F7">
        <w:t>Hatton &amp; Smith, 1995</w:t>
      </w:r>
      <w:r w:rsidR="00D62469">
        <w:t>)</w:t>
      </w:r>
      <w:r w:rsidR="00E01710">
        <w:t xml:space="preserve">. </w:t>
      </w:r>
      <w:r w:rsidR="00EE424B">
        <w:t>T</w:t>
      </w:r>
      <w:r w:rsidR="00E01710">
        <w:t xml:space="preserve">he process of reflection </w:t>
      </w:r>
      <w:r w:rsidR="00EE424B">
        <w:t xml:space="preserve">has been described </w:t>
      </w:r>
      <w:r w:rsidR="00E01710">
        <w:t xml:space="preserve">as a beneficial practice for teachers, and reflection has been </w:t>
      </w:r>
      <w:r w:rsidR="00EE424B">
        <w:t xml:space="preserve">identified </w:t>
      </w:r>
      <w:r w:rsidR="00E01710">
        <w:t>as an “academic virtue and source of privil</w:t>
      </w:r>
      <w:r w:rsidR="00B1314F">
        <w:t>eged knowledge” (Fendler, 2003</w:t>
      </w:r>
      <w:r w:rsidR="007E4425">
        <w:t>, p. 16</w:t>
      </w:r>
      <w:r w:rsidR="00B1314F">
        <w:t xml:space="preserve">). Additionally, teacher education literature </w:t>
      </w:r>
      <w:r w:rsidR="00261372">
        <w:t>emphasizes the need for</w:t>
      </w:r>
      <w:r w:rsidR="00B1314F">
        <w:t xml:space="preserve"> reflection </w:t>
      </w:r>
      <w:r w:rsidR="00261372">
        <w:t xml:space="preserve">of </w:t>
      </w:r>
      <w:r w:rsidR="00B1314F">
        <w:t>pre-service teac</w:t>
      </w:r>
      <w:r w:rsidR="00A974CE">
        <w:t>hers (Howard, 2003).</w:t>
      </w:r>
    </w:p>
    <w:p w:rsidR="00E01710" w:rsidRDefault="00E01710"/>
    <w:p w:rsidR="00685A87" w:rsidRDefault="000C2F07" w:rsidP="005F40F7">
      <w:r>
        <w:t xml:space="preserve">Pre-service teachers participate in a variety of reflective activities </w:t>
      </w:r>
      <w:r w:rsidR="00685A87">
        <w:t>throughout their teacher preparation program</w:t>
      </w:r>
      <w:r w:rsidR="00EE424B">
        <w:t xml:space="preserve"> including reflective journaling, peer teaching demonstrations, </w:t>
      </w:r>
      <w:r w:rsidR="002824F7">
        <w:t>case studies</w:t>
      </w:r>
      <w:r w:rsidR="00EE424B">
        <w:t xml:space="preserve">, and </w:t>
      </w:r>
      <w:r w:rsidR="00CD3B8E">
        <w:t>action research projects</w:t>
      </w:r>
      <w:r w:rsidR="00EE424B">
        <w:t xml:space="preserve">.  </w:t>
      </w:r>
      <w:r w:rsidR="00685A87">
        <w:t>T</w:t>
      </w:r>
      <w:r>
        <w:t>he benefit</w:t>
      </w:r>
      <w:r w:rsidR="00685A87">
        <w:t>s</w:t>
      </w:r>
      <w:r>
        <w:t xml:space="preserve"> of </w:t>
      </w:r>
      <w:r w:rsidR="00685A87">
        <w:t>critical reflection have been researched and documented</w:t>
      </w:r>
      <w:r w:rsidR="00A442A9">
        <w:t>.  Specifically, critical reflection is a method that can increase</w:t>
      </w:r>
      <w:r w:rsidR="007B5F2A">
        <w:rPr>
          <w:rFonts w:cs="Times New Roman"/>
        </w:rPr>
        <w:t xml:space="preserve"> the </w:t>
      </w:r>
      <w:r w:rsidR="005F40F7" w:rsidRPr="00DB370D">
        <w:t xml:space="preserve">frequency of higher-order thinking questions </w:t>
      </w:r>
      <w:r w:rsidR="005F40F7">
        <w:t>(</w:t>
      </w:r>
      <w:r w:rsidR="005F40F7">
        <w:rPr>
          <w:rFonts w:cs="Times New Roman"/>
        </w:rPr>
        <w:t xml:space="preserve">Epler &amp; </w:t>
      </w:r>
      <w:r w:rsidR="005F40F7" w:rsidRPr="00747A25">
        <w:rPr>
          <w:rFonts w:cs="Times New Roman"/>
        </w:rPr>
        <w:t>Broyles, 2008</w:t>
      </w:r>
      <w:r w:rsidR="00A442A9">
        <w:rPr>
          <w:rFonts w:cs="Times New Roman"/>
        </w:rPr>
        <w:t>). Additionally, v</w:t>
      </w:r>
      <w:r w:rsidR="005F40F7">
        <w:t>ideo technology has been described as useful tool for self-reflection that promotes teacher development and is an appropriate method for self-reflection (McCurry, 2000;</w:t>
      </w:r>
      <w:r w:rsidR="005F40F7" w:rsidRPr="005F40F7">
        <w:rPr>
          <w:rFonts w:cs="Times New Roman"/>
        </w:rPr>
        <w:t xml:space="preserve"> </w:t>
      </w:r>
      <w:r w:rsidR="005F40F7" w:rsidRPr="00747A25">
        <w:rPr>
          <w:rFonts w:cs="Times New Roman"/>
        </w:rPr>
        <w:t>Ovens &amp; Tinning, 2009</w:t>
      </w:r>
      <w:r w:rsidR="005F40F7">
        <w:t xml:space="preserve">). Even so, </w:t>
      </w:r>
      <w:r w:rsidR="005F40F7">
        <w:rPr>
          <w:rFonts w:cs="Times New Roman"/>
        </w:rPr>
        <w:t>i</w:t>
      </w:r>
      <w:r w:rsidR="00685A87">
        <w:t>t is important to consider the nature of reflective experiences</w:t>
      </w:r>
      <w:r w:rsidR="007B5F2A">
        <w:t xml:space="preserve">. </w:t>
      </w:r>
      <w:r w:rsidR="00FE6766">
        <w:t xml:space="preserve">Are </w:t>
      </w:r>
      <w:r w:rsidR="00E61787">
        <w:t>reflective experiences c</w:t>
      </w:r>
      <w:r w:rsidR="00685A87">
        <w:t xml:space="preserve">onstructed in </w:t>
      </w:r>
      <w:r w:rsidR="00CD3B8E">
        <w:t>a manner that maximizes</w:t>
      </w:r>
      <w:r w:rsidR="00FE6766">
        <w:t xml:space="preserve"> depth of thinking and ultimately higher-level learning?</w:t>
      </w:r>
      <w:r w:rsidR="00B1314F">
        <w:t xml:space="preserve">  Does </w:t>
      </w:r>
      <w:r w:rsidR="006B5509">
        <w:t xml:space="preserve">critical </w:t>
      </w:r>
      <w:r w:rsidR="00B1314F">
        <w:t>reflection ultimately lead to a change in teaching behaviors and skills?</w:t>
      </w:r>
    </w:p>
    <w:p w:rsidR="00685A87" w:rsidRDefault="00685A87"/>
    <w:p w:rsidR="001B5EF2" w:rsidRPr="005C4B01" w:rsidRDefault="00DD10FD" w:rsidP="00490487">
      <w:pPr>
        <w:jc w:val="center"/>
      </w:pPr>
      <w:r w:rsidRPr="005C4B01">
        <w:t>Theoretical Framework</w:t>
      </w:r>
    </w:p>
    <w:p w:rsidR="00FE6766" w:rsidRPr="003A28B4" w:rsidRDefault="00FE6766" w:rsidP="00685A87">
      <w:r>
        <w:t xml:space="preserve">When examining pre-service teacher critical reflection, </w:t>
      </w:r>
      <w:r w:rsidR="00E61787">
        <w:t xml:space="preserve">researchers must </w:t>
      </w:r>
      <w:r w:rsidR="00A442A9">
        <w:t>consider</w:t>
      </w:r>
      <w:r>
        <w:t xml:space="preserve"> </w:t>
      </w:r>
      <w:r w:rsidR="00685A87">
        <w:t>cognitive load</w:t>
      </w:r>
      <w:r>
        <w:t xml:space="preserve"> theory (CLT)</w:t>
      </w:r>
      <w:r w:rsidR="00685A87">
        <w:t xml:space="preserve">. </w:t>
      </w:r>
      <w:r w:rsidR="00A974CE">
        <w:t xml:space="preserve"> </w:t>
      </w:r>
      <w:r w:rsidR="00685A87">
        <w:t>Cognitive load is defined as a “multidimensional construct representing the load that performing a particular task imposes on the learner’s</w:t>
      </w:r>
      <w:r>
        <w:t xml:space="preserve"> cognitive system” (Paas, 1994</w:t>
      </w:r>
      <w:r w:rsidR="00D62469">
        <w:t>, p. 353</w:t>
      </w:r>
      <w:r>
        <w:t>)</w:t>
      </w:r>
      <w:r w:rsidR="00646906">
        <w:t>.</w:t>
      </w:r>
      <w:r>
        <w:t xml:space="preserve"> </w:t>
      </w:r>
      <w:r>
        <w:rPr>
          <w:rFonts w:cs="Helvetica"/>
        </w:rPr>
        <w:t>Cognitive load theory assumes that the human cognitive architecture includes a very limited working memory</w:t>
      </w:r>
      <w:r w:rsidR="004B5B48">
        <w:rPr>
          <w:rFonts w:cs="Helvetica"/>
        </w:rPr>
        <w:t>.  In fact, a</w:t>
      </w:r>
      <w:r>
        <w:rPr>
          <w:rFonts w:cs="Helvetica"/>
        </w:rPr>
        <w:t>ccording to Peterson and Peterson (1959</w:t>
      </w:r>
      <w:r w:rsidR="00A974CE">
        <w:rPr>
          <w:rFonts w:cs="Helvetica"/>
        </w:rPr>
        <w:t>)</w:t>
      </w:r>
      <w:r w:rsidR="007E4425">
        <w:rPr>
          <w:rFonts w:cs="Helvetica"/>
        </w:rPr>
        <w:t>,</w:t>
      </w:r>
      <w:r>
        <w:rPr>
          <w:rFonts w:cs="Helvetica"/>
        </w:rPr>
        <w:t xml:space="preserve"> “without rehearsal, information in working memory is lost within about twenty seconds</w:t>
      </w:r>
      <w:r w:rsidR="00A974CE">
        <w:rPr>
          <w:rFonts w:cs="Helvetica"/>
        </w:rPr>
        <w:t>”</w:t>
      </w:r>
      <w:r w:rsidR="00A974CE" w:rsidRPr="00A974CE">
        <w:rPr>
          <w:rFonts w:cs="Helvetica"/>
        </w:rPr>
        <w:t xml:space="preserve"> </w:t>
      </w:r>
      <w:r w:rsidR="00A974CE">
        <w:rPr>
          <w:rFonts w:cs="Helvetica"/>
        </w:rPr>
        <w:t>(p. 198)</w:t>
      </w:r>
      <w:r>
        <w:rPr>
          <w:rFonts w:cs="Helvetica"/>
        </w:rPr>
        <w:t>.</w:t>
      </w:r>
      <w:r w:rsidR="00A974CE">
        <w:rPr>
          <w:rFonts w:cs="Helvetica"/>
        </w:rPr>
        <w:t xml:space="preserve"> </w:t>
      </w:r>
      <w:r w:rsidR="00B12FBF">
        <w:rPr>
          <w:rFonts w:cs="Helvetica"/>
        </w:rPr>
        <w:t xml:space="preserve"> </w:t>
      </w:r>
      <w:r w:rsidR="003A28B4">
        <w:t xml:space="preserve">Cognitive load is a crucial factor in the learning of complex tasks.  In most cases, cognitive load is not viewed as a mere by-product of learning, but plays a major role and quite often, determines the success of instructional interventions (Paas, Touvinen, </w:t>
      </w:r>
      <w:r w:rsidR="00A974CE">
        <w:t xml:space="preserve">Tabbers, &amp; Van Gerven, 2003).  </w:t>
      </w:r>
      <w:r w:rsidR="003A28B4">
        <w:t>High cognitive load can even have negative impacts on learn</w:t>
      </w:r>
      <w:r w:rsidR="00A974CE">
        <w:t>ing.</w:t>
      </w:r>
    </w:p>
    <w:p w:rsidR="009C1E93" w:rsidRDefault="009C1E93"/>
    <w:p w:rsidR="00406B88" w:rsidRDefault="00A442A9" w:rsidP="001B5EF2">
      <w:r>
        <w:rPr>
          <w:rFonts w:cs="Helvetica"/>
        </w:rPr>
        <w:t xml:space="preserve">Based upon cognitive load theory, a </w:t>
      </w:r>
      <w:r w:rsidR="001B5EF2">
        <w:rPr>
          <w:rFonts w:cs="Helvetica"/>
        </w:rPr>
        <w:t>review of critical reflection methods used in a teacher preparation program</w:t>
      </w:r>
      <w:r>
        <w:rPr>
          <w:rFonts w:cs="Helvetica"/>
        </w:rPr>
        <w:t xml:space="preserve"> is necessary</w:t>
      </w:r>
      <w:r w:rsidR="001B5EF2">
        <w:rPr>
          <w:rFonts w:cs="Helvetica"/>
        </w:rPr>
        <w:t xml:space="preserve">.  </w:t>
      </w:r>
      <w:r>
        <w:rPr>
          <w:rFonts w:cs="Helvetica"/>
        </w:rPr>
        <w:t xml:space="preserve">Are reflective experiences for pre-service teachers designed with cognitive load in mind?  Do reflective experiences that create higher cognitive load impact (or even negate) the learning that can occur through reflection? </w:t>
      </w:r>
      <w:r w:rsidR="001B5EF2">
        <w:rPr>
          <w:rFonts w:cs="Helvetica"/>
        </w:rPr>
        <w:t xml:space="preserve">The overall objective for this </w:t>
      </w:r>
      <w:r w:rsidR="00773E10">
        <w:rPr>
          <w:rFonts w:cs="Helvetica"/>
        </w:rPr>
        <w:t xml:space="preserve">exploratory </w:t>
      </w:r>
      <w:r w:rsidR="001B5EF2">
        <w:rPr>
          <w:rFonts w:cs="Helvetica"/>
        </w:rPr>
        <w:t xml:space="preserve">study </w:t>
      </w:r>
      <w:r w:rsidR="00A974CE">
        <w:rPr>
          <w:rFonts w:cs="Helvetica"/>
        </w:rPr>
        <w:t>was</w:t>
      </w:r>
      <w:r w:rsidR="001B5EF2">
        <w:rPr>
          <w:rFonts w:cs="Helvetica"/>
        </w:rPr>
        <w:t xml:space="preserve"> to </w:t>
      </w:r>
      <w:r w:rsidR="001B5EF2">
        <w:t xml:space="preserve">describe if </w:t>
      </w:r>
      <w:r w:rsidR="00406B88">
        <w:t>an inc</w:t>
      </w:r>
      <w:r w:rsidR="00773E10">
        <w:t>rease in cognitive load impacts</w:t>
      </w:r>
      <w:r w:rsidR="00406B88">
        <w:t xml:space="preserve"> the critical reflection experience of pre-service teachers.</w:t>
      </w:r>
    </w:p>
    <w:p w:rsidR="001B5EF2" w:rsidRDefault="001B5EF2" w:rsidP="001B5EF2"/>
    <w:p w:rsidR="005A1882" w:rsidRPr="005C4B01" w:rsidRDefault="001B5EF2" w:rsidP="00490487">
      <w:pPr>
        <w:jc w:val="center"/>
      </w:pPr>
      <w:r w:rsidRPr="005C4B01">
        <w:t>Methodology</w:t>
      </w:r>
    </w:p>
    <w:p w:rsidR="00DB370D" w:rsidRPr="00DB370D" w:rsidRDefault="00CD3B8E" w:rsidP="005A1882">
      <w:r>
        <w:t>Twenty-eight</w:t>
      </w:r>
      <w:r w:rsidR="00C078AF">
        <w:t xml:space="preserve"> </w:t>
      </w:r>
      <w:r w:rsidR="005A1882" w:rsidRPr="00DB370D">
        <w:t>Career and Technical Education</w:t>
      </w:r>
      <w:r w:rsidR="00A442A9">
        <w:t xml:space="preserve"> </w:t>
      </w:r>
      <w:r w:rsidR="00982347">
        <w:t xml:space="preserve">(CTE) </w:t>
      </w:r>
      <w:r w:rsidR="005A1882" w:rsidRPr="00DB370D">
        <w:t xml:space="preserve">pre-service teachers </w:t>
      </w:r>
      <w:r w:rsidR="00C078AF">
        <w:t>were</w:t>
      </w:r>
      <w:r w:rsidR="005A1882" w:rsidRPr="00DB370D">
        <w:t xml:space="preserve"> </w:t>
      </w:r>
      <w:r w:rsidR="00A974CE">
        <w:t xml:space="preserve">randomly </w:t>
      </w:r>
      <w:r w:rsidR="005A1882" w:rsidRPr="00DB370D">
        <w:t xml:space="preserve">placed into </w:t>
      </w:r>
      <w:r w:rsidR="00A974CE">
        <w:t>14</w:t>
      </w:r>
      <w:r w:rsidR="005A1882" w:rsidRPr="00DB370D">
        <w:t xml:space="preserve"> teaching teams.  The teams </w:t>
      </w:r>
      <w:r w:rsidR="00C078AF">
        <w:t>taught</w:t>
      </w:r>
      <w:r w:rsidR="005A1882" w:rsidRPr="00DB370D">
        <w:t xml:space="preserve"> a pre-written lesson which </w:t>
      </w:r>
      <w:r w:rsidR="00C078AF">
        <w:t>was</w:t>
      </w:r>
      <w:r w:rsidR="005A1882" w:rsidRPr="00DB370D">
        <w:t xml:space="preserve"> videotaped.  After the lessons </w:t>
      </w:r>
      <w:r w:rsidR="00C078AF">
        <w:t>were</w:t>
      </w:r>
      <w:r w:rsidR="00C078AF" w:rsidRPr="00DB370D">
        <w:t xml:space="preserve"> </w:t>
      </w:r>
      <w:r w:rsidR="005A1882" w:rsidRPr="00DB370D">
        <w:t>taught, group</w:t>
      </w:r>
      <w:r w:rsidR="00A442A9">
        <w:t>s</w:t>
      </w:r>
      <w:r w:rsidR="005A1882" w:rsidRPr="00DB370D">
        <w:t xml:space="preserve"> </w:t>
      </w:r>
      <w:r w:rsidR="00773E10">
        <w:t>were asked to reflect upon their teaching</w:t>
      </w:r>
      <w:r w:rsidR="00A442A9">
        <w:t xml:space="preserve"> while viewing the video</w:t>
      </w:r>
      <w:r w:rsidR="005A1882" w:rsidRPr="00DB370D">
        <w:t xml:space="preserve">. Seven groups </w:t>
      </w:r>
      <w:r w:rsidR="00C078AF">
        <w:t>were</w:t>
      </w:r>
      <w:r w:rsidR="005A1882" w:rsidRPr="00DB370D">
        <w:t xml:space="preserve"> randomly assigned to an experimental group and the remaining seven assigned to the control group.  The experimental group</w:t>
      </w:r>
      <w:r w:rsidR="00C078AF">
        <w:t>’</w:t>
      </w:r>
      <w:r w:rsidR="005A1882" w:rsidRPr="00DB370D">
        <w:t xml:space="preserve">s self-reflection </w:t>
      </w:r>
      <w:r w:rsidR="00C078AF">
        <w:t>process was designed</w:t>
      </w:r>
      <w:r w:rsidR="00C078AF" w:rsidRPr="00DB370D">
        <w:t xml:space="preserve"> </w:t>
      </w:r>
      <w:r w:rsidR="00C078AF">
        <w:t>to</w:t>
      </w:r>
      <w:r w:rsidR="00C078AF" w:rsidRPr="00DB370D">
        <w:t xml:space="preserve"> </w:t>
      </w:r>
      <w:r w:rsidR="005A1882" w:rsidRPr="00DB370D">
        <w:t xml:space="preserve">create a higher cognitive load.  </w:t>
      </w:r>
      <w:r w:rsidR="00A442A9">
        <w:t>The experimental group was asked to</w:t>
      </w:r>
      <w:r w:rsidR="005A1882" w:rsidRPr="00DB370D">
        <w:t xml:space="preserve"> </w:t>
      </w:r>
      <w:r w:rsidR="00A442A9">
        <w:t>reflect</w:t>
      </w:r>
      <w:r w:rsidR="00123729">
        <w:t xml:space="preserve"> on the</w:t>
      </w:r>
      <w:r w:rsidR="005A1882" w:rsidRPr="00DB370D">
        <w:t xml:space="preserve"> frequency </w:t>
      </w:r>
      <w:r w:rsidR="00A974CE">
        <w:t xml:space="preserve">and </w:t>
      </w:r>
      <w:r w:rsidR="00A442A9">
        <w:t xml:space="preserve">cognitive </w:t>
      </w:r>
      <w:r w:rsidR="00A974CE">
        <w:t xml:space="preserve">levels of </w:t>
      </w:r>
      <w:r w:rsidR="00123729">
        <w:t xml:space="preserve">questions, </w:t>
      </w:r>
      <w:r w:rsidR="006C2242">
        <w:t>abilit</w:t>
      </w:r>
      <w:r w:rsidR="006F1BD0">
        <w:t xml:space="preserve">y to communicate with students, </w:t>
      </w:r>
      <w:r w:rsidR="006C2242">
        <w:t>d</w:t>
      </w:r>
      <w:r w:rsidR="006F1BD0">
        <w:t xml:space="preserve">iscussion techniques, and the </w:t>
      </w:r>
      <w:r w:rsidR="006C2242">
        <w:t>ability to demonstrate flexibility (</w:t>
      </w:r>
      <w:r w:rsidR="006C2242">
        <w:rPr>
          <w:rFonts w:cs="Times New Roman"/>
        </w:rPr>
        <w:t>Danielson, 2007)</w:t>
      </w:r>
      <w:r w:rsidR="005A1882" w:rsidRPr="00DB370D">
        <w:t>.  The control group’s self-reflection form focus</w:t>
      </w:r>
      <w:r w:rsidR="00C078AF">
        <w:t xml:space="preserve">ed </w:t>
      </w:r>
      <w:r w:rsidR="005A1882" w:rsidRPr="00DB370D">
        <w:t xml:space="preserve">only on the frequency </w:t>
      </w:r>
      <w:r w:rsidR="00A974CE">
        <w:t xml:space="preserve">and </w:t>
      </w:r>
      <w:r w:rsidR="00406B88">
        <w:t xml:space="preserve">cognitive </w:t>
      </w:r>
      <w:r w:rsidR="00A974CE">
        <w:t xml:space="preserve">levels of </w:t>
      </w:r>
      <w:r w:rsidR="005A1882" w:rsidRPr="00065EE7">
        <w:t>question</w:t>
      </w:r>
      <w:r w:rsidR="008014F4" w:rsidRPr="00A974CE">
        <w:t>s</w:t>
      </w:r>
      <w:r w:rsidR="005A1882" w:rsidRPr="00065EE7">
        <w:t>.</w:t>
      </w:r>
      <w:r w:rsidR="005A1882" w:rsidRPr="00DB370D">
        <w:t xml:space="preserve"> </w:t>
      </w:r>
      <w:r w:rsidR="00982347">
        <w:t>P</w:t>
      </w:r>
      <w:r w:rsidR="004F2E32">
        <w:t>articipant</w:t>
      </w:r>
      <w:r w:rsidR="004F2E32" w:rsidRPr="00A974CE">
        <w:t xml:space="preserve">s </w:t>
      </w:r>
      <w:r w:rsidR="00982347">
        <w:t xml:space="preserve">also </w:t>
      </w:r>
      <w:r w:rsidR="008014F4" w:rsidRPr="00A974CE">
        <w:t>engaged</w:t>
      </w:r>
      <w:r w:rsidR="00C078AF" w:rsidRPr="00A974CE">
        <w:t xml:space="preserve"> </w:t>
      </w:r>
      <w:r w:rsidR="00B95189" w:rsidRPr="00A974CE">
        <w:t>in f</w:t>
      </w:r>
      <w:r w:rsidR="004F2E32" w:rsidRPr="00A974CE">
        <w:t xml:space="preserve">ocus group </w:t>
      </w:r>
      <w:r w:rsidR="00C078AF" w:rsidRPr="00A974CE">
        <w:t>interview</w:t>
      </w:r>
      <w:r w:rsidR="00B95189" w:rsidRPr="00A974CE">
        <w:t>s</w:t>
      </w:r>
      <w:r w:rsidR="00C078AF" w:rsidRPr="00A974CE">
        <w:t xml:space="preserve"> </w:t>
      </w:r>
      <w:r w:rsidR="004F2E32" w:rsidRPr="00A974CE">
        <w:t>after the second round of teaching</w:t>
      </w:r>
      <w:r w:rsidR="00982347">
        <w:t xml:space="preserve">.  Focus groups </w:t>
      </w:r>
      <w:r w:rsidR="00065EE7" w:rsidRPr="00A974CE">
        <w:t>were designed to explore the participants’ experiences during the reflection process.</w:t>
      </w:r>
    </w:p>
    <w:p w:rsidR="001B5EF2" w:rsidRDefault="001B5EF2" w:rsidP="005A1882"/>
    <w:p w:rsidR="001B5EF2" w:rsidRPr="005C4B01" w:rsidRDefault="001B5EF2" w:rsidP="00490487">
      <w:pPr>
        <w:jc w:val="center"/>
      </w:pPr>
      <w:r w:rsidRPr="005C4B01">
        <w:t>Findings</w:t>
      </w:r>
    </w:p>
    <w:p w:rsidR="004C080B" w:rsidRPr="005E1E09" w:rsidRDefault="004C080B" w:rsidP="005A1882">
      <w:r w:rsidRPr="005E1E09">
        <w:t>A variety of themes emerge</w:t>
      </w:r>
      <w:r w:rsidR="00406B88">
        <w:t xml:space="preserve">d during initial data analysis </w:t>
      </w:r>
      <w:r w:rsidR="009E6AE5" w:rsidRPr="005E1E09">
        <w:t xml:space="preserve">from the focus group interviews. </w:t>
      </w:r>
      <w:r w:rsidR="00CC4FAE">
        <w:t>Specifically, the c</w:t>
      </w:r>
      <w:r w:rsidR="00F66D5C" w:rsidRPr="005E1E09">
        <w:t xml:space="preserve">hallenges </w:t>
      </w:r>
      <w:r w:rsidR="00406B88">
        <w:t>of reflecting</w:t>
      </w:r>
      <w:r w:rsidR="00452131" w:rsidRPr="005E1E09">
        <w:t xml:space="preserve"> on multiple areas</w:t>
      </w:r>
      <w:r w:rsidR="00F66D5C" w:rsidRPr="005E1E09">
        <w:t xml:space="preserve"> </w:t>
      </w:r>
      <w:r w:rsidR="00CC4FAE">
        <w:t xml:space="preserve">(higher cognitive load) </w:t>
      </w:r>
      <w:r w:rsidR="00452131" w:rsidRPr="005E1E09">
        <w:t>emerged from the data</w:t>
      </w:r>
      <w:r w:rsidR="00406B88">
        <w:t xml:space="preserve">.  The pre-service </w:t>
      </w:r>
      <w:r w:rsidR="00F66D5C" w:rsidRPr="005E1E09">
        <w:t xml:space="preserve">teachers expressed that </w:t>
      </w:r>
      <w:r w:rsidR="00175C54" w:rsidRPr="005E1E09">
        <w:t xml:space="preserve">they were </w:t>
      </w:r>
      <w:r w:rsidR="00F66D5C" w:rsidRPr="005E1E09">
        <w:t>“focused on trying to get answers for all the different parts rather than really focusing...thinking critically</w:t>
      </w:r>
      <w:r w:rsidR="00406B88">
        <w:t>.” Additionally, the pre-service</w:t>
      </w:r>
      <w:r w:rsidR="009E171E" w:rsidRPr="005E1E09">
        <w:t xml:space="preserve"> teachers found it difficult to reflect on multiple areas by watching </w:t>
      </w:r>
      <w:r w:rsidR="00406B88">
        <w:t>their video</w:t>
      </w:r>
      <w:r w:rsidR="009E171E" w:rsidRPr="005E1E09">
        <w:t xml:space="preserve"> </w:t>
      </w:r>
      <w:r w:rsidR="002946AF" w:rsidRPr="005E1E09">
        <w:t xml:space="preserve">only </w:t>
      </w:r>
      <w:r w:rsidR="009E171E" w:rsidRPr="005E1E09">
        <w:t>once because “to catch it all you’re probably going to need to watch it four times.”</w:t>
      </w:r>
      <w:r w:rsidR="008335F2" w:rsidRPr="005E1E09">
        <w:t xml:space="preserve"> </w:t>
      </w:r>
      <w:r w:rsidR="00CC4FAE">
        <w:t xml:space="preserve">The pre-service teachers </w:t>
      </w:r>
      <w:r w:rsidR="00982347">
        <w:t>indicated the p</w:t>
      </w:r>
      <w:r w:rsidR="00406B88">
        <w:t xml:space="preserve">ositive results of reflecting specifically on </w:t>
      </w:r>
      <w:r w:rsidR="00982347">
        <w:t>questioning. Asking pre-service</w:t>
      </w:r>
      <w:r w:rsidR="00982347" w:rsidRPr="005E1E09">
        <w:t xml:space="preserve"> teachers </w:t>
      </w:r>
      <w:r w:rsidR="00982347">
        <w:t xml:space="preserve">to identify </w:t>
      </w:r>
      <w:r w:rsidR="00982347" w:rsidRPr="005E1E09">
        <w:t xml:space="preserve">the </w:t>
      </w:r>
      <w:r w:rsidR="00982347">
        <w:t xml:space="preserve">cognitive </w:t>
      </w:r>
      <w:r w:rsidR="00982347" w:rsidRPr="005E1E09">
        <w:t xml:space="preserve">level of questions </w:t>
      </w:r>
      <w:r w:rsidR="000E5741" w:rsidRPr="005E1E09">
        <w:t>“made Bloom’s t</w:t>
      </w:r>
      <w:r w:rsidR="00982347">
        <w:t xml:space="preserve">axonomy real and meaningful.”  </w:t>
      </w:r>
      <w:r w:rsidR="00AB0D9D" w:rsidRPr="005E1E09">
        <w:t xml:space="preserve">Thus, while reflection on multiple areas was difficult, the process </w:t>
      </w:r>
      <w:r w:rsidR="00040F07">
        <w:t>did result</w:t>
      </w:r>
      <w:r w:rsidR="00AB0D9D" w:rsidRPr="005E1E09">
        <w:t xml:space="preserve"> in </w:t>
      </w:r>
      <w:r w:rsidR="00406B88">
        <w:t>a change</w:t>
      </w:r>
      <w:r w:rsidR="00AB0D9D" w:rsidRPr="005E1E09">
        <w:t xml:space="preserve"> in </w:t>
      </w:r>
      <w:r w:rsidR="00406B88">
        <w:t xml:space="preserve">their </w:t>
      </w:r>
      <w:r w:rsidR="00AB0D9D" w:rsidRPr="005E1E09">
        <w:t>teaching</w:t>
      </w:r>
      <w:r w:rsidR="00D555C1">
        <w:t xml:space="preserve"> behavior.</w:t>
      </w:r>
    </w:p>
    <w:p w:rsidR="008014F4" w:rsidRDefault="008014F4" w:rsidP="005A1882"/>
    <w:p w:rsidR="001B5EF2" w:rsidRPr="005C4B01" w:rsidRDefault="001B5EF2" w:rsidP="00490487">
      <w:pPr>
        <w:jc w:val="center"/>
      </w:pPr>
      <w:r w:rsidRPr="005C4B01">
        <w:t>Conclusions</w:t>
      </w:r>
    </w:p>
    <w:p w:rsidR="008014F4" w:rsidRDefault="00040F07" w:rsidP="005A1882">
      <w:r>
        <w:t xml:space="preserve">The findings </w:t>
      </w:r>
      <w:r w:rsidR="005726B2">
        <w:t xml:space="preserve">indicate that cognitive load </w:t>
      </w:r>
      <w:r w:rsidR="00EB748C">
        <w:t>does</w:t>
      </w:r>
      <w:r>
        <w:t xml:space="preserve"> have</w:t>
      </w:r>
      <w:r w:rsidR="005726B2">
        <w:t xml:space="preserve"> an impact on the critical reflection of pre-service teachers.  In fact, </w:t>
      </w:r>
      <w:r>
        <w:t>when</w:t>
      </w:r>
      <w:r w:rsidR="005726B2">
        <w:t xml:space="preserve"> pre-service teachers are asked to reflect on multiple areas, </w:t>
      </w:r>
      <w:r>
        <w:t>the higher cognitive load</w:t>
      </w:r>
      <w:r w:rsidR="005726B2">
        <w:t xml:space="preserve"> </w:t>
      </w:r>
      <w:r>
        <w:t>can</w:t>
      </w:r>
      <w:r w:rsidR="005726B2">
        <w:t xml:space="preserve"> impact specific teaching skills.  </w:t>
      </w:r>
      <w:r w:rsidR="005C4B01">
        <w:t>However, e</w:t>
      </w:r>
      <w:r w:rsidR="005726B2">
        <w:t>ven though</w:t>
      </w:r>
      <w:r w:rsidR="002F26A4">
        <w:t xml:space="preserve"> being asked to reflect upon multiple areas was difficult, the pre-service teachers </w:t>
      </w:r>
      <w:r>
        <w:t xml:space="preserve">in this study </w:t>
      </w:r>
      <w:r w:rsidR="002F26A4">
        <w:t>were able to consciously adjust their teaching and improve their lesson after the initial teaching round.</w:t>
      </w:r>
      <w:r w:rsidR="005C4B01">
        <w:t xml:space="preserve">  If the cognitive load is decreased, it can be hypothesized that transfer of specific teaching skills would be increased</w:t>
      </w:r>
      <w:r>
        <w:t xml:space="preserve"> as a result of the reflection process</w:t>
      </w:r>
      <w:r w:rsidR="005C4B01">
        <w:t>.</w:t>
      </w:r>
    </w:p>
    <w:p w:rsidR="008014F4" w:rsidRDefault="008014F4" w:rsidP="005A1882"/>
    <w:p w:rsidR="00040F07" w:rsidRPr="005C4B01" w:rsidRDefault="00040F07" w:rsidP="00040F07">
      <w:pPr>
        <w:jc w:val="center"/>
      </w:pPr>
      <w:r w:rsidRPr="005C4B01">
        <w:t>Recommendations</w:t>
      </w:r>
    </w:p>
    <w:p w:rsidR="00040F07" w:rsidRDefault="00040F07" w:rsidP="00040F07">
      <w:r>
        <w:t xml:space="preserve">Based upon the findings of this study, the researchers </w:t>
      </w:r>
      <w:r w:rsidR="00A11E54">
        <w:t>recommend the following</w:t>
      </w:r>
      <w:r>
        <w:t>:</w:t>
      </w:r>
    </w:p>
    <w:p w:rsidR="00040F07" w:rsidRDefault="00040F07" w:rsidP="00040F07">
      <w:pPr>
        <w:pStyle w:val="ListParagraph"/>
        <w:numPr>
          <w:ilvl w:val="0"/>
          <w:numId w:val="4"/>
        </w:numPr>
      </w:pPr>
      <w:r>
        <w:t>Reflective experiences for pre-service teachers should take into consideration cognitive load and must have a clear purpose and objective.  If not, pre-service teachers may experience higher cognitive load decreasing the effectiveness of the reflective experience.</w:t>
      </w:r>
    </w:p>
    <w:p w:rsidR="00040F07" w:rsidRDefault="00040F07" w:rsidP="00040F07">
      <w:pPr>
        <w:pStyle w:val="ListParagraph"/>
        <w:numPr>
          <w:ilvl w:val="0"/>
          <w:numId w:val="4"/>
        </w:numPr>
      </w:pPr>
      <w:r>
        <w:t>Reflective experiences of pre-service teache</w:t>
      </w:r>
      <w:r w:rsidR="00EB748C">
        <w:t>rs should not be overwhelming</w:t>
      </w:r>
      <w:r>
        <w:t xml:space="preserve"> and </w:t>
      </w:r>
      <w:r w:rsidR="00EB748C">
        <w:t xml:space="preserve">need to </w:t>
      </w:r>
      <w:r>
        <w:t xml:space="preserve">be designed to decrease the cognitive load.  </w:t>
      </w:r>
      <w:r w:rsidR="00EB748C">
        <w:t>Pre</w:t>
      </w:r>
      <w:r w:rsidR="00A033E5">
        <w:t xml:space="preserve">-service teachers should not be </w:t>
      </w:r>
      <w:r w:rsidR="00EB748C">
        <w:t>asked to reflect upon multiple constructs of teaching at one particular time.</w:t>
      </w:r>
    </w:p>
    <w:p w:rsidR="00EB748C" w:rsidRPr="00EB748C" w:rsidRDefault="00040F07" w:rsidP="00EB748C">
      <w:pPr>
        <w:pStyle w:val="ListParagraph"/>
        <w:numPr>
          <w:ilvl w:val="0"/>
          <w:numId w:val="4"/>
        </w:numPr>
        <w:rPr>
          <w:rFonts w:cs="Helvetica"/>
          <w:b/>
        </w:rPr>
      </w:pPr>
      <w:r>
        <w:t>A follow-up study should investigate the impact cognitive load has on the transfer of specific teaching s</w:t>
      </w:r>
      <w:r w:rsidR="00EB748C">
        <w:t>kills from critical reflection.  The study should examine the number of constructs to be included in reflective experiences in order to optimize transfer of skills.</w:t>
      </w:r>
    </w:p>
    <w:p w:rsidR="00A11E54" w:rsidRDefault="00A11E54" w:rsidP="00953260">
      <w:pPr>
        <w:jc w:val="center"/>
        <w:rPr>
          <w:rFonts w:cs="Helvetica"/>
        </w:rPr>
      </w:pPr>
    </w:p>
    <w:p w:rsidR="00A11E54" w:rsidRDefault="00A11E54" w:rsidP="00953260">
      <w:pPr>
        <w:jc w:val="center"/>
        <w:rPr>
          <w:rFonts w:cs="Helvetica"/>
        </w:rPr>
      </w:pPr>
    </w:p>
    <w:p w:rsidR="00DB370D" w:rsidRPr="00953260" w:rsidRDefault="00DB370D" w:rsidP="00953260">
      <w:pPr>
        <w:jc w:val="center"/>
        <w:rPr>
          <w:rFonts w:cs="Helvetica"/>
        </w:rPr>
      </w:pPr>
      <w:r w:rsidRPr="00953260">
        <w:rPr>
          <w:rFonts w:cs="Helvetica"/>
        </w:rPr>
        <w:t>References</w:t>
      </w:r>
    </w:p>
    <w:p w:rsidR="00DB370D" w:rsidRPr="00EB748C" w:rsidRDefault="00DB370D" w:rsidP="00DB370D">
      <w:pPr>
        <w:jc w:val="center"/>
        <w:rPr>
          <w:rFonts w:cs="Helvetica"/>
          <w:b/>
        </w:rPr>
      </w:pPr>
    </w:p>
    <w:p w:rsidR="00D62469" w:rsidRPr="00982347" w:rsidRDefault="00DD10FD" w:rsidP="00D4584B">
      <w:pPr>
        <w:ind w:left="720" w:hanging="720"/>
        <w:rPr>
          <w:rFonts w:cs="Helvetica"/>
        </w:rPr>
      </w:pPr>
      <w:r w:rsidRPr="00982347">
        <w:rPr>
          <w:rFonts w:cs="Helvetica"/>
        </w:rPr>
        <w:t xml:space="preserve">The Association of Teacher Educators. (2003).  </w:t>
      </w:r>
      <w:r w:rsidRPr="00982347">
        <w:rPr>
          <w:rFonts w:cs="Helvetica"/>
          <w:i/>
        </w:rPr>
        <w:t xml:space="preserve">Standards for teacher educators.  </w:t>
      </w:r>
      <w:r w:rsidRPr="00982347">
        <w:rPr>
          <w:rFonts w:cs="Helvetica"/>
        </w:rPr>
        <w:t xml:space="preserve">Retrieved September 7, 2009 from </w:t>
      </w:r>
      <w:hyperlink r:id="rId11" w:history="1">
        <w:r w:rsidRPr="00982347">
          <w:rPr>
            <w:rStyle w:val="Hyperlink"/>
            <w:rFonts w:cs="Helvetica"/>
          </w:rPr>
          <w:t>http://www.ate1.org/pubs/uploads/tchredstds0308.pdf</w:t>
        </w:r>
      </w:hyperlink>
    </w:p>
    <w:p w:rsidR="00D62469" w:rsidRPr="00982347" w:rsidRDefault="00D62469" w:rsidP="00D4584B">
      <w:pPr>
        <w:ind w:left="720" w:hanging="720"/>
        <w:rPr>
          <w:rFonts w:cs="Helvetica"/>
        </w:rPr>
      </w:pPr>
    </w:p>
    <w:p w:rsidR="006C2242" w:rsidRPr="00982347" w:rsidRDefault="00DD10FD" w:rsidP="00D4584B">
      <w:pPr>
        <w:ind w:left="720" w:hanging="720"/>
        <w:rPr>
          <w:rFonts w:cs="Times New Roman"/>
        </w:rPr>
      </w:pPr>
      <w:r w:rsidRPr="00982347">
        <w:rPr>
          <w:rFonts w:cs="Times New Roman"/>
        </w:rPr>
        <w:t xml:space="preserve">Danielson, C. (2007). </w:t>
      </w:r>
      <w:r w:rsidRPr="00982347">
        <w:rPr>
          <w:rFonts w:cs="Times New Roman"/>
          <w:i/>
          <w:iCs/>
        </w:rPr>
        <w:t>Enhancing professional practice: A framework for teaching</w:t>
      </w:r>
      <w:r w:rsidRPr="00982347">
        <w:rPr>
          <w:rFonts w:cs="Times New Roman"/>
        </w:rPr>
        <w:t xml:space="preserve"> (2nd</w:t>
      </w:r>
      <w:r w:rsidR="006C2242" w:rsidRPr="00982347">
        <w:rPr>
          <w:rFonts w:cs="Times New Roman"/>
        </w:rPr>
        <w:t xml:space="preserve"> ed.). Alexandria, VA: Association for Supervision and Curriculum.</w:t>
      </w:r>
    </w:p>
    <w:p w:rsidR="005F40F7" w:rsidRPr="00982347" w:rsidRDefault="005F40F7" w:rsidP="00D4584B">
      <w:pPr>
        <w:ind w:left="720" w:hanging="720"/>
        <w:rPr>
          <w:rFonts w:cs="Helvetica"/>
        </w:rPr>
      </w:pPr>
    </w:p>
    <w:p w:rsidR="005F40F7" w:rsidRPr="00982347" w:rsidRDefault="005F40F7" w:rsidP="005F40F7">
      <w:pPr>
        <w:ind w:left="720" w:hanging="720"/>
        <w:rPr>
          <w:noProof/>
        </w:rPr>
      </w:pPr>
      <w:r w:rsidRPr="00982347">
        <w:rPr>
          <w:rFonts w:cs="Helvetica"/>
        </w:rPr>
        <w:t xml:space="preserve">Epler, C, &amp; Broyles, T. (2009). </w:t>
      </w:r>
      <w:r w:rsidRPr="00982347">
        <w:rPr>
          <w:i/>
          <w:noProof/>
        </w:rPr>
        <w:t xml:space="preserve">Using Reflective Practices to Enhance Higher Order Questioning Frequency of Pre-Service Teachers.  </w:t>
      </w:r>
      <w:r w:rsidRPr="00982347">
        <w:rPr>
          <w:noProof/>
        </w:rPr>
        <w:t>Poster session presented at the meeting of American Association for Agricultural Education, Louisville, Ky.</w:t>
      </w:r>
    </w:p>
    <w:p w:rsidR="006C2242" w:rsidRPr="00982347" w:rsidRDefault="006C2242" w:rsidP="00D4584B">
      <w:pPr>
        <w:ind w:left="720" w:hanging="720"/>
        <w:rPr>
          <w:rFonts w:cs="Helvetica"/>
        </w:rPr>
      </w:pPr>
    </w:p>
    <w:p w:rsidR="00D4584B" w:rsidRPr="00982347" w:rsidRDefault="00DD10FD" w:rsidP="00D4584B">
      <w:pPr>
        <w:ind w:left="720" w:hanging="720"/>
        <w:rPr>
          <w:rFonts w:cs="Times New Roman"/>
        </w:rPr>
      </w:pPr>
      <w:r w:rsidRPr="00982347">
        <w:rPr>
          <w:rFonts w:cs="Times New Roman"/>
        </w:rPr>
        <w:t xml:space="preserve">Fendler, L. (2003). Teacher reflection in a hall of mirrors: historical influences and political reverberations. </w:t>
      </w:r>
      <w:r w:rsidRPr="00982347">
        <w:rPr>
          <w:rFonts w:cs="Times New Roman"/>
          <w:i/>
          <w:iCs/>
        </w:rPr>
        <w:t>Educational Researcher, 32</w:t>
      </w:r>
      <w:r w:rsidRPr="00982347">
        <w:rPr>
          <w:rFonts w:cs="Times New Roman"/>
        </w:rPr>
        <w:t>(3), 16-25.</w:t>
      </w:r>
    </w:p>
    <w:p w:rsidR="00D62469" w:rsidRPr="00982347" w:rsidRDefault="00D62469" w:rsidP="00D4584B">
      <w:pPr>
        <w:ind w:left="720" w:hanging="720"/>
        <w:rPr>
          <w:rFonts w:cs="Times New Roman"/>
        </w:rPr>
      </w:pPr>
    </w:p>
    <w:p w:rsidR="00D62469" w:rsidRPr="00982347" w:rsidRDefault="00DD10FD" w:rsidP="00D62469">
      <w:pPr>
        <w:ind w:left="720" w:hanging="720"/>
        <w:rPr>
          <w:rFonts w:cs="Helvetica"/>
        </w:rPr>
      </w:pPr>
      <w:r w:rsidRPr="00982347">
        <w:rPr>
          <w:rFonts w:cs="Helvetica"/>
        </w:rPr>
        <w:t xml:space="preserve">Hatton, N., &amp; Smith, D. (1995). Reflection in teacher education: Towards definition and implementation. </w:t>
      </w:r>
      <w:r w:rsidRPr="00982347">
        <w:rPr>
          <w:rFonts w:cs="Helvetica"/>
          <w:i/>
          <w:iCs/>
        </w:rPr>
        <w:t>Teaching and Teacher Education, 11</w:t>
      </w:r>
      <w:r w:rsidRPr="00982347">
        <w:rPr>
          <w:rFonts w:cs="Helvetica"/>
        </w:rPr>
        <w:t>(1), 33-49.</w:t>
      </w:r>
    </w:p>
    <w:p w:rsidR="00D4584B" w:rsidRPr="00982347" w:rsidRDefault="00D4584B" w:rsidP="00D4584B">
      <w:pPr>
        <w:ind w:left="720" w:hanging="720"/>
        <w:rPr>
          <w:rFonts w:cs="Times New Roman"/>
        </w:rPr>
      </w:pPr>
    </w:p>
    <w:p w:rsidR="005F40F7" w:rsidRPr="00982347" w:rsidRDefault="00DD10FD" w:rsidP="00D4584B">
      <w:pPr>
        <w:ind w:left="720" w:hanging="720"/>
        <w:rPr>
          <w:rFonts w:cs="Times New Roman"/>
          <w:lang w:bidi="en-US"/>
        </w:rPr>
      </w:pPr>
      <w:r w:rsidRPr="00982347">
        <w:rPr>
          <w:rFonts w:cs="Times New Roman"/>
          <w:lang w:bidi="en-US"/>
        </w:rPr>
        <w:t xml:space="preserve">Howard, T. (2003). Culturally Relevant Pedagogy: Ingredients for Critical Teacher Reflection. </w:t>
      </w:r>
      <w:r w:rsidRPr="00982347">
        <w:rPr>
          <w:rFonts w:cs="Times New Roman"/>
          <w:i/>
          <w:lang w:bidi="en-US"/>
        </w:rPr>
        <w:t>Theory Into Practice</w:t>
      </w:r>
      <w:r w:rsidRPr="00982347">
        <w:rPr>
          <w:rFonts w:cs="Times New Roman"/>
          <w:lang w:bidi="en-US"/>
        </w:rPr>
        <w:t>, 42(3), 195-202.</w:t>
      </w:r>
      <w:r w:rsidR="006F4225" w:rsidRPr="00982347">
        <w:rPr>
          <w:rFonts w:cs="Times New Roman"/>
          <w:lang w:bidi="en-US"/>
        </w:rPr>
        <w:t xml:space="preserve"> </w:t>
      </w:r>
    </w:p>
    <w:p w:rsidR="00D4584B" w:rsidRPr="00982347" w:rsidRDefault="00D4584B" w:rsidP="00D4584B">
      <w:pPr>
        <w:ind w:left="720" w:hanging="720"/>
        <w:rPr>
          <w:rFonts w:cs="Times New Roman"/>
          <w:lang w:bidi="en-US"/>
        </w:rPr>
      </w:pPr>
    </w:p>
    <w:p w:rsidR="005F40F7" w:rsidRPr="00982347" w:rsidRDefault="005F40F7" w:rsidP="005F40F7">
      <w:pPr>
        <w:ind w:left="720" w:hanging="720"/>
        <w:rPr>
          <w:rFonts w:ascii="TimesNewRomanPSMT" w:hAnsi="TimesNewRomanPSMT" w:cs="TimesNewRomanPSMT"/>
          <w:lang w:bidi="en-US"/>
        </w:rPr>
      </w:pPr>
      <w:r w:rsidRPr="00982347">
        <w:rPr>
          <w:rFonts w:ascii="TimesNewRomanPSMT" w:hAnsi="TimesNewRomanPSMT" w:cs="TimesNewRomanPSMT"/>
          <w:lang w:bidi="en-US"/>
        </w:rPr>
        <w:t xml:space="preserve">McCurry, D. (2000). Technology for Critical Pedagogy: Beyond Self-Reflection with Video. </w:t>
      </w:r>
      <w:r w:rsidRPr="00982347">
        <w:rPr>
          <w:rFonts w:ascii="TimesNewRomanPSMT" w:hAnsi="TimesNewRomanPSMT" w:cs="TimesNewRomanPSMT"/>
          <w:i/>
          <w:lang w:bidi="en-US"/>
        </w:rPr>
        <w:t>In C. Crawford et al. (Eds.), (pp. 6-11).</w:t>
      </w:r>
      <w:r w:rsidRPr="00982347">
        <w:rPr>
          <w:rFonts w:ascii="TimesNewRomanPSMT" w:hAnsi="TimesNewRomanPSMT" w:cs="TimesNewRomanPSMT"/>
          <w:lang w:bidi="en-US"/>
        </w:rPr>
        <w:t xml:space="preserve"> Chesapeake, VA: AACE.</w:t>
      </w:r>
    </w:p>
    <w:p w:rsidR="00261372" w:rsidRPr="00982347" w:rsidRDefault="00261372">
      <w:pPr>
        <w:ind w:left="720" w:hanging="720"/>
        <w:rPr>
          <w:rFonts w:cs="Times New Roman"/>
        </w:rPr>
      </w:pPr>
    </w:p>
    <w:p w:rsidR="00591B24" w:rsidRPr="00982347" w:rsidRDefault="00591B24" w:rsidP="00591B24">
      <w:pPr>
        <w:ind w:left="720" w:hanging="720"/>
        <w:rPr>
          <w:rFonts w:cs="Times New Roman"/>
        </w:rPr>
      </w:pPr>
      <w:r w:rsidRPr="00982347">
        <w:rPr>
          <w:rFonts w:cs="Times New Roman"/>
        </w:rPr>
        <w:t xml:space="preserve">Ovens, A., &amp; Tinning, R. (2009). Reflection as situated practice: A memory-work study of lived experience in teacher education. </w:t>
      </w:r>
      <w:r w:rsidRPr="00982347">
        <w:rPr>
          <w:rFonts w:cs="Times New Roman"/>
          <w:i/>
          <w:iCs/>
        </w:rPr>
        <w:t>Teaching &amp; Teacher Education</w:t>
      </w:r>
      <w:r w:rsidRPr="00982347">
        <w:rPr>
          <w:rFonts w:cs="Times New Roman"/>
        </w:rPr>
        <w:t xml:space="preserve">, </w:t>
      </w:r>
      <w:r w:rsidRPr="00982347">
        <w:rPr>
          <w:rFonts w:cs="Times New Roman"/>
          <w:i/>
          <w:iCs/>
        </w:rPr>
        <w:t>25</w:t>
      </w:r>
      <w:r w:rsidRPr="00982347">
        <w:rPr>
          <w:rFonts w:cs="Times New Roman"/>
        </w:rPr>
        <w:t>(8), 1125-1131. http://search.ebscohost.com, doi:10.1016/j.tate.2009.03.013</w:t>
      </w:r>
    </w:p>
    <w:p w:rsidR="00591B24" w:rsidRPr="00982347" w:rsidRDefault="00591B24">
      <w:pPr>
        <w:ind w:left="720" w:hanging="720"/>
        <w:rPr>
          <w:rFonts w:cs="Times New Roman"/>
        </w:rPr>
      </w:pPr>
    </w:p>
    <w:p w:rsidR="00261372" w:rsidRPr="00982347" w:rsidRDefault="005C68F4">
      <w:pPr>
        <w:ind w:left="720" w:hanging="720"/>
        <w:rPr>
          <w:rFonts w:cs="Times New Roman"/>
        </w:rPr>
      </w:pPr>
      <w:r w:rsidRPr="00982347">
        <w:rPr>
          <w:rFonts w:cs="Times New Roman"/>
        </w:rPr>
        <w:t>Paas,</w:t>
      </w:r>
      <w:r w:rsidR="00FE4FEC" w:rsidRPr="00982347">
        <w:rPr>
          <w:rFonts w:cs="Times New Roman"/>
        </w:rPr>
        <w:t xml:space="preserve"> F. (1994). Instructional control of cognitive load in the training of complex </w:t>
      </w:r>
      <w:r w:rsidR="00E97D62" w:rsidRPr="00982347">
        <w:rPr>
          <w:rFonts w:cs="Times New Roman"/>
        </w:rPr>
        <w:t xml:space="preserve">cognitive tasks. </w:t>
      </w:r>
      <w:r w:rsidR="00E97D62" w:rsidRPr="00982347">
        <w:rPr>
          <w:rFonts w:cs="Times New Roman"/>
          <w:i/>
          <w:iCs/>
        </w:rPr>
        <w:t>Educational Psychology Review, 6</w:t>
      </w:r>
      <w:r w:rsidR="00E97D62" w:rsidRPr="00982347">
        <w:rPr>
          <w:rFonts w:cs="Times New Roman"/>
        </w:rPr>
        <w:t>(4), 351-371.</w:t>
      </w:r>
    </w:p>
    <w:p w:rsidR="00B36D64" w:rsidRPr="00982347" w:rsidRDefault="00B36D64">
      <w:pPr>
        <w:rPr>
          <w:rFonts w:cs="Times New Roman"/>
        </w:rPr>
      </w:pPr>
    </w:p>
    <w:p w:rsidR="00B36D64" w:rsidRPr="00982347" w:rsidRDefault="00E97D62" w:rsidP="00B36D64">
      <w:pPr>
        <w:widowControl w:val="0"/>
        <w:autoSpaceDE w:val="0"/>
        <w:autoSpaceDN w:val="0"/>
        <w:adjustRightInd w:val="0"/>
        <w:ind w:left="720" w:hanging="720"/>
        <w:rPr>
          <w:rFonts w:cs="Times New Roman"/>
        </w:rPr>
      </w:pPr>
      <w:r w:rsidRPr="00982347">
        <w:rPr>
          <w:rFonts w:cs="Times New Roman"/>
        </w:rPr>
        <w:t xml:space="preserve">Paas, F., Tuovinen, J., Tabbers, H., &amp; Van Gerven, P. (2003). Cognitive load measurement as a means to </w:t>
      </w:r>
      <w:r w:rsidR="00490487" w:rsidRPr="00982347">
        <w:rPr>
          <w:rFonts w:cs="Times New Roman"/>
        </w:rPr>
        <w:t>advance</w:t>
      </w:r>
      <w:r w:rsidRPr="00982347">
        <w:rPr>
          <w:rFonts w:cs="Times New Roman"/>
        </w:rPr>
        <w:t xml:space="preserve"> cognitive load theory. </w:t>
      </w:r>
      <w:r w:rsidRPr="00982347">
        <w:rPr>
          <w:rFonts w:cs="Times New Roman"/>
          <w:i/>
          <w:iCs/>
        </w:rPr>
        <w:t>Educational Psychologist, 38</w:t>
      </w:r>
      <w:r w:rsidRPr="00982347">
        <w:rPr>
          <w:rFonts w:cs="Times New Roman"/>
        </w:rPr>
        <w:t>(1), 63-71.</w:t>
      </w:r>
    </w:p>
    <w:p w:rsidR="00423489" w:rsidRPr="00982347" w:rsidRDefault="00423489">
      <w:pPr>
        <w:rPr>
          <w:rFonts w:cs="Times New Roman"/>
        </w:rPr>
      </w:pPr>
    </w:p>
    <w:p w:rsidR="00D4584B" w:rsidRPr="00D4584B" w:rsidRDefault="00E97D62" w:rsidP="00D4584B">
      <w:pPr>
        <w:ind w:left="720" w:hanging="720"/>
        <w:rPr>
          <w:rFonts w:cs="Times New Roman"/>
        </w:rPr>
      </w:pPr>
      <w:r w:rsidRPr="00982347">
        <w:rPr>
          <w:rFonts w:cs="Times New Roman"/>
        </w:rPr>
        <w:t xml:space="preserve">Peterson, L., &amp; Peterson, M. (1959).  Short-term retention of individual verbal items.  </w:t>
      </w:r>
      <w:r w:rsidRPr="00982347">
        <w:rPr>
          <w:rFonts w:cs="Times New Roman"/>
          <w:i/>
        </w:rPr>
        <w:t>Journal of Experimental Psychology, 58</w:t>
      </w:r>
      <w:r w:rsidRPr="00982347">
        <w:rPr>
          <w:rFonts w:cs="Times New Roman"/>
        </w:rPr>
        <w:t>. 193-198.</w:t>
      </w:r>
    </w:p>
    <w:p w:rsidR="00D4584B" w:rsidRPr="00D4584B" w:rsidRDefault="00D4584B" w:rsidP="00685A87">
      <w:pPr>
        <w:ind w:left="720" w:hanging="720"/>
        <w:rPr>
          <w:rFonts w:cs="Times New Roman"/>
        </w:rPr>
      </w:pPr>
    </w:p>
    <w:p w:rsidR="00E01710" w:rsidRPr="002C3D07" w:rsidRDefault="00E01710" w:rsidP="00685A87">
      <w:pPr>
        <w:ind w:left="720" w:hanging="720"/>
        <w:rPr>
          <w:rFonts w:cs="Helvetica"/>
        </w:rPr>
      </w:pPr>
    </w:p>
    <w:p w:rsidR="006F4225" w:rsidRDefault="006F4225" w:rsidP="006F4225">
      <w:pPr>
        <w:ind w:left="720" w:hanging="720"/>
      </w:pPr>
    </w:p>
    <w:p w:rsidR="00747A25" w:rsidRDefault="00747A25" w:rsidP="006F4225">
      <w:pPr>
        <w:ind w:left="720" w:hanging="720"/>
        <w:rPr>
          <w:rFonts w:ascii="Tahoma" w:hAnsi="Tahoma" w:cs="Tahoma"/>
          <w:sz w:val="17"/>
          <w:szCs w:val="17"/>
        </w:rPr>
      </w:pPr>
    </w:p>
    <w:p w:rsidR="00747A25" w:rsidRDefault="00747A25" w:rsidP="006F4225">
      <w:pPr>
        <w:ind w:left="720" w:hanging="720"/>
      </w:pPr>
    </w:p>
    <w:sectPr w:rsidR="00747A25" w:rsidSect="00CC4FAE">
      <w:headerReference w:type="default" r:id="rId12"/>
      <w:footerReference w:type="default" r:id="rId13"/>
      <w:pgSz w:w="12240" w:h="15840"/>
      <w:pgMar w:top="1440" w:right="1800" w:bottom="1440" w:left="1800" w:gutter="0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8C7660" w:rsidRDefault="008C7660" w:rsidP="00DD10FD">
      <w:r>
        <w:separator/>
      </w:r>
    </w:p>
  </w:endnote>
  <w:endnote w:type="continuationSeparator" w:id="1">
    <w:p w:rsidR="008C7660" w:rsidRDefault="008C7660" w:rsidP="00DD10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953260" w:rsidRDefault="00953260">
    <w:pPr>
      <w:pStyle w:val="Footer"/>
      <w:jc w:val="center"/>
      <w:rPr>
        <w:i/>
        <w:sz w:val="20"/>
      </w:rPr>
    </w:pPr>
  </w:p>
</w:ftr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8C7660" w:rsidRDefault="008C7660" w:rsidP="00DD10FD">
      <w:r>
        <w:separator/>
      </w:r>
    </w:p>
  </w:footnote>
  <w:footnote w:type="continuationSeparator" w:id="1">
    <w:p w:rsidR="008C7660" w:rsidRDefault="008C7660" w:rsidP="00DD10FD"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953260" w:rsidRPr="00CB74B5" w:rsidRDefault="00953260" w:rsidP="00CB74B5">
    <w:pPr>
      <w:pStyle w:val="Header"/>
      <w:rPr>
        <w:b/>
        <w:i/>
        <w:sz w:val="22"/>
      </w:rPr>
    </w:pPr>
    <w:r>
      <w:rPr>
        <w:b/>
        <w:i/>
        <w:sz w:val="22"/>
      </w:rPr>
      <w:tab/>
    </w:r>
    <w:r>
      <w:rPr>
        <w:b/>
        <w:i/>
        <w:sz w:val="22"/>
      </w:rPr>
      <w:tab/>
    </w:r>
  </w:p>
  <w:p w:rsidR="00953260" w:rsidRDefault="00953260">
    <w:pPr>
      <w:pStyle w:val="Header"/>
    </w:pP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41308B8"/>
    <w:multiLevelType w:val="hybridMultilevel"/>
    <w:tmpl w:val="6F1CE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7A2A55"/>
    <w:multiLevelType w:val="hybridMultilevel"/>
    <w:tmpl w:val="869E026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AD4F9B"/>
    <w:multiLevelType w:val="hybridMultilevel"/>
    <w:tmpl w:val="791C9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D335DC"/>
    <w:multiLevelType w:val="hybridMultilevel"/>
    <w:tmpl w:val="EFAE7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AutofitConstrainedTables/>
    <w:doNotVertAlignCellWithSp/>
    <w:doNotBreakConstrainedForcedTable/>
    <w:useAnsiKerningPairs/>
    <w:cachedColBalance/>
    <w:splitPgBreakAndParaMark/>
  </w:compat>
  <w:rsids>
    <w:rsidRoot w:val="003C6572"/>
    <w:rsid w:val="0001132A"/>
    <w:rsid w:val="00040F07"/>
    <w:rsid w:val="00042DCB"/>
    <w:rsid w:val="000558AE"/>
    <w:rsid w:val="00065EE7"/>
    <w:rsid w:val="00085BD4"/>
    <w:rsid w:val="00090142"/>
    <w:rsid w:val="000A2AC7"/>
    <w:rsid w:val="000B4041"/>
    <w:rsid w:val="000C2F07"/>
    <w:rsid w:val="000D4E9F"/>
    <w:rsid w:val="000E396E"/>
    <w:rsid w:val="000E5741"/>
    <w:rsid w:val="00123729"/>
    <w:rsid w:val="001413B6"/>
    <w:rsid w:val="0016578C"/>
    <w:rsid w:val="00166362"/>
    <w:rsid w:val="0016778A"/>
    <w:rsid w:val="001738D0"/>
    <w:rsid w:val="00175C54"/>
    <w:rsid w:val="00186F25"/>
    <w:rsid w:val="001A4974"/>
    <w:rsid w:val="001B5EF2"/>
    <w:rsid w:val="001C7165"/>
    <w:rsid w:val="00227289"/>
    <w:rsid w:val="00247A5E"/>
    <w:rsid w:val="00250685"/>
    <w:rsid w:val="00250DD6"/>
    <w:rsid w:val="00261372"/>
    <w:rsid w:val="002824F7"/>
    <w:rsid w:val="002946AF"/>
    <w:rsid w:val="002B5594"/>
    <w:rsid w:val="002C1067"/>
    <w:rsid w:val="002C3D07"/>
    <w:rsid w:val="002E0CA1"/>
    <w:rsid w:val="002F26A4"/>
    <w:rsid w:val="00323D41"/>
    <w:rsid w:val="00342C95"/>
    <w:rsid w:val="00377FDB"/>
    <w:rsid w:val="003A28B4"/>
    <w:rsid w:val="003C6572"/>
    <w:rsid w:val="003D10D9"/>
    <w:rsid w:val="00406B88"/>
    <w:rsid w:val="00423489"/>
    <w:rsid w:val="004262CB"/>
    <w:rsid w:val="00452131"/>
    <w:rsid w:val="004657A3"/>
    <w:rsid w:val="00490487"/>
    <w:rsid w:val="004B2022"/>
    <w:rsid w:val="004B5B48"/>
    <w:rsid w:val="004C080B"/>
    <w:rsid w:val="004C585B"/>
    <w:rsid w:val="004F2E32"/>
    <w:rsid w:val="005324D8"/>
    <w:rsid w:val="005458B1"/>
    <w:rsid w:val="005544E8"/>
    <w:rsid w:val="00564E19"/>
    <w:rsid w:val="005726B2"/>
    <w:rsid w:val="00580DF3"/>
    <w:rsid w:val="005858FC"/>
    <w:rsid w:val="00591B24"/>
    <w:rsid w:val="005A1882"/>
    <w:rsid w:val="005C4B01"/>
    <w:rsid w:val="005C68F4"/>
    <w:rsid w:val="005E1E09"/>
    <w:rsid w:val="005E6136"/>
    <w:rsid w:val="005F40F7"/>
    <w:rsid w:val="006211FF"/>
    <w:rsid w:val="00646906"/>
    <w:rsid w:val="00685A87"/>
    <w:rsid w:val="00690144"/>
    <w:rsid w:val="006B5509"/>
    <w:rsid w:val="006B7227"/>
    <w:rsid w:val="006C2242"/>
    <w:rsid w:val="006C2414"/>
    <w:rsid w:val="006F1BD0"/>
    <w:rsid w:val="006F3516"/>
    <w:rsid w:val="006F4225"/>
    <w:rsid w:val="007015C2"/>
    <w:rsid w:val="007250C1"/>
    <w:rsid w:val="00732899"/>
    <w:rsid w:val="00742A8A"/>
    <w:rsid w:val="0074431E"/>
    <w:rsid w:val="007457DF"/>
    <w:rsid w:val="00747A25"/>
    <w:rsid w:val="00773E10"/>
    <w:rsid w:val="00775C10"/>
    <w:rsid w:val="00786C29"/>
    <w:rsid w:val="007B5F2A"/>
    <w:rsid w:val="007E4425"/>
    <w:rsid w:val="007F3B87"/>
    <w:rsid w:val="008014F4"/>
    <w:rsid w:val="00802BF9"/>
    <w:rsid w:val="008335F2"/>
    <w:rsid w:val="00840328"/>
    <w:rsid w:val="00871BF5"/>
    <w:rsid w:val="008C17F1"/>
    <w:rsid w:val="008C7660"/>
    <w:rsid w:val="008F79E4"/>
    <w:rsid w:val="0091641C"/>
    <w:rsid w:val="00922258"/>
    <w:rsid w:val="00953260"/>
    <w:rsid w:val="00982347"/>
    <w:rsid w:val="009A6462"/>
    <w:rsid w:val="009C1E93"/>
    <w:rsid w:val="009E171E"/>
    <w:rsid w:val="009E6AE5"/>
    <w:rsid w:val="00A033E5"/>
    <w:rsid w:val="00A11E54"/>
    <w:rsid w:val="00A442A9"/>
    <w:rsid w:val="00A478A9"/>
    <w:rsid w:val="00A73046"/>
    <w:rsid w:val="00A7536E"/>
    <w:rsid w:val="00A87652"/>
    <w:rsid w:val="00A974CE"/>
    <w:rsid w:val="00AB0D9D"/>
    <w:rsid w:val="00AB7FC6"/>
    <w:rsid w:val="00AC69E6"/>
    <w:rsid w:val="00B12FBF"/>
    <w:rsid w:val="00B1314F"/>
    <w:rsid w:val="00B3218E"/>
    <w:rsid w:val="00B36D64"/>
    <w:rsid w:val="00B7491C"/>
    <w:rsid w:val="00B95189"/>
    <w:rsid w:val="00BA4EDE"/>
    <w:rsid w:val="00C06E68"/>
    <w:rsid w:val="00C078AF"/>
    <w:rsid w:val="00C13F5A"/>
    <w:rsid w:val="00CB74B5"/>
    <w:rsid w:val="00CC4FAE"/>
    <w:rsid w:val="00CD3B8E"/>
    <w:rsid w:val="00D23143"/>
    <w:rsid w:val="00D4584B"/>
    <w:rsid w:val="00D51469"/>
    <w:rsid w:val="00D555C1"/>
    <w:rsid w:val="00D62469"/>
    <w:rsid w:val="00D81E14"/>
    <w:rsid w:val="00D960FA"/>
    <w:rsid w:val="00DB370D"/>
    <w:rsid w:val="00DD10FD"/>
    <w:rsid w:val="00E01710"/>
    <w:rsid w:val="00E14E48"/>
    <w:rsid w:val="00E61787"/>
    <w:rsid w:val="00E76B57"/>
    <w:rsid w:val="00E97D62"/>
    <w:rsid w:val="00EB2B96"/>
    <w:rsid w:val="00EB748C"/>
    <w:rsid w:val="00EE3B15"/>
    <w:rsid w:val="00EE424B"/>
    <w:rsid w:val="00F02A0E"/>
    <w:rsid w:val="00F53072"/>
    <w:rsid w:val="00F66D5C"/>
    <w:rsid w:val="00F6737E"/>
    <w:rsid w:val="00FE4FEC"/>
    <w:rsid w:val="00FE6766"/>
    <w:rsid w:val="00FF46FE"/>
  </w:rsids>
  <m:mathPr>
    <m:mathFont m:val="Arial Black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annotation text" w:uiPriority="99"/>
    <w:lsdException w:name="annotation reference" w:uiPriority="99"/>
    <w:lsdException w:name="List Paragraph" w:uiPriority="34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F28E6"/>
    <w:rPr>
      <w:rFonts w:ascii="Times New Roman" w:hAnsi="Times New Roma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C1E9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42A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2A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2A8A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2A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2A8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2A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2A8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D62469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2C106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C1067"/>
    <w:rPr>
      <w:rFonts w:ascii="Times New Roman" w:hAnsi="Times New Roman"/>
    </w:rPr>
  </w:style>
  <w:style w:type="paragraph" w:styleId="Footer">
    <w:name w:val="footer"/>
    <w:basedOn w:val="Normal"/>
    <w:link w:val="FooterChar"/>
    <w:rsid w:val="002C106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C1067"/>
    <w:rPr>
      <w:rFonts w:ascii="Times New Roman" w:hAnsi="Times New Roman"/>
    </w:rPr>
  </w:style>
  <w:style w:type="character" w:styleId="PageNumber">
    <w:name w:val="page number"/>
    <w:basedOn w:val="DefaultParagraphFont"/>
    <w:rsid w:val="002C1067"/>
  </w:style>
  <w:style w:type="paragraph" w:customStyle="1" w:styleId="Default">
    <w:name w:val="Default"/>
    <w:rsid w:val="001B5EF2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4" Type="http://schemas.openxmlformats.org/officeDocument/2006/relationships/fontTable" Target="fontTable.xml"/><Relationship Id="rId4" Type="http://schemas.openxmlformats.org/officeDocument/2006/relationships/settings" Target="settings.xml"/><Relationship Id="rId7" Type="http://schemas.openxmlformats.org/officeDocument/2006/relationships/endnotes" Target="endnotes.xml"/><Relationship Id="rId11" Type="http://schemas.openxmlformats.org/officeDocument/2006/relationships/hyperlink" Target="http://www.ate1.org/pubs/uploads/tchredstds0308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8" Type="http://schemas.openxmlformats.org/officeDocument/2006/relationships/hyperlink" Target="mailto:cepler@vt.edu" TargetMode="External"/><Relationship Id="rId13" Type="http://schemas.openxmlformats.org/officeDocument/2006/relationships/footer" Target="footer1.xml"/><Relationship Id="rId10" Type="http://schemas.openxmlformats.org/officeDocument/2006/relationships/hyperlink" Target="mailto:tbroyles@vt.ed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9" Type="http://schemas.openxmlformats.org/officeDocument/2006/relationships/hyperlink" Target="mailto:jwaknine@vt.edu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4CB91-08D6-46A4-BFFD-E173E340E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1315</Words>
  <Characters>7496</Characters>
  <Application>Microsoft Macintosh Word</Application>
  <DocSecurity>0</DocSecurity>
  <Lines>62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Virginia Tech</Company>
  <LinksUpToDate>false</LinksUpToDate>
  <CharactersWithSpaces>9205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Cory  Epler</dc:creator>
  <cp:lastModifiedBy>Cory  Epler</cp:lastModifiedBy>
  <cp:revision>3</cp:revision>
  <dcterms:created xsi:type="dcterms:W3CDTF">2009-10-30T17:30:00Z</dcterms:created>
  <dcterms:modified xsi:type="dcterms:W3CDTF">2009-10-30T17:31:00Z</dcterms:modified>
</cp:coreProperties>
</file>