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69B" w:rsidRDefault="0073369B" w:rsidP="0073369B">
      <w:pPr>
        <w:spacing w:line="240" w:lineRule="auto"/>
        <w:jc w:val="center"/>
        <w:rPr>
          <w:rFonts w:ascii="Times New Roman" w:eastAsia="Times New Roman" w:hAnsi="Times New Roman"/>
          <w:b/>
          <w:sz w:val="24"/>
          <w:szCs w:val="24"/>
        </w:rPr>
      </w:pPr>
    </w:p>
    <w:p w:rsidR="0073369B" w:rsidRDefault="0073369B" w:rsidP="0073369B">
      <w:pPr>
        <w:spacing w:line="240" w:lineRule="auto"/>
        <w:jc w:val="center"/>
        <w:rPr>
          <w:rFonts w:ascii="Times New Roman" w:eastAsia="Times New Roman" w:hAnsi="Times New Roman"/>
          <w:b/>
          <w:sz w:val="24"/>
          <w:szCs w:val="24"/>
        </w:rPr>
      </w:pPr>
      <w:r>
        <w:rPr>
          <w:rFonts w:ascii="Times New Roman" w:eastAsia="Times New Roman" w:hAnsi="Times New Roman"/>
          <w:b/>
          <w:sz w:val="24"/>
          <w:szCs w:val="24"/>
        </w:rPr>
        <w:t>An Evaluation of Hurricane Ike Recovery: A Collaboration Opportunity for Extension Evaluation</w:t>
      </w:r>
    </w:p>
    <w:p w:rsidR="0073369B" w:rsidRPr="0073369B" w:rsidRDefault="0073369B" w:rsidP="0073369B">
      <w:pPr>
        <w:spacing w:after="0" w:line="240" w:lineRule="auto"/>
        <w:jc w:val="center"/>
        <w:rPr>
          <w:rFonts w:ascii="Times New Roman" w:eastAsia="Times New Roman" w:hAnsi="Times New Roman"/>
          <w:b/>
          <w:sz w:val="24"/>
          <w:szCs w:val="24"/>
        </w:rPr>
      </w:pPr>
      <w:r w:rsidRPr="0073369B">
        <w:rPr>
          <w:rFonts w:ascii="Times New Roman" w:eastAsia="Times New Roman" w:hAnsi="Times New Roman"/>
          <w:b/>
          <w:sz w:val="24"/>
          <w:szCs w:val="24"/>
        </w:rPr>
        <w:t>Scott R. Cummings</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Texas A&amp;M University</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2116 TAMU</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College Station, TX 77843-2116</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(979) 847-9388</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s-cummings@tamu.edu</w:t>
      </w:r>
    </w:p>
    <w:p w:rsidR="0073369B" w:rsidRPr="0073369B" w:rsidRDefault="0073369B" w:rsidP="001D4CE6">
      <w:pPr>
        <w:spacing w:after="0" w:line="240" w:lineRule="auto"/>
        <w:rPr>
          <w:rFonts w:ascii="Times New Roman" w:eastAsia="Times New Roman" w:hAnsi="Times New Roman"/>
          <w:sz w:val="24"/>
          <w:szCs w:val="24"/>
        </w:rPr>
      </w:pPr>
    </w:p>
    <w:p w:rsidR="0073369B" w:rsidRPr="0073369B" w:rsidRDefault="0073369B" w:rsidP="0073369B">
      <w:pPr>
        <w:spacing w:after="0" w:line="240" w:lineRule="auto"/>
        <w:jc w:val="center"/>
        <w:rPr>
          <w:rFonts w:ascii="Times New Roman" w:eastAsia="Times New Roman" w:hAnsi="Times New Roman"/>
          <w:b/>
          <w:sz w:val="24"/>
          <w:szCs w:val="24"/>
        </w:rPr>
      </w:pPr>
      <w:r w:rsidRPr="0073369B">
        <w:rPr>
          <w:rFonts w:ascii="Times New Roman" w:eastAsia="Times New Roman" w:hAnsi="Times New Roman"/>
          <w:b/>
          <w:sz w:val="24"/>
          <w:szCs w:val="24"/>
        </w:rPr>
        <w:t>Billy R. McKim</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Texas A&amp;M University</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2116 TAMU</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College Station, TX 77843-2116</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(979) 845-0794</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bmckim@aged.tamu.edu</w:t>
      </w:r>
    </w:p>
    <w:p w:rsidR="0073369B" w:rsidRPr="0073369B" w:rsidRDefault="0073369B" w:rsidP="0073369B">
      <w:pPr>
        <w:spacing w:after="0" w:line="240" w:lineRule="auto"/>
        <w:jc w:val="center"/>
        <w:rPr>
          <w:rFonts w:ascii="Times New Roman" w:eastAsia="Times New Roman" w:hAnsi="Times New Roman"/>
          <w:sz w:val="24"/>
          <w:szCs w:val="24"/>
        </w:rPr>
      </w:pPr>
    </w:p>
    <w:p w:rsidR="0073369B" w:rsidRPr="0073369B" w:rsidRDefault="0073369B" w:rsidP="0073369B">
      <w:pPr>
        <w:spacing w:after="0" w:line="240" w:lineRule="auto"/>
        <w:jc w:val="center"/>
        <w:rPr>
          <w:rFonts w:ascii="Times New Roman" w:eastAsia="Times New Roman" w:hAnsi="Times New Roman"/>
          <w:b/>
          <w:sz w:val="24"/>
          <w:szCs w:val="24"/>
        </w:rPr>
      </w:pPr>
      <w:r w:rsidRPr="0073369B">
        <w:rPr>
          <w:rFonts w:ascii="Times New Roman" w:eastAsia="Times New Roman" w:hAnsi="Times New Roman"/>
          <w:b/>
          <w:sz w:val="24"/>
          <w:szCs w:val="24"/>
        </w:rPr>
        <w:t>Paul Pope</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Texas A&amp;M University</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2116 TAMU</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College Station, TX 77843-2116</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(979) 845-7202</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ppope@aged.tamu.edu</w:t>
      </w:r>
    </w:p>
    <w:p w:rsidR="0073369B" w:rsidRPr="0073369B" w:rsidRDefault="0073369B" w:rsidP="0073369B">
      <w:pPr>
        <w:spacing w:after="0" w:line="240" w:lineRule="auto"/>
        <w:jc w:val="center"/>
        <w:rPr>
          <w:rFonts w:ascii="Times New Roman" w:eastAsia="Times New Roman" w:hAnsi="Times New Roman"/>
          <w:sz w:val="24"/>
          <w:szCs w:val="24"/>
        </w:rPr>
      </w:pPr>
    </w:p>
    <w:p w:rsidR="0073369B" w:rsidRPr="0073369B" w:rsidRDefault="0073369B" w:rsidP="0073369B">
      <w:pPr>
        <w:spacing w:after="0" w:line="240" w:lineRule="auto"/>
        <w:jc w:val="center"/>
        <w:rPr>
          <w:rFonts w:ascii="Times New Roman" w:eastAsia="Times New Roman" w:hAnsi="Times New Roman"/>
          <w:b/>
          <w:sz w:val="24"/>
          <w:szCs w:val="24"/>
        </w:rPr>
      </w:pPr>
      <w:r w:rsidRPr="0073369B">
        <w:rPr>
          <w:rFonts w:ascii="Times New Roman" w:eastAsia="Times New Roman" w:hAnsi="Times New Roman"/>
          <w:b/>
          <w:sz w:val="24"/>
          <w:szCs w:val="24"/>
        </w:rPr>
        <w:t xml:space="preserve">Shannon </w:t>
      </w:r>
      <w:r>
        <w:rPr>
          <w:rFonts w:ascii="Times New Roman" w:eastAsia="Times New Roman" w:hAnsi="Times New Roman"/>
          <w:b/>
          <w:sz w:val="24"/>
          <w:szCs w:val="24"/>
        </w:rPr>
        <w:t xml:space="preserve">H. </w:t>
      </w:r>
      <w:r w:rsidRPr="0073369B">
        <w:rPr>
          <w:rFonts w:ascii="Times New Roman" w:eastAsia="Times New Roman" w:hAnsi="Times New Roman"/>
          <w:b/>
          <w:sz w:val="24"/>
          <w:szCs w:val="24"/>
        </w:rPr>
        <w:t>Degenhart</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Texas A&amp;M University</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2116 TAMU</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College Station, TX 77843-2116</w:t>
      </w:r>
    </w:p>
    <w:p w:rsidR="0073369B" w:rsidRPr="0073369B" w:rsidRDefault="0073369B" w:rsidP="0073369B">
      <w:pPr>
        <w:spacing w:after="0" w:line="240" w:lineRule="auto"/>
        <w:jc w:val="center"/>
        <w:rPr>
          <w:rFonts w:ascii="Times New Roman" w:eastAsia="Times New Roman" w:hAnsi="Times New Roman"/>
          <w:sz w:val="24"/>
          <w:szCs w:val="24"/>
        </w:rPr>
      </w:pPr>
      <w:r w:rsidRPr="0073369B">
        <w:rPr>
          <w:rFonts w:ascii="Times New Roman" w:eastAsia="Times New Roman" w:hAnsi="Times New Roman"/>
          <w:sz w:val="24"/>
          <w:szCs w:val="24"/>
        </w:rPr>
        <w:t>(979) 458-0193</w:t>
      </w:r>
    </w:p>
    <w:p w:rsidR="0073369B" w:rsidRPr="0073369B" w:rsidRDefault="0073369B" w:rsidP="0073369B">
      <w:pPr>
        <w:jc w:val="center"/>
        <w:rPr>
          <w:rFonts w:ascii="Times New Roman" w:hAnsi="Times New Roman"/>
          <w:sz w:val="24"/>
          <w:szCs w:val="24"/>
        </w:rPr>
      </w:pPr>
      <w:r w:rsidRPr="0073369B">
        <w:rPr>
          <w:rFonts w:ascii="Times New Roman" w:hAnsi="Times New Roman"/>
          <w:sz w:val="24"/>
          <w:szCs w:val="24"/>
        </w:rPr>
        <w:t>sdegenhart@aged.tamu.edu</w:t>
      </w:r>
    </w:p>
    <w:p w:rsidR="0073369B" w:rsidRDefault="0073369B" w:rsidP="0073369B">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br w:type="page"/>
      </w:r>
    </w:p>
    <w:p w:rsidR="00493161" w:rsidRPr="00A12D40" w:rsidRDefault="00493161" w:rsidP="00D713EF">
      <w:pPr>
        <w:spacing w:line="240" w:lineRule="auto"/>
        <w:jc w:val="center"/>
        <w:rPr>
          <w:rFonts w:ascii="Times New Roman" w:eastAsia="Times New Roman" w:hAnsi="Times New Roman"/>
          <w:b/>
          <w:sz w:val="24"/>
          <w:szCs w:val="24"/>
        </w:rPr>
      </w:pPr>
      <w:r w:rsidRPr="00A12D40">
        <w:rPr>
          <w:rFonts w:ascii="Times New Roman" w:eastAsia="Times New Roman" w:hAnsi="Times New Roman"/>
          <w:b/>
          <w:sz w:val="24"/>
          <w:szCs w:val="24"/>
        </w:rPr>
        <w:lastRenderedPageBreak/>
        <w:t>Introduction/need for innovation or idea</w:t>
      </w:r>
    </w:p>
    <w:p w:rsidR="00493161" w:rsidRPr="00A12D40" w:rsidRDefault="00493161" w:rsidP="00D713EF">
      <w:pPr>
        <w:spacing w:line="240" w:lineRule="auto"/>
        <w:rPr>
          <w:rFonts w:ascii="Times New Roman" w:hAnsi="Times New Roman"/>
          <w:sz w:val="24"/>
          <w:szCs w:val="24"/>
        </w:rPr>
      </w:pPr>
      <w:r w:rsidRPr="00A12D40">
        <w:rPr>
          <w:rFonts w:ascii="Times New Roman" w:hAnsi="Times New Roman"/>
          <w:sz w:val="24"/>
          <w:szCs w:val="24"/>
        </w:rPr>
        <w:t>On September 13, 2008, a Category 2 hurricane known as Hurricane Ike, made landfall over Galveston, Texas. Hurricane Ike was one of the largest Hurricanes to hit the United States in recent years and has become one of the costliest hurricanes in the Nation’s history (FEMA, 2008). Communities impacted by Hurricane Ike suffered immediate and long-term strains on families’ financial stability and health and human services, such as child care, public education, and senior support systems. The Federal Emergency Management Agency’s (FEMA) preliminary estimates have indicated that housing damages in the cities and counties impacted by Hurricane Ike will exceed $3.4 billion.</w:t>
      </w:r>
    </w:p>
    <w:p w:rsidR="00493161" w:rsidRPr="00A12D40" w:rsidRDefault="00493161" w:rsidP="00D713EF">
      <w:pPr>
        <w:pStyle w:val="NormalWeb"/>
      </w:pPr>
      <w:r w:rsidRPr="00A12D40">
        <w:t>To aid individuals and families in their recovery processes, FEMA awarded a $58.2 million grant to a [State Government] Agency (Agency) to fund the Long-Term Disaster Recovery Case Management Pilot Program (DCM). The DCM was designed to provide disaster case management services to some 40,000 Texans impacted by Hurricane Ike. In order to provide case management services, the Agency contracted with three nonprofit organizations to deliver case management services to affected individuals and families living in 34 counties</w:t>
      </w:r>
      <w:r w:rsidRPr="00A12D40">
        <w:rPr>
          <w:rFonts w:eastAsia="+mn-ea"/>
        </w:rPr>
        <w:t xml:space="preserve">. </w:t>
      </w:r>
      <w:r w:rsidRPr="00A12D40">
        <w:t xml:space="preserve">Multiple government and non-government agencies will be necessary to facilitate the successful recovery efforts and return residents of affected areas to pre-hurricane status. </w:t>
      </w:r>
    </w:p>
    <w:p w:rsidR="00493161" w:rsidRPr="00A12D40" w:rsidRDefault="00493161" w:rsidP="00D713EF">
      <w:pPr>
        <w:spacing w:line="240" w:lineRule="auto"/>
        <w:rPr>
          <w:rFonts w:ascii="Times New Roman" w:hAnsi="Times New Roman"/>
          <w:sz w:val="24"/>
          <w:szCs w:val="24"/>
        </w:rPr>
      </w:pPr>
      <w:r w:rsidRPr="00A12D40">
        <w:rPr>
          <w:rFonts w:ascii="Times New Roman" w:eastAsia="+mn-ea" w:hAnsi="Times New Roman"/>
          <w:sz w:val="24"/>
          <w:szCs w:val="24"/>
        </w:rPr>
        <w:t xml:space="preserve">The Agency also contracted with [State] Extension </w:t>
      </w:r>
      <w:r w:rsidRPr="00A12D40">
        <w:rPr>
          <w:rFonts w:ascii="Times New Roman" w:hAnsi="Times New Roman"/>
          <w:sz w:val="24"/>
          <w:szCs w:val="24"/>
        </w:rPr>
        <w:t xml:space="preserve">to conduct a process evaluation to provide the Agency and FEMA with information that will allow them to develop a model for a federal disaster case management program for future disasters.  Extension’s role in partnerships is well noted in the literature </w:t>
      </w:r>
      <w:r w:rsidRPr="00A12D40">
        <w:rPr>
          <w:rFonts w:ascii="Times New Roman" w:hAnsi="Times New Roman"/>
          <w:noProof/>
          <w:sz w:val="24"/>
          <w:szCs w:val="24"/>
        </w:rPr>
        <w:t>(Carpenter, 1993; Patton, 1986; Ratchford, 1984)</w:t>
      </w:r>
      <w:r w:rsidRPr="00A12D40">
        <w:rPr>
          <w:rFonts w:ascii="Times New Roman" w:hAnsi="Times New Roman"/>
          <w:sz w:val="24"/>
          <w:szCs w:val="24"/>
        </w:rPr>
        <w:t xml:space="preserve"> especially with providing expertise in evaluation. Because of its university foundation and roots in the local community, Extension is well suited to present an unbiased, well informed evaluation using the resources available in the Land Grant system. </w:t>
      </w:r>
    </w:p>
    <w:p w:rsidR="00493161" w:rsidRPr="00A12D40" w:rsidRDefault="00493161" w:rsidP="00D713EF">
      <w:pPr>
        <w:spacing w:before="100" w:beforeAutospacing="1" w:after="100" w:afterAutospacing="1" w:line="240" w:lineRule="auto"/>
        <w:jc w:val="center"/>
        <w:rPr>
          <w:rFonts w:ascii="Times New Roman" w:eastAsia="Times New Roman" w:hAnsi="Times New Roman"/>
          <w:b/>
          <w:sz w:val="24"/>
          <w:szCs w:val="24"/>
        </w:rPr>
      </w:pPr>
      <w:r w:rsidRPr="00A12D40">
        <w:rPr>
          <w:rFonts w:ascii="Times New Roman" w:eastAsia="Times New Roman" w:hAnsi="Times New Roman"/>
          <w:b/>
          <w:sz w:val="24"/>
          <w:szCs w:val="24"/>
        </w:rPr>
        <w:t>How it works/methodology/program phases/steps</w:t>
      </w:r>
    </w:p>
    <w:p w:rsidR="00493161" w:rsidRPr="00A12D40" w:rsidRDefault="00493161" w:rsidP="00D713EF">
      <w:pPr>
        <w:spacing w:line="240" w:lineRule="auto"/>
        <w:rPr>
          <w:rFonts w:ascii="Times New Roman" w:hAnsi="Times New Roman"/>
          <w:sz w:val="24"/>
          <w:szCs w:val="24"/>
        </w:rPr>
      </w:pPr>
      <w:r w:rsidRPr="00A12D40">
        <w:rPr>
          <w:rFonts w:ascii="Times New Roman" w:hAnsi="Times New Roman"/>
          <w:sz w:val="24"/>
          <w:szCs w:val="24"/>
        </w:rPr>
        <w:t xml:space="preserve">A process evaluation approach is being utilized to collect empirical data to assess the delivery of DCM programs. The [State] Extension process evaluation is documenting and analyzing the early development and actual implementation of the strategy and program to assess whether strategies were implemented as planned and whether expected output was actually produced. </w:t>
      </w:r>
    </w:p>
    <w:p w:rsidR="00493161" w:rsidRPr="00A12D40" w:rsidRDefault="00493161" w:rsidP="00D713EF">
      <w:pPr>
        <w:pStyle w:val="Default"/>
      </w:pPr>
      <w:r w:rsidRPr="00A12D40">
        <w:t xml:space="preserve">The [State] Extension’s process-based evaluation consists of a systematic three-tiered data collection approach, with an external Research Advisory Committee (RAC). The [State] Extension Evaluation Team closely collaborates with the evaluation teams of each nonprofit agency to ensure data consistency, adjust programmatic endeavors as practicable, fine-tune evaluation procedures and reporting processes, and provide overall evaluation results. The three-tiered data collection approach of the evaluation provides substantive evidence of DCM’s usefulness and success in restoring clients to pre-Hurricane Ike status. The three tiers consist of: </w:t>
      </w:r>
    </w:p>
    <w:p w:rsidR="00493161" w:rsidRPr="00A12D40" w:rsidRDefault="00493161" w:rsidP="00D713EF">
      <w:pPr>
        <w:pStyle w:val="Default"/>
      </w:pPr>
    </w:p>
    <w:p w:rsidR="00493161" w:rsidRPr="00A12D40" w:rsidRDefault="00493161" w:rsidP="00D713EF">
      <w:pPr>
        <w:pStyle w:val="Default"/>
        <w:numPr>
          <w:ilvl w:val="0"/>
          <w:numId w:val="2"/>
        </w:numPr>
        <w:spacing w:after="240"/>
      </w:pPr>
      <w:r w:rsidRPr="00A12D40">
        <w:t>Quantitative and Qualitative analysis using data mining of the nonprofit agencies program data collected and entered in the DCM Pilot Project central data collection site.</w:t>
      </w:r>
    </w:p>
    <w:p w:rsidR="00493161" w:rsidRPr="00A12D40" w:rsidRDefault="00493161" w:rsidP="00D713EF">
      <w:pPr>
        <w:pStyle w:val="Default"/>
        <w:numPr>
          <w:ilvl w:val="0"/>
          <w:numId w:val="2"/>
        </w:numPr>
        <w:spacing w:after="240"/>
      </w:pPr>
      <w:r w:rsidRPr="00A12D40">
        <w:lastRenderedPageBreak/>
        <w:t xml:space="preserve">Focus groups and interviews of elected and county officials, case worker staff, county health department and social services unit, staff of associated organizations, etc. to determine agency and local government perceptions of the usefulness, practicality, and success of the DCM pilot test. </w:t>
      </w:r>
    </w:p>
    <w:p w:rsidR="00493161" w:rsidRPr="00A12D40" w:rsidRDefault="00493161" w:rsidP="00D713EF">
      <w:pPr>
        <w:pStyle w:val="Default"/>
        <w:numPr>
          <w:ilvl w:val="0"/>
          <w:numId w:val="2"/>
        </w:numPr>
      </w:pPr>
      <w:r w:rsidRPr="00A12D40">
        <w:t xml:space="preserve">Interviews of a stratified random sample of DCM clients to determine client perceptions of the usefulness, practicality, and success of the DCM pilot test, and validation of clients’ initial Tier assignment and movement to new Tier during the course of the DCM project. </w:t>
      </w:r>
    </w:p>
    <w:p w:rsidR="00493161" w:rsidRPr="00A12D40" w:rsidRDefault="00493161" w:rsidP="008035A9">
      <w:pPr>
        <w:spacing w:before="100" w:beforeAutospacing="1" w:after="100" w:afterAutospacing="1" w:line="240" w:lineRule="auto"/>
        <w:jc w:val="center"/>
        <w:rPr>
          <w:rFonts w:ascii="Times New Roman" w:eastAsia="Times New Roman" w:hAnsi="Times New Roman"/>
          <w:b/>
          <w:sz w:val="24"/>
          <w:szCs w:val="24"/>
        </w:rPr>
      </w:pPr>
      <w:r w:rsidRPr="00A12D40">
        <w:rPr>
          <w:rFonts w:ascii="Times New Roman" w:eastAsia="Times New Roman" w:hAnsi="Times New Roman"/>
          <w:b/>
          <w:sz w:val="24"/>
          <w:szCs w:val="24"/>
        </w:rPr>
        <w:t>Results to date/implications</w:t>
      </w:r>
    </w:p>
    <w:p w:rsidR="00493161" w:rsidRPr="00A12D40" w:rsidRDefault="00493161" w:rsidP="00D713EF">
      <w:pPr>
        <w:spacing w:before="100" w:beforeAutospacing="1" w:after="100" w:afterAutospacing="1" w:line="240" w:lineRule="auto"/>
        <w:rPr>
          <w:rFonts w:ascii="Times New Roman" w:eastAsia="Times New Roman" w:hAnsi="Times New Roman"/>
          <w:sz w:val="24"/>
          <w:szCs w:val="24"/>
        </w:rPr>
      </w:pPr>
      <w:r w:rsidRPr="00A12D40">
        <w:rPr>
          <w:rFonts w:ascii="Times New Roman" w:eastAsia="Times New Roman" w:hAnsi="Times New Roman"/>
          <w:sz w:val="24"/>
          <w:szCs w:val="24"/>
        </w:rPr>
        <w:t xml:space="preserve">To date, both tier-one and tier-two of the evaluation strategy are operational.  Data collected via </w:t>
      </w:r>
      <w:r w:rsidRPr="00A12D40">
        <w:rPr>
          <w:rFonts w:ascii="Times New Roman" w:hAnsi="Times New Roman"/>
          <w:sz w:val="24"/>
          <w:szCs w:val="24"/>
        </w:rPr>
        <w:t>central data collection site</w:t>
      </w:r>
      <w:r w:rsidRPr="00A12D40">
        <w:rPr>
          <w:rFonts w:ascii="Times New Roman" w:eastAsia="Times New Roman" w:hAnsi="Times New Roman"/>
          <w:sz w:val="24"/>
          <w:szCs w:val="24"/>
        </w:rPr>
        <w:t xml:space="preserve"> has provided comprehensive information on case management services for those needing assistance. However, extracting data from these systems has proven to be challenging; largely because the data collection site was designed to serve as a means to track disaster survivors’ progress toward recovery rather than provide useable data to an external evaluation component.</w:t>
      </w:r>
    </w:p>
    <w:p w:rsidR="00493161" w:rsidRPr="00A12D40" w:rsidRDefault="00493161" w:rsidP="00A12D40">
      <w:pPr>
        <w:spacing w:before="100" w:beforeAutospacing="1" w:after="100" w:afterAutospacing="1" w:line="240" w:lineRule="auto"/>
        <w:rPr>
          <w:rFonts w:ascii="Times New Roman" w:eastAsia="Times New Roman" w:hAnsi="Times New Roman"/>
          <w:sz w:val="24"/>
          <w:szCs w:val="24"/>
        </w:rPr>
      </w:pPr>
      <w:r w:rsidRPr="00A12D40">
        <w:rPr>
          <w:rFonts w:ascii="Times New Roman" w:eastAsia="Times New Roman" w:hAnsi="Times New Roman"/>
          <w:sz w:val="24"/>
          <w:szCs w:val="24"/>
        </w:rPr>
        <w:t xml:space="preserve">Tier-two data collection has focused on face-to-face interviews with county personnel and case managers.  More than 175 interviews have been conducted. Preliminary data indicates a strong need for case management services, including housing, food/nutrition, and employment needs.  Challenges facing case managers include a lack of resources to help clients meet their needs and the time it takes for services to be made available. The project is currently fully operational.  Future plans include completing Tier-one and -two of the evaluation. Tier-three will begin once clients begin to steadily complete the recovery process. </w:t>
      </w:r>
    </w:p>
    <w:p w:rsidR="00493161" w:rsidRPr="00A12D40" w:rsidRDefault="00493161" w:rsidP="00A12D40">
      <w:pPr>
        <w:spacing w:before="100" w:beforeAutospacing="1" w:after="240" w:line="240" w:lineRule="auto"/>
        <w:jc w:val="center"/>
        <w:rPr>
          <w:rFonts w:ascii="Times New Roman" w:eastAsia="Times New Roman" w:hAnsi="Times New Roman"/>
          <w:b/>
          <w:sz w:val="24"/>
          <w:szCs w:val="24"/>
        </w:rPr>
      </w:pPr>
      <w:r w:rsidRPr="00A12D40">
        <w:rPr>
          <w:rFonts w:ascii="Times New Roman" w:eastAsia="Times New Roman" w:hAnsi="Times New Roman"/>
          <w:b/>
          <w:sz w:val="24"/>
          <w:szCs w:val="24"/>
        </w:rPr>
        <w:t>Costs/resources needed</w:t>
      </w:r>
    </w:p>
    <w:p w:rsidR="00493161" w:rsidRPr="00A12D40" w:rsidRDefault="00493161" w:rsidP="00A12D40">
      <w:pPr>
        <w:autoSpaceDE w:val="0"/>
        <w:autoSpaceDN w:val="0"/>
        <w:adjustRightInd w:val="0"/>
        <w:spacing w:after="240" w:line="240" w:lineRule="auto"/>
        <w:rPr>
          <w:rFonts w:ascii="Times New Roman" w:hAnsi="Times New Roman"/>
          <w:sz w:val="24"/>
          <w:szCs w:val="24"/>
        </w:rPr>
      </w:pPr>
      <w:r w:rsidRPr="00A12D40">
        <w:rPr>
          <w:rFonts w:ascii="Times New Roman" w:hAnsi="Times New Roman"/>
          <w:sz w:val="24"/>
          <w:szCs w:val="24"/>
        </w:rPr>
        <w:t xml:space="preserve">A four-person management team conducts oversight of the overall Extension evaluation of the DCM Pilot Project. A five-person field evaluation team conducts field interviews and produces reports for submission to the Agency. The Management Team collaborates closely through regular meetings with the RAC to determine effectiveness of data collection and appropriateness of evaluation direction. </w:t>
      </w:r>
    </w:p>
    <w:p w:rsidR="00493161" w:rsidRPr="00A12D40" w:rsidRDefault="00493161" w:rsidP="00A12D40">
      <w:pPr>
        <w:spacing w:line="240" w:lineRule="auto"/>
        <w:jc w:val="center"/>
        <w:rPr>
          <w:rFonts w:ascii="Times New Roman" w:eastAsia="Times New Roman" w:hAnsi="Times New Roman"/>
          <w:b/>
          <w:sz w:val="24"/>
          <w:szCs w:val="24"/>
        </w:rPr>
      </w:pPr>
      <w:r w:rsidRPr="00A12D40">
        <w:rPr>
          <w:rFonts w:ascii="Times New Roman" w:eastAsia="Times New Roman" w:hAnsi="Times New Roman"/>
          <w:b/>
          <w:sz w:val="24"/>
          <w:szCs w:val="24"/>
        </w:rPr>
        <w:t>References</w:t>
      </w:r>
    </w:p>
    <w:p w:rsidR="00493161" w:rsidRPr="00A12D40" w:rsidRDefault="00493161" w:rsidP="00D713EF">
      <w:pPr>
        <w:spacing w:after="0" w:line="240" w:lineRule="auto"/>
        <w:ind w:left="720" w:hanging="720"/>
        <w:rPr>
          <w:rFonts w:ascii="Times New Roman" w:hAnsi="Times New Roman"/>
          <w:noProof/>
          <w:sz w:val="24"/>
          <w:szCs w:val="24"/>
        </w:rPr>
      </w:pPr>
      <w:r w:rsidRPr="00A12D40">
        <w:rPr>
          <w:rFonts w:ascii="Times New Roman" w:hAnsi="Times New Roman"/>
          <w:noProof/>
          <w:sz w:val="24"/>
          <w:szCs w:val="24"/>
        </w:rPr>
        <w:t xml:space="preserve">Carpenter, Z. L. (1993). Expanding the Extension horizon. </w:t>
      </w:r>
      <w:r w:rsidRPr="00A12D40">
        <w:rPr>
          <w:rFonts w:ascii="Times New Roman" w:hAnsi="Times New Roman"/>
          <w:i/>
          <w:noProof/>
          <w:sz w:val="24"/>
          <w:szCs w:val="24"/>
        </w:rPr>
        <w:t>Journal of Extension, 31</w:t>
      </w:r>
      <w:r w:rsidRPr="00A12D40">
        <w:rPr>
          <w:rFonts w:ascii="Times New Roman" w:hAnsi="Times New Roman"/>
          <w:noProof/>
          <w:sz w:val="24"/>
          <w:szCs w:val="24"/>
        </w:rPr>
        <w:t>(4).</w:t>
      </w:r>
    </w:p>
    <w:p w:rsidR="00493161" w:rsidRPr="00A12D40" w:rsidRDefault="00493161" w:rsidP="00D713EF">
      <w:pPr>
        <w:spacing w:after="0" w:line="240" w:lineRule="auto"/>
        <w:ind w:left="720" w:hanging="720"/>
        <w:rPr>
          <w:rFonts w:ascii="Times New Roman" w:hAnsi="Times New Roman"/>
          <w:noProof/>
          <w:sz w:val="24"/>
          <w:szCs w:val="24"/>
        </w:rPr>
      </w:pPr>
      <w:r w:rsidRPr="00A12D40">
        <w:rPr>
          <w:rFonts w:ascii="Times New Roman" w:hAnsi="Times New Roman"/>
          <w:noProof/>
          <w:sz w:val="24"/>
          <w:szCs w:val="24"/>
        </w:rPr>
        <w:t xml:space="preserve">Patton, M. Q. (1986). Extensions's partnership with the future. </w:t>
      </w:r>
      <w:r w:rsidRPr="00A12D40">
        <w:rPr>
          <w:rFonts w:ascii="Times New Roman" w:hAnsi="Times New Roman"/>
          <w:i/>
          <w:noProof/>
          <w:sz w:val="24"/>
          <w:szCs w:val="24"/>
        </w:rPr>
        <w:t>Journal of Extension, 24</w:t>
      </w:r>
      <w:r w:rsidRPr="00A12D40">
        <w:rPr>
          <w:rFonts w:ascii="Times New Roman" w:hAnsi="Times New Roman"/>
          <w:noProof/>
          <w:sz w:val="24"/>
          <w:szCs w:val="24"/>
        </w:rPr>
        <w:t>(3).</w:t>
      </w:r>
    </w:p>
    <w:p w:rsidR="00493161" w:rsidRPr="00A12D40" w:rsidRDefault="00493161" w:rsidP="00D713EF">
      <w:pPr>
        <w:spacing w:after="0" w:line="240" w:lineRule="auto"/>
        <w:ind w:left="720" w:hanging="720"/>
        <w:rPr>
          <w:rFonts w:ascii="Times New Roman" w:hAnsi="Times New Roman"/>
          <w:noProof/>
          <w:sz w:val="24"/>
          <w:szCs w:val="24"/>
        </w:rPr>
      </w:pPr>
      <w:r w:rsidRPr="00A12D40">
        <w:rPr>
          <w:rFonts w:ascii="Times New Roman" w:hAnsi="Times New Roman"/>
          <w:noProof/>
          <w:sz w:val="24"/>
          <w:szCs w:val="24"/>
        </w:rPr>
        <w:t xml:space="preserve">Ratchford, C. B. (1984). Extension: Unchanging, but changing. </w:t>
      </w:r>
      <w:r w:rsidRPr="00A12D40">
        <w:rPr>
          <w:rFonts w:ascii="Times New Roman" w:hAnsi="Times New Roman"/>
          <w:i/>
          <w:noProof/>
          <w:sz w:val="24"/>
          <w:szCs w:val="24"/>
        </w:rPr>
        <w:t>Journal of Extension, 22</w:t>
      </w:r>
      <w:r w:rsidRPr="00A12D40">
        <w:rPr>
          <w:rFonts w:ascii="Times New Roman" w:hAnsi="Times New Roman"/>
          <w:noProof/>
          <w:sz w:val="24"/>
          <w:szCs w:val="24"/>
        </w:rPr>
        <w:t>(5).</w:t>
      </w:r>
    </w:p>
    <w:p w:rsidR="00493161" w:rsidRPr="00A12D40" w:rsidRDefault="00493161" w:rsidP="00D713EF">
      <w:pPr>
        <w:spacing w:after="0" w:line="240" w:lineRule="auto"/>
        <w:ind w:left="720" w:hanging="720"/>
        <w:rPr>
          <w:rFonts w:cs="Calibri"/>
          <w:noProof/>
          <w:sz w:val="24"/>
          <w:szCs w:val="24"/>
        </w:rPr>
      </w:pPr>
    </w:p>
    <w:p w:rsidR="00CF787E" w:rsidRDefault="00CF787E"/>
    <w:sectPr w:rsidR="00CF787E" w:rsidSect="001D4CE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71AEC"/>
    <w:multiLevelType w:val="multilevel"/>
    <w:tmpl w:val="A632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44873C7"/>
    <w:multiLevelType w:val="hybridMultilevel"/>
    <w:tmpl w:val="B8286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10"/>
  <w:displayHorizontalDrawingGridEvery w:val="2"/>
  <w:characterSpacingControl w:val="doNotCompress"/>
  <w:compat/>
  <w:docVars>
    <w:docVar w:name="EN.InstantFormat" w:val="http://schemas.openxmlformats.org/officeDocument/2006/relationships/webSettingsntCollaboration%20Opportunity%20for%20Extension%20Evaluation.docx䡸楲䟘楲䞸楲䟸楲ă塐楲封爽ì̃"/>
  </w:docVars>
  <w:rsids>
    <w:rsidRoot w:val="00493161"/>
    <w:rsid w:val="001A1C52"/>
    <w:rsid w:val="001D4CE6"/>
    <w:rsid w:val="00493161"/>
    <w:rsid w:val="0073369B"/>
    <w:rsid w:val="00867741"/>
    <w:rsid w:val="009212F0"/>
    <w:rsid w:val="00B2751B"/>
    <w:rsid w:val="00CF787E"/>
    <w:rsid w:val="00E63C2F"/>
    <w:rsid w:val="00EC1B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16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3161"/>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49316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93161"/>
    <w:pPr>
      <w:ind w:left="720"/>
      <w:contextualSpacing/>
    </w:pPr>
  </w:style>
  <w:style w:type="paragraph" w:styleId="BalloonText">
    <w:name w:val="Balloon Text"/>
    <w:basedOn w:val="Normal"/>
    <w:link w:val="BalloonTextChar"/>
    <w:uiPriority w:val="99"/>
    <w:semiHidden/>
    <w:unhideWhenUsed/>
    <w:rsid w:val="00493161"/>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93161"/>
    <w:rPr>
      <w:rFonts w:ascii="Lucida Grande" w:eastAsia="Calibri" w:hAnsi="Lucida Grande" w:cs="Times New Roman"/>
      <w:sz w:val="18"/>
      <w:szCs w:val="18"/>
    </w:rPr>
  </w:style>
  <w:style w:type="character" w:styleId="CommentReference">
    <w:name w:val="annotation reference"/>
    <w:basedOn w:val="DefaultParagraphFont"/>
    <w:uiPriority w:val="99"/>
    <w:semiHidden/>
    <w:unhideWhenUsed/>
    <w:rsid w:val="00493161"/>
    <w:rPr>
      <w:sz w:val="18"/>
      <w:szCs w:val="18"/>
    </w:rPr>
  </w:style>
  <w:style w:type="paragraph" w:styleId="CommentText">
    <w:name w:val="annotation text"/>
    <w:basedOn w:val="Normal"/>
    <w:link w:val="CommentTextChar"/>
    <w:uiPriority w:val="99"/>
    <w:semiHidden/>
    <w:unhideWhenUsed/>
    <w:rsid w:val="00493161"/>
    <w:pPr>
      <w:spacing w:line="240" w:lineRule="auto"/>
    </w:pPr>
    <w:rPr>
      <w:sz w:val="24"/>
      <w:szCs w:val="24"/>
    </w:rPr>
  </w:style>
  <w:style w:type="character" w:customStyle="1" w:styleId="CommentTextChar">
    <w:name w:val="Comment Text Char"/>
    <w:basedOn w:val="DefaultParagraphFont"/>
    <w:link w:val="CommentText"/>
    <w:uiPriority w:val="99"/>
    <w:semiHidden/>
    <w:rsid w:val="00493161"/>
    <w:rPr>
      <w:rFonts w:ascii="Calibri" w:eastAsia="Calibri" w:hAnsi="Calibri" w:cs="Times New Roman"/>
      <w:sz w:val="24"/>
      <w:szCs w:val="24"/>
    </w:rPr>
  </w:style>
  <w:style w:type="paragraph" w:styleId="CommentSubject">
    <w:name w:val="annotation subject"/>
    <w:basedOn w:val="CommentText"/>
    <w:next w:val="CommentText"/>
    <w:link w:val="CommentSubjectChar"/>
    <w:uiPriority w:val="99"/>
    <w:semiHidden/>
    <w:unhideWhenUsed/>
    <w:rsid w:val="00493161"/>
    <w:rPr>
      <w:b/>
      <w:bCs/>
      <w:sz w:val="20"/>
      <w:szCs w:val="20"/>
    </w:rPr>
  </w:style>
  <w:style w:type="character" w:customStyle="1" w:styleId="CommentSubjectChar">
    <w:name w:val="Comment Subject Char"/>
    <w:basedOn w:val="CommentTextChar"/>
    <w:link w:val="CommentSubject"/>
    <w:uiPriority w:val="99"/>
    <w:semiHidden/>
    <w:rsid w:val="00493161"/>
    <w:rPr>
      <w:b/>
      <w:bCs/>
      <w:sz w:val="20"/>
      <w:szCs w:val="20"/>
    </w:rPr>
  </w:style>
  <w:style w:type="character" w:styleId="Hyperlink">
    <w:name w:val="Hyperlink"/>
    <w:basedOn w:val="DefaultParagraphFont"/>
    <w:uiPriority w:val="99"/>
    <w:semiHidden/>
    <w:unhideWhenUsed/>
    <w:rsid w:val="0073369B"/>
    <w:rPr>
      <w:color w:val="0000FF"/>
      <w:u w:val="single"/>
    </w:rPr>
  </w:style>
</w:styles>
</file>

<file path=word/webSettings.xml><?xml version="1.0" encoding="utf-8"?>
<w:webSettings xmlns:r="http://schemas.openxmlformats.org/officeDocument/2006/relationships" xmlns:w="http://schemas.openxmlformats.org/wordprocessingml/2006/main">
  <w:divs>
    <w:div w:id="58800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931</Words>
  <Characters>5313</Characters>
  <Application>Microsoft Office Word</Application>
  <DocSecurity>0</DocSecurity>
  <Lines>44</Lines>
  <Paragraphs>12</Paragraphs>
  <ScaleCrop>false</ScaleCrop>
  <Company>Texas A&amp;M University Department of ALEC</Company>
  <LinksUpToDate>false</LinksUpToDate>
  <CharactersWithSpaces>6232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bmckim</dc:creator>
  <cp:lastModifiedBy>bmckim</cp:lastModifiedBy>
  <cp:revision>6</cp:revision>
  <dcterms:created xsi:type="dcterms:W3CDTF">2009-10-30T21:11:00Z</dcterms:created>
  <dcterms:modified xsi:type="dcterms:W3CDTF">2009-10-30T21:23:00Z</dcterms:modified>
</cp:coreProperties>
</file>