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81B8D" w14:textId="5B1DDE3D" w:rsidR="440FBAB9" w:rsidRDefault="440FBAB9" w:rsidP="77BC5401">
      <w:pPr>
        <w:jc w:val="center"/>
        <w:rPr>
          <w:rFonts w:ascii="Times New Roman" w:hAnsi="Times New Roman" w:cs="Times New Roman"/>
        </w:rPr>
      </w:pPr>
      <w:r w:rsidRPr="77BC5401">
        <w:rPr>
          <w:rFonts w:ascii="Times New Roman" w:hAnsi="Times New Roman" w:cs="Times New Roman"/>
          <w:b/>
          <w:bCs/>
        </w:rPr>
        <w:t>Comparison of Self-Efficacy Toward Technical Skills and Motivation to Teach Content Prior to and After Three Agricultural Systems Technology Courses</w:t>
      </w:r>
    </w:p>
    <w:p w14:paraId="60C3A1A8" w14:textId="5E390AC9" w:rsidR="77BC5401" w:rsidRDefault="77BC5401" w:rsidP="77BC5401">
      <w:pPr>
        <w:jc w:val="center"/>
        <w:rPr>
          <w:rFonts w:ascii="Times New Roman" w:eastAsia="Times New Roman" w:hAnsi="Times New Roman" w:cs="Times New Roman"/>
          <w:b/>
          <w:bCs/>
        </w:rPr>
      </w:pPr>
    </w:p>
    <w:p w14:paraId="6ABDF8F7" w14:textId="2B6550F3" w:rsidR="440FBAB9" w:rsidRDefault="440FBAB9" w:rsidP="77BC5401">
      <w:pPr>
        <w:jc w:val="center"/>
        <w:rPr>
          <w:rFonts w:ascii="Times New Roman" w:eastAsia="Times New Roman" w:hAnsi="Times New Roman" w:cs="Times New Roman"/>
          <w:b/>
          <w:bCs/>
        </w:rPr>
      </w:pPr>
      <w:r w:rsidRPr="77BC5401">
        <w:rPr>
          <w:rFonts w:ascii="Times New Roman" w:eastAsia="Times New Roman" w:hAnsi="Times New Roman" w:cs="Times New Roman"/>
          <w:b/>
          <w:bCs/>
        </w:rPr>
        <w:t>Kristopher R. L. Rankin III</w:t>
      </w:r>
    </w:p>
    <w:p w14:paraId="3F74324E" w14:textId="12A4947E" w:rsidR="440FBAB9" w:rsidRDefault="440FBAB9" w:rsidP="77BC5401">
      <w:pPr>
        <w:jc w:val="center"/>
        <w:rPr>
          <w:rFonts w:ascii="Times New Roman" w:eastAsia="Times New Roman" w:hAnsi="Times New Roman" w:cs="Times New Roman"/>
          <w:b/>
          <w:bCs/>
        </w:rPr>
      </w:pPr>
      <w:r w:rsidRPr="77BC5401">
        <w:rPr>
          <w:rFonts w:ascii="Times New Roman" w:eastAsia="Times New Roman" w:hAnsi="Times New Roman" w:cs="Times New Roman"/>
        </w:rPr>
        <w:t>459 Agricultural Hall,</w:t>
      </w:r>
    </w:p>
    <w:p w14:paraId="10C38C97" w14:textId="47B49368"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Oklahoma State University,</w:t>
      </w:r>
    </w:p>
    <w:p w14:paraId="2D550985" w14:textId="793491C2"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Stillwater, OK 74078</w:t>
      </w:r>
    </w:p>
    <w:p w14:paraId="38A3587A" w14:textId="4896DD28"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(573)-808-1855</w:t>
      </w:r>
    </w:p>
    <w:p w14:paraId="634C60F9" w14:textId="115625D1"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kris.rankin@okstate.edu</w:t>
      </w:r>
    </w:p>
    <w:p w14:paraId="2F1868ED" w14:textId="04748E42" w:rsidR="77BC5401" w:rsidRDefault="77BC5401" w:rsidP="77BC5401">
      <w:pPr>
        <w:jc w:val="center"/>
        <w:rPr>
          <w:rFonts w:ascii="Times New Roman" w:eastAsia="Times New Roman" w:hAnsi="Times New Roman" w:cs="Times New Roman"/>
          <w:b/>
          <w:bCs/>
        </w:rPr>
      </w:pPr>
    </w:p>
    <w:p w14:paraId="2DEA1CEB" w14:textId="3797A970" w:rsidR="440FBAB9" w:rsidRDefault="440FBAB9" w:rsidP="77BC5401">
      <w:pPr>
        <w:jc w:val="center"/>
        <w:rPr>
          <w:rFonts w:ascii="Times New Roman" w:eastAsia="Times New Roman" w:hAnsi="Times New Roman" w:cs="Times New Roman"/>
          <w:b/>
          <w:bCs/>
        </w:rPr>
      </w:pPr>
      <w:r w:rsidRPr="77BC5401">
        <w:rPr>
          <w:rFonts w:ascii="Times New Roman" w:eastAsia="Times New Roman" w:hAnsi="Times New Roman" w:cs="Times New Roman"/>
          <w:b/>
          <w:bCs/>
        </w:rPr>
        <w:t>Nathan A. Smith</w:t>
      </w:r>
    </w:p>
    <w:p w14:paraId="69D37A2B" w14:textId="0D99D6FE"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456 Agricultural Hall</w:t>
      </w:r>
    </w:p>
    <w:p w14:paraId="32E08D22" w14:textId="3600F20C"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Oklahoma State University</w:t>
      </w:r>
    </w:p>
    <w:p w14:paraId="1783BD48" w14:textId="266CFFD7"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Stillwater, OK 74078</w:t>
      </w:r>
    </w:p>
    <w:p w14:paraId="210CA6CC" w14:textId="69682344"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(405) 744-</w:t>
      </w:r>
      <w:r w:rsidR="007D4D03">
        <w:rPr>
          <w:rFonts w:ascii="Times New Roman" w:eastAsia="Times New Roman" w:hAnsi="Times New Roman" w:cs="Times New Roman"/>
        </w:rPr>
        <w:t>3686</w:t>
      </w:r>
    </w:p>
    <w:p w14:paraId="365EAF95" w14:textId="40C383E1" w:rsidR="440FBAB9" w:rsidRDefault="440FBAB9" w:rsidP="77BC5401">
      <w:pPr>
        <w:jc w:val="center"/>
        <w:rPr>
          <w:rFonts w:ascii="Times New Roman" w:eastAsia="Times New Roman" w:hAnsi="Times New Roman" w:cs="Times New Roman"/>
        </w:rPr>
      </w:pPr>
      <w:r w:rsidRPr="77BC5401">
        <w:rPr>
          <w:rFonts w:ascii="Times New Roman" w:eastAsia="Times New Roman" w:hAnsi="Times New Roman" w:cs="Times New Roman"/>
        </w:rPr>
        <w:t>nathan.smith@okstate.edu</w:t>
      </w:r>
    </w:p>
    <w:p w14:paraId="0D1BA0F5" w14:textId="2DCE07D2" w:rsidR="77BC5401" w:rsidRDefault="77BC5401" w:rsidP="77BC5401">
      <w:pPr>
        <w:jc w:val="center"/>
        <w:rPr>
          <w:rFonts w:ascii="Times New Roman" w:eastAsia="Times New Roman" w:hAnsi="Times New Roman" w:cs="Times New Roman"/>
          <w:b/>
          <w:bCs/>
        </w:rPr>
      </w:pPr>
    </w:p>
    <w:p w14:paraId="52BBD9CC" w14:textId="148367A7" w:rsidR="77BC5401" w:rsidRDefault="77BC5401" w:rsidP="77BC5401">
      <w:pPr>
        <w:jc w:val="center"/>
        <w:rPr>
          <w:rFonts w:ascii="Times New Roman" w:eastAsia="Times New Roman" w:hAnsi="Times New Roman" w:cs="Times New Roman"/>
          <w:b/>
          <w:bCs/>
        </w:rPr>
      </w:pPr>
    </w:p>
    <w:p w14:paraId="62D2A60B" w14:textId="46927772" w:rsidR="77BC5401" w:rsidRDefault="77BC5401" w:rsidP="77BC5401">
      <w:pPr>
        <w:jc w:val="center"/>
        <w:rPr>
          <w:rFonts w:ascii="Times New Roman" w:eastAsia="Times New Roman" w:hAnsi="Times New Roman" w:cs="Times New Roman"/>
          <w:b/>
          <w:bCs/>
        </w:rPr>
      </w:pPr>
    </w:p>
    <w:p w14:paraId="61861EB4" w14:textId="72EAE4CE" w:rsidR="77BC5401" w:rsidRDefault="77BC5401" w:rsidP="77BC5401">
      <w:pPr>
        <w:jc w:val="center"/>
        <w:rPr>
          <w:rFonts w:ascii="Times New Roman" w:eastAsia="Times New Roman" w:hAnsi="Times New Roman" w:cs="Times New Roman"/>
          <w:b/>
          <w:bCs/>
        </w:rPr>
      </w:pPr>
    </w:p>
    <w:p w14:paraId="4503E310" w14:textId="68950B40" w:rsidR="77BC5401" w:rsidRDefault="77BC5401" w:rsidP="77BC5401">
      <w:pPr>
        <w:jc w:val="center"/>
        <w:rPr>
          <w:rFonts w:ascii="Times New Roman" w:eastAsia="Times New Roman" w:hAnsi="Times New Roman" w:cs="Times New Roman"/>
          <w:b/>
          <w:bCs/>
        </w:rPr>
      </w:pPr>
    </w:p>
    <w:p w14:paraId="42628D04" w14:textId="7696DE0B" w:rsidR="77BC5401" w:rsidRDefault="77BC5401" w:rsidP="77BC5401">
      <w:pPr>
        <w:jc w:val="center"/>
        <w:rPr>
          <w:rFonts w:ascii="Times New Roman" w:eastAsia="Times New Roman" w:hAnsi="Times New Roman" w:cs="Times New Roman"/>
          <w:b/>
          <w:bCs/>
        </w:rPr>
      </w:pPr>
    </w:p>
    <w:p w14:paraId="07EDA628" w14:textId="35C6DDDB" w:rsidR="77BC5401" w:rsidRDefault="77BC5401" w:rsidP="77BC5401">
      <w:pPr>
        <w:jc w:val="center"/>
        <w:rPr>
          <w:rFonts w:ascii="Times New Roman" w:eastAsia="Times New Roman" w:hAnsi="Times New Roman" w:cs="Times New Roman"/>
          <w:b/>
          <w:bCs/>
        </w:rPr>
      </w:pPr>
    </w:p>
    <w:p w14:paraId="5DDE42A6" w14:textId="1DD9B6F2" w:rsidR="77BC5401" w:rsidRDefault="77BC5401" w:rsidP="77BC5401">
      <w:pPr>
        <w:jc w:val="center"/>
        <w:rPr>
          <w:rFonts w:ascii="Times New Roman" w:eastAsia="Times New Roman" w:hAnsi="Times New Roman" w:cs="Times New Roman"/>
          <w:b/>
          <w:bCs/>
        </w:rPr>
      </w:pPr>
    </w:p>
    <w:p w14:paraId="3D4F52D8" w14:textId="12E0D121" w:rsidR="77BC5401" w:rsidRDefault="77BC5401" w:rsidP="77BC5401">
      <w:pPr>
        <w:jc w:val="center"/>
        <w:rPr>
          <w:rFonts w:ascii="Times New Roman" w:eastAsia="Times New Roman" w:hAnsi="Times New Roman" w:cs="Times New Roman"/>
          <w:b/>
          <w:bCs/>
        </w:rPr>
      </w:pPr>
    </w:p>
    <w:p w14:paraId="71B6DE77" w14:textId="61B9F452" w:rsidR="77BC5401" w:rsidRDefault="77BC5401" w:rsidP="77BC5401">
      <w:pPr>
        <w:jc w:val="center"/>
        <w:rPr>
          <w:rFonts w:ascii="Times New Roman" w:eastAsia="Times New Roman" w:hAnsi="Times New Roman" w:cs="Times New Roman"/>
          <w:b/>
          <w:bCs/>
        </w:rPr>
      </w:pPr>
    </w:p>
    <w:p w14:paraId="7C357613" w14:textId="31C36708" w:rsidR="77BC5401" w:rsidRDefault="77BC5401" w:rsidP="77BC5401">
      <w:pPr>
        <w:jc w:val="center"/>
        <w:rPr>
          <w:rFonts w:ascii="Times New Roman" w:eastAsia="Times New Roman" w:hAnsi="Times New Roman" w:cs="Times New Roman"/>
          <w:b/>
          <w:bCs/>
        </w:rPr>
      </w:pPr>
    </w:p>
    <w:p w14:paraId="72081FE7" w14:textId="6E98CCB3" w:rsidR="77BC5401" w:rsidRDefault="77BC5401" w:rsidP="77BC5401">
      <w:pPr>
        <w:jc w:val="center"/>
        <w:rPr>
          <w:rFonts w:ascii="Times New Roman" w:eastAsia="Times New Roman" w:hAnsi="Times New Roman" w:cs="Times New Roman"/>
          <w:b/>
          <w:bCs/>
        </w:rPr>
      </w:pPr>
    </w:p>
    <w:p w14:paraId="29EF2F75" w14:textId="536BEE76" w:rsidR="77BC5401" w:rsidRDefault="77BC5401" w:rsidP="77BC5401">
      <w:pPr>
        <w:jc w:val="center"/>
        <w:rPr>
          <w:rFonts w:ascii="Times New Roman" w:eastAsia="Times New Roman" w:hAnsi="Times New Roman" w:cs="Times New Roman"/>
          <w:b/>
          <w:bCs/>
        </w:rPr>
      </w:pPr>
    </w:p>
    <w:p w14:paraId="4A4BE24E" w14:textId="78B4ABC9" w:rsidR="77BC5401" w:rsidRDefault="77BC5401" w:rsidP="77BC5401">
      <w:pPr>
        <w:jc w:val="center"/>
        <w:rPr>
          <w:rFonts w:ascii="Times New Roman" w:eastAsia="Times New Roman" w:hAnsi="Times New Roman" w:cs="Times New Roman"/>
          <w:b/>
          <w:bCs/>
        </w:rPr>
      </w:pPr>
    </w:p>
    <w:p w14:paraId="167C1DD9" w14:textId="2B7325FA" w:rsidR="77BC5401" w:rsidRDefault="77BC5401" w:rsidP="77BC5401">
      <w:pPr>
        <w:jc w:val="center"/>
        <w:rPr>
          <w:rFonts w:ascii="Times New Roman" w:eastAsia="Times New Roman" w:hAnsi="Times New Roman" w:cs="Times New Roman"/>
          <w:b/>
          <w:bCs/>
        </w:rPr>
      </w:pPr>
    </w:p>
    <w:p w14:paraId="20144F62" w14:textId="144765AF" w:rsidR="77BC5401" w:rsidRDefault="77BC5401" w:rsidP="77BC5401">
      <w:pPr>
        <w:jc w:val="center"/>
        <w:rPr>
          <w:rFonts w:ascii="Times New Roman" w:eastAsia="Times New Roman" w:hAnsi="Times New Roman" w:cs="Times New Roman"/>
          <w:b/>
          <w:bCs/>
        </w:rPr>
      </w:pPr>
    </w:p>
    <w:p w14:paraId="580BEC2D" w14:textId="7B633AF3" w:rsidR="77BC5401" w:rsidRDefault="77BC5401" w:rsidP="77BC5401">
      <w:pPr>
        <w:jc w:val="center"/>
        <w:rPr>
          <w:rFonts w:ascii="Times New Roman" w:eastAsia="Times New Roman" w:hAnsi="Times New Roman" w:cs="Times New Roman"/>
          <w:b/>
          <w:bCs/>
        </w:rPr>
      </w:pPr>
    </w:p>
    <w:p w14:paraId="6DE84636" w14:textId="2796DC64" w:rsidR="77BC5401" w:rsidRDefault="77BC5401" w:rsidP="77BC5401">
      <w:pPr>
        <w:jc w:val="center"/>
        <w:rPr>
          <w:rFonts w:ascii="Times New Roman" w:eastAsia="Times New Roman" w:hAnsi="Times New Roman" w:cs="Times New Roman"/>
          <w:b/>
          <w:bCs/>
        </w:rPr>
      </w:pPr>
    </w:p>
    <w:p w14:paraId="5B873D4F" w14:textId="6FFA774E" w:rsidR="77BC5401" w:rsidRDefault="77BC5401" w:rsidP="77BC5401">
      <w:pPr>
        <w:jc w:val="center"/>
        <w:rPr>
          <w:rFonts w:ascii="Times New Roman" w:eastAsia="Times New Roman" w:hAnsi="Times New Roman" w:cs="Times New Roman"/>
          <w:b/>
          <w:bCs/>
        </w:rPr>
      </w:pPr>
    </w:p>
    <w:p w14:paraId="5D04F844" w14:textId="7F8F94DE" w:rsidR="77BC5401" w:rsidRDefault="77BC5401" w:rsidP="77BC5401">
      <w:pPr>
        <w:jc w:val="center"/>
        <w:rPr>
          <w:rFonts w:ascii="Times New Roman" w:eastAsia="Times New Roman" w:hAnsi="Times New Roman" w:cs="Times New Roman"/>
          <w:b/>
          <w:bCs/>
        </w:rPr>
      </w:pPr>
    </w:p>
    <w:p w14:paraId="1AA5A25A" w14:textId="0F547151" w:rsidR="77BC5401" w:rsidRDefault="77BC5401" w:rsidP="77BC5401">
      <w:pPr>
        <w:jc w:val="center"/>
        <w:rPr>
          <w:rFonts w:ascii="Times New Roman" w:eastAsia="Times New Roman" w:hAnsi="Times New Roman" w:cs="Times New Roman"/>
          <w:b/>
          <w:bCs/>
        </w:rPr>
      </w:pPr>
    </w:p>
    <w:p w14:paraId="6DBB2853" w14:textId="1F06CA39" w:rsidR="77BC5401" w:rsidRDefault="77BC5401" w:rsidP="77BC5401">
      <w:pPr>
        <w:jc w:val="center"/>
        <w:rPr>
          <w:rFonts w:ascii="Times New Roman" w:eastAsia="Times New Roman" w:hAnsi="Times New Roman" w:cs="Times New Roman"/>
          <w:b/>
          <w:bCs/>
        </w:rPr>
      </w:pPr>
    </w:p>
    <w:p w14:paraId="499F2DAE" w14:textId="5441A080" w:rsidR="77BC5401" w:rsidRDefault="77BC5401" w:rsidP="77BC5401">
      <w:pPr>
        <w:jc w:val="center"/>
        <w:rPr>
          <w:rFonts w:ascii="Times New Roman" w:eastAsia="Times New Roman" w:hAnsi="Times New Roman" w:cs="Times New Roman"/>
          <w:b/>
          <w:bCs/>
        </w:rPr>
      </w:pPr>
    </w:p>
    <w:p w14:paraId="2D4B7905" w14:textId="1490CA96" w:rsidR="77BC5401" w:rsidRDefault="77BC5401" w:rsidP="77BC5401">
      <w:pPr>
        <w:jc w:val="center"/>
        <w:rPr>
          <w:rFonts w:ascii="Times New Roman" w:eastAsia="Times New Roman" w:hAnsi="Times New Roman" w:cs="Times New Roman"/>
          <w:b/>
          <w:bCs/>
        </w:rPr>
      </w:pPr>
    </w:p>
    <w:p w14:paraId="11B8AA92" w14:textId="747460DA" w:rsidR="007D4D03" w:rsidRDefault="007D4D03" w:rsidP="77BC5401">
      <w:pPr>
        <w:jc w:val="center"/>
        <w:rPr>
          <w:rFonts w:ascii="Times New Roman" w:eastAsia="Times New Roman" w:hAnsi="Times New Roman" w:cs="Times New Roman"/>
          <w:b/>
          <w:bCs/>
        </w:rPr>
      </w:pPr>
    </w:p>
    <w:p w14:paraId="2FB485C8" w14:textId="3B7D036D" w:rsidR="007D4D03" w:rsidRDefault="007D4D03" w:rsidP="77BC5401">
      <w:pPr>
        <w:jc w:val="center"/>
        <w:rPr>
          <w:rFonts w:ascii="Times New Roman" w:eastAsia="Times New Roman" w:hAnsi="Times New Roman" w:cs="Times New Roman"/>
          <w:b/>
          <w:bCs/>
        </w:rPr>
      </w:pPr>
    </w:p>
    <w:p w14:paraId="45F94829" w14:textId="07522563" w:rsidR="007D4D03" w:rsidRDefault="007D4D03" w:rsidP="77BC5401">
      <w:pPr>
        <w:jc w:val="center"/>
        <w:rPr>
          <w:rFonts w:ascii="Times New Roman" w:eastAsia="Times New Roman" w:hAnsi="Times New Roman" w:cs="Times New Roman"/>
          <w:b/>
          <w:bCs/>
        </w:rPr>
      </w:pPr>
    </w:p>
    <w:p w14:paraId="75710E4B" w14:textId="0D3E5074" w:rsidR="007D4D03" w:rsidRDefault="007D4D03" w:rsidP="77BC5401">
      <w:pPr>
        <w:jc w:val="center"/>
        <w:rPr>
          <w:rFonts w:ascii="Times New Roman" w:eastAsia="Times New Roman" w:hAnsi="Times New Roman" w:cs="Times New Roman"/>
          <w:b/>
          <w:bCs/>
        </w:rPr>
      </w:pPr>
    </w:p>
    <w:p w14:paraId="2AA139B3" w14:textId="77777777" w:rsidR="007D4D03" w:rsidRDefault="007D4D03" w:rsidP="77BC5401">
      <w:pPr>
        <w:jc w:val="center"/>
        <w:rPr>
          <w:rFonts w:ascii="Times New Roman" w:eastAsia="Times New Roman" w:hAnsi="Times New Roman" w:cs="Times New Roman"/>
          <w:b/>
          <w:bCs/>
        </w:rPr>
      </w:pPr>
    </w:p>
    <w:p w14:paraId="10880DAE" w14:textId="46F5767E" w:rsidR="77BC5401" w:rsidRDefault="77BC5401" w:rsidP="77BC5401">
      <w:pPr>
        <w:jc w:val="center"/>
        <w:rPr>
          <w:rFonts w:ascii="Times New Roman" w:eastAsia="Times New Roman" w:hAnsi="Times New Roman" w:cs="Times New Roman"/>
          <w:b/>
          <w:bCs/>
        </w:rPr>
      </w:pPr>
    </w:p>
    <w:p w14:paraId="3687C58F" w14:textId="21FC3512" w:rsidR="006C725D" w:rsidRPr="00424E57" w:rsidRDefault="006C725D" w:rsidP="77BC5401">
      <w:pPr>
        <w:jc w:val="center"/>
        <w:rPr>
          <w:rFonts w:ascii="Times New Roman" w:eastAsia="Times New Roman" w:hAnsi="Times New Roman" w:cs="Times New Roman"/>
          <w:b/>
          <w:bCs/>
        </w:rPr>
      </w:pPr>
      <w:r w:rsidRPr="77BC5401">
        <w:rPr>
          <w:rFonts w:ascii="Times New Roman" w:eastAsia="Times New Roman" w:hAnsi="Times New Roman" w:cs="Times New Roman"/>
          <w:b/>
          <w:bCs/>
        </w:rPr>
        <w:lastRenderedPageBreak/>
        <w:t>Introduction &amp; Theoretical Framework</w:t>
      </w:r>
    </w:p>
    <w:p w14:paraId="6F8F211D" w14:textId="01C6AA84" w:rsidR="001D6437" w:rsidRDefault="785C0549" w:rsidP="001D6437">
      <w:pPr>
        <w:rPr>
          <w:rFonts w:ascii="Times New Roman" w:eastAsia="Times New Roman" w:hAnsi="Times New Roman" w:cs="Times New Roman"/>
        </w:rPr>
      </w:pPr>
      <w:r w:rsidRPr="3F923E92">
        <w:rPr>
          <w:rFonts w:ascii="Times New Roman" w:eastAsia="Times New Roman" w:hAnsi="Times New Roman" w:cs="Times New Roman"/>
        </w:rPr>
        <w:t>Teacher preparation programs must undertake precaution when creating, executing, and evaluation learning activities and course materials (Voges et al., 2020). This could be considered exceptionally true in relation to technical skills development within the area of agricultural mechanics. Agricultural mechanics and related courses have long been an important aspect of school-based agricultural education (SBAE) programs (Burris et al., 2005</w:t>
      </w:r>
      <w:r w:rsidR="53792082" w:rsidRPr="3F923E92">
        <w:rPr>
          <w:rFonts w:ascii="Times New Roman" w:eastAsia="Times New Roman" w:hAnsi="Times New Roman" w:cs="Times New Roman"/>
        </w:rPr>
        <w:t>;</w:t>
      </w:r>
      <w:r w:rsidRPr="3F923E92">
        <w:rPr>
          <w:rFonts w:ascii="Times New Roman" w:eastAsia="Times New Roman" w:hAnsi="Times New Roman" w:cs="Times New Roman"/>
        </w:rPr>
        <w:t xml:space="preserve"> Hubert &amp; </w:t>
      </w:r>
      <w:proofErr w:type="spellStart"/>
      <w:r w:rsidRPr="3F923E92">
        <w:rPr>
          <w:rFonts w:ascii="Times New Roman" w:eastAsia="Times New Roman" w:hAnsi="Times New Roman" w:cs="Times New Roman"/>
        </w:rPr>
        <w:t>Leising</w:t>
      </w:r>
      <w:proofErr w:type="spellEnd"/>
      <w:r w:rsidRPr="3F923E92">
        <w:rPr>
          <w:rFonts w:ascii="Times New Roman" w:eastAsia="Times New Roman" w:hAnsi="Times New Roman" w:cs="Times New Roman"/>
        </w:rPr>
        <w:t xml:space="preserve">, 2000). It is important to consider the technical skills pre-service teachers have been instructed on within their teacher preparation program as credit hours for degree completion have lowered over time </w:t>
      </w:r>
      <w:r w:rsidR="76E076CD" w:rsidRPr="3F923E92">
        <w:rPr>
          <w:rFonts w:ascii="Times New Roman" w:eastAsia="Times New Roman" w:hAnsi="Times New Roman" w:cs="Times New Roman"/>
        </w:rPr>
        <w:t>(</w:t>
      </w:r>
      <w:r w:rsidR="52409801" w:rsidRPr="3F923E92">
        <w:rPr>
          <w:rFonts w:ascii="Times New Roman" w:eastAsia="Times New Roman" w:hAnsi="Times New Roman" w:cs="Times New Roman"/>
        </w:rPr>
        <w:t xml:space="preserve">Hubert &amp; </w:t>
      </w:r>
      <w:proofErr w:type="spellStart"/>
      <w:r w:rsidR="52409801" w:rsidRPr="3F923E92">
        <w:rPr>
          <w:rFonts w:ascii="Times New Roman" w:eastAsia="Times New Roman" w:hAnsi="Times New Roman" w:cs="Times New Roman"/>
        </w:rPr>
        <w:t>Leising</w:t>
      </w:r>
      <w:proofErr w:type="spellEnd"/>
      <w:r w:rsidR="52409801" w:rsidRPr="3F923E92">
        <w:rPr>
          <w:rFonts w:ascii="Times New Roman" w:eastAsia="Times New Roman" w:hAnsi="Times New Roman" w:cs="Times New Roman"/>
        </w:rPr>
        <w:t>, 2000</w:t>
      </w:r>
      <w:r w:rsidR="76E076CD" w:rsidRPr="3F923E92">
        <w:rPr>
          <w:rFonts w:ascii="Times New Roman" w:eastAsia="Times New Roman" w:hAnsi="Times New Roman" w:cs="Times New Roman"/>
        </w:rPr>
        <w:t>).</w:t>
      </w:r>
      <w:r w:rsidRPr="3F923E92">
        <w:rPr>
          <w:rFonts w:ascii="Times New Roman" w:eastAsia="Times New Roman" w:hAnsi="Times New Roman" w:cs="Times New Roman"/>
        </w:rPr>
        <w:t xml:space="preserve"> Wells et al. (2013) identified that secondary students who were exposed to agricultural mechanics related courses, and pursued a degree in agricultural education, were influenced in their course selection in relation to agricultural mechanics, as well as potential subjects they choose to incorporate into their curriculum. In alignment with the </w:t>
      </w:r>
      <w:r w:rsidR="007D4D03">
        <w:rPr>
          <w:rFonts w:ascii="Times New Roman" w:eastAsia="Times New Roman" w:hAnsi="Times New Roman" w:cs="Times New Roman"/>
        </w:rPr>
        <w:t>American</w:t>
      </w:r>
      <w:r w:rsidRPr="3F923E92">
        <w:rPr>
          <w:rFonts w:ascii="Times New Roman" w:eastAsia="Times New Roman" w:hAnsi="Times New Roman" w:cs="Times New Roman"/>
        </w:rPr>
        <w:t xml:space="preserve"> Association for Agricultural Education (AAAE) Research Agenda priority number five: </w:t>
      </w:r>
      <w:r w:rsidR="7E115442" w:rsidRPr="3F923E92">
        <w:rPr>
          <w:rFonts w:ascii="Times New Roman" w:eastAsia="Times New Roman" w:hAnsi="Times New Roman" w:cs="Times New Roman"/>
        </w:rPr>
        <w:t>E</w:t>
      </w:r>
      <w:r w:rsidRPr="3F923E92">
        <w:rPr>
          <w:rFonts w:ascii="Times New Roman" w:eastAsia="Times New Roman" w:hAnsi="Times New Roman" w:cs="Times New Roman"/>
        </w:rPr>
        <w:t xml:space="preserve">fficient and </w:t>
      </w:r>
      <w:r w:rsidR="7E115442" w:rsidRPr="3F923E92">
        <w:rPr>
          <w:rFonts w:ascii="Times New Roman" w:eastAsia="Times New Roman" w:hAnsi="Times New Roman" w:cs="Times New Roman"/>
        </w:rPr>
        <w:t>E</w:t>
      </w:r>
      <w:r w:rsidRPr="3F923E92">
        <w:rPr>
          <w:rFonts w:ascii="Times New Roman" w:eastAsia="Times New Roman" w:hAnsi="Times New Roman" w:cs="Times New Roman"/>
        </w:rPr>
        <w:t xml:space="preserve">ffective </w:t>
      </w:r>
      <w:r w:rsidR="7E115442" w:rsidRPr="3F923E92">
        <w:rPr>
          <w:rFonts w:ascii="Times New Roman" w:eastAsia="Times New Roman" w:hAnsi="Times New Roman" w:cs="Times New Roman"/>
        </w:rPr>
        <w:t>A</w:t>
      </w:r>
      <w:r w:rsidRPr="3F923E92">
        <w:rPr>
          <w:rFonts w:ascii="Times New Roman" w:eastAsia="Times New Roman" w:hAnsi="Times New Roman" w:cs="Times New Roman"/>
        </w:rPr>
        <w:t xml:space="preserve">gricultural </w:t>
      </w:r>
      <w:r w:rsidR="7E115442" w:rsidRPr="3F923E92">
        <w:rPr>
          <w:rFonts w:ascii="Times New Roman" w:eastAsia="Times New Roman" w:hAnsi="Times New Roman" w:cs="Times New Roman"/>
        </w:rPr>
        <w:t>E</w:t>
      </w:r>
      <w:r w:rsidRPr="3F923E92">
        <w:rPr>
          <w:rFonts w:ascii="Times New Roman" w:eastAsia="Times New Roman" w:hAnsi="Times New Roman" w:cs="Times New Roman"/>
        </w:rPr>
        <w:t xml:space="preserve">ducation </w:t>
      </w:r>
      <w:r w:rsidR="7E115442" w:rsidRPr="3F923E92">
        <w:rPr>
          <w:rFonts w:ascii="Times New Roman" w:eastAsia="Times New Roman" w:hAnsi="Times New Roman" w:cs="Times New Roman"/>
        </w:rPr>
        <w:t>P</w:t>
      </w:r>
      <w:r w:rsidRPr="3F923E92">
        <w:rPr>
          <w:rFonts w:ascii="Times New Roman" w:eastAsia="Times New Roman" w:hAnsi="Times New Roman" w:cs="Times New Roman"/>
        </w:rPr>
        <w:t>rograms (Thoron et al., 2016), this study sought to investigate pre-service teachers’ self-efficacy towards and motivation to teach agricultural mechanics content prior to and after completing three Agricultural Systems Technology</w:t>
      </w:r>
      <w:r w:rsidR="007D4D03">
        <w:rPr>
          <w:rFonts w:ascii="Times New Roman" w:eastAsia="Times New Roman" w:hAnsi="Times New Roman" w:cs="Times New Roman"/>
        </w:rPr>
        <w:t xml:space="preserve"> (AST)</w:t>
      </w:r>
      <w:r w:rsidRPr="3F923E92">
        <w:rPr>
          <w:rFonts w:ascii="Times New Roman" w:eastAsia="Times New Roman" w:hAnsi="Times New Roman" w:cs="Times New Roman"/>
        </w:rPr>
        <w:t xml:space="preserve"> courses.</w:t>
      </w:r>
    </w:p>
    <w:p w14:paraId="60F6434E" w14:textId="77777777" w:rsidR="001D6437" w:rsidRDefault="001D6437" w:rsidP="001D6437">
      <w:pPr>
        <w:rPr>
          <w:rFonts w:ascii="Times New Roman" w:eastAsia="Times New Roman" w:hAnsi="Times New Roman" w:cs="Times New Roman"/>
        </w:rPr>
      </w:pPr>
    </w:p>
    <w:p w14:paraId="6280E538" w14:textId="77777777" w:rsidR="001D6437" w:rsidRDefault="785C0549" w:rsidP="001D6437">
      <w:pPr>
        <w:rPr>
          <w:rFonts w:ascii="Times New Roman" w:eastAsia="Times New Roman" w:hAnsi="Times New Roman" w:cs="Times New Roman"/>
        </w:rPr>
      </w:pPr>
      <w:r w:rsidRPr="3F923E92">
        <w:rPr>
          <w:rFonts w:ascii="Times New Roman" w:eastAsia="Times New Roman" w:hAnsi="Times New Roman" w:cs="Times New Roman"/>
        </w:rPr>
        <w:t>“Planning a quality educational activity begins with knowledge of the students for whom it is designed” (Roberts &amp; Dyer, 2005, p. 12). With this statement in mind, Bandura’s Theory of Self-Efficacy was used to undergird this study. Bandura (1997) identified four components that individuals must analyze to identify their own personal efficacy on a given task: 1) performance outcomes (prior experiences), 2) vicarious experiences (seeing other individual’s experiences), 3) verbal persuasion (dis/encouragement from others) and 4) physiological feedback (emotional feedback). “An efficacy expectation, or self-efficacy, concerns the confidence in one’s capability to produce the behavior” (Lenz &amp; Shortridge-Baggett, 2002, p. 10). It is important to understand pre-service teachers’ self-efficacy because individuals are more likely to experience success if their self-efficacy is high in relation to their tasks (Bandura, 1997; Gates et al., 2020).</w:t>
      </w:r>
    </w:p>
    <w:p w14:paraId="227C616D" w14:textId="11CC04C7" w:rsidR="006C725D" w:rsidRDefault="006C725D" w:rsidP="3F923E92">
      <w:pPr>
        <w:rPr>
          <w:rFonts w:ascii="Times New Roman" w:eastAsia="Times New Roman" w:hAnsi="Times New Roman" w:cs="Times New Roman"/>
        </w:rPr>
      </w:pPr>
    </w:p>
    <w:p w14:paraId="18B2683E" w14:textId="77777777" w:rsidR="006C725D" w:rsidRDefault="006C725D" w:rsidP="006C725D">
      <w:pPr>
        <w:jc w:val="center"/>
        <w:rPr>
          <w:rFonts w:ascii="Times New Roman" w:eastAsia="Times New Roman" w:hAnsi="Times New Roman" w:cs="Times New Roman"/>
        </w:rPr>
      </w:pPr>
      <w:r>
        <w:rPr>
          <w:rFonts w:ascii="Times New Roman" w:eastAsia="Times New Roman" w:hAnsi="Times New Roman" w:cs="Times New Roman"/>
          <w:b/>
        </w:rPr>
        <w:t>Methodology</w:t>
      </w:r>
    </w:p>
    <w:p w14:paraId="6C2336EF" w14:textId="02950C04" w:rsidR="006C725D" w:rsidRDefault="006C725D" w:rsidP="77BC5401">
      <w:pPr>
        <w:spacing w:line="259" w:lineRule="auto"/>
        <w:rPr>
          <w:rFonts w:ascii="Times New Roman" w:eastAsia="Times New Roman" w:hAnsi="Times New Roman" w:cs="Times New Roman"/>
        </w:rPr>
      </w:pPr>
      <w:r w:rsidRPr="77BC5401">
        <w:rPr>
          <w:rFonts w:ascii="Times New Roman" w:eastAsia="Times New Roman" w:hAnsi="Times New Roman" w:cs="Times New Roman"/>
        </w:rPr>
        <w:t xml:space="preserve">Pre-service teachers enrolled in </w:t>
      </w:r>
      <w:r w:rsidR="3DA66D82" w:rsidRPr="77BC5401">
        <w:rPr>
          <w:rFonts w:ascii="Times New Roman" w:eastAsia="Times New Roman" w:hAnsi="Times New Roman" w:cs="Times New Roman"/>
        </w:rPr>
        <w:t>AST 3211</w:t>
      </w:r>
      <w:r w:rsidRPr="77BC5401">
        <w:rPr>
          <w:rFonts w:ascii="Times New Roman" w:eastAsia="Times New Roman" w:hAnsi="Times New Roman" w:cs="Times New Roman"/>
        </w:rPr>
        <w:t xml:space="preserve"> (</w:t>
      </w:r>
      <w:r w:rsidRPr="77BC5401">
        <w:rPr>
          <w:rFonts w:ascii="Times New Roman" w:eastAsia="Times New Roman" w:hAnsi="Times New Roman" w:cs="Times New Roman"/>
          <w:i/>
          <w:iCs/>
        </w:rPr>
        <w:t>n</w:t>
      </w:r>
      <w:r w:rsidRPr="77BC5401">
        <w:rPr>
          <w:rFonts w:ascii="Times New Roman" w:eastAsia="Times New Roman" w:hAnsi="Times New Roman" w:cs="Times New Roman"/>
        </w:rPr>
        <w:t xml:space="preserve">=43), </w:t>
      </w:r>
      <w:r w:rsidR="5AE6C9D9" w:rsidRPr="77BC5401">
        <w:rPr>
          <w:rFonts w:ascii="Times New Roman" w:eastAsia="Times New Roman" w:hAnsi="Times New Roman" w:cs="Times New Roman"/>
        </w:rPr>
        <w:t xml:space="preserve">AST 3011 </w:t>
      </w:r>
      <w:r w:rsidRPr="77BC5401">
        <w:rPr>
          <w:rFonts w:ascii="Times New Roman" w:eastAsia="Times New Roman" w:hAnsi="Times New Roman" w:cs="Times New Roman"/>
        </w:rPr>
        <w:t>(</w:t>
      </w:r>
      <w:r w:rsidRPr="77BC5401">
        <w:rPr>
          <w:rFonts w:ascii="Times New Roman" w:eastAsia="Times New Roman" w:hAnsi="Times New Roman" w:cs="Times New Roman"/>
          <w:i/>
          <w:iCs/>
        </w:rPr>
        <w:t>n</w:t>
      </w:r>
      <w:r w:rsidRPr="77BC5401">
        <w:rPr>
          <w:rFonts w:ascii="Times New Roman" w:eastAsia="Times New Roman" w:hAnsi="Times New Roman" w:cs="Times New Roman"/>
        </w:rPr>
        <w:t xml:space="preserve">=40), and </w:t>
      </w:r>
      <w:r w:rsidR="04AEBCCC" w:rsidRPr="77BC5401">
        <w:rPr>
          <w:rFonts w:ascii="Times New Roman" w:eastAsia="Times New Roman" w:hAnsi="Times New Roman" w:cs="Times New Roman"/>
        </w:rPr>
        <w:t>AST 4101</w:t>
      </w:r>
      <w:r w:rsidRPr="77BC5401">
        <w:rPr>
          <w:rFonts w:ascii="Times New Roman" w:eastAsia="Times New Roman" w:hAnsi="Times New Roman" w:cs="Times New Roman"/>
        </w:rPr>
        <w:t xml:space="preserve"> (</w:t>
      </w:r>
      <w:r w:rsidRPr="77BC5401">
        <w:rPr>
          <w:rFonts w:ascii="Times New Roman" w:eastAsia="Times New Roman" w:hAnsi="Times New Roman" w:cs="Times New Roman"/>
          <w:i/>
          <w:iCs/>
        </w:rPr>
        <w:t>n</w:t>
      </w:r>
      <w:r w:rsidRPr="77BC5401">
        <w:rPr>
          <w:rFonts w:ascii="Times New Roman" w:eastAsia="Times New Roman" w:hAnsi="Times New Roman" w:cs="Times New Roman"/>
        </w:rPr>
        <w:t xml:space="preserve">=22) during the 2021-22 and fall 2022 academic years at </w:t>
      </w:r>
      <w:r w:rsidR="61560B5D" w:rsidRPr="77BC5401">
        <w:rPr>
          <w:rFonts w:ascii="Times New Roman" w:eastAsia="Times New Roman" w:hAnsi="Times New Roman" w:cs="Times New Roman"/>
        </w:rPr>
        <w:t>Oklahoma State University</w:t>
      </w:r>
      <w:r w:rsidR="007D4D03">
        <w:rPr>
          <w:rFonts w:ascii="Times New Roman" w:eastAsia="Times New Roman" w:hAnsi="Times New Roman" w:cs="Times New Roman"/>
        </w:rPr>
        <w:t xml:space="preserve"> (OSU)</w:t>
      </w:r>
      <w:r w:rsidRPr="77BC5401">
        <w:rPr>
          <w:rFonts w:ascii="Times New Roman" w:eastAsia="Times New Roman" w:hAnsi="Times New Roman" w:cs="Times New Roman"/>
        </w:rPr>
        <w:t xml:space="preserve"> were the population of interest for this study. Data w</w:t>
      </w:r>
      <w:r w:rsidR="004F32F0" w:rsidRPr="77BC5401">
        <w:rPr>
          <w:rFonts w:ascii="Times New Roman" w:eastAsia="Times New Roman" w:hAnsi="Times New Roman" w:cs="Times New Roman"/>
        </w:rPr>
        <w:t>ere</w:t>
      </w:r>
      <w:r w:rsidRPr="77BC5401">
        <w:rPr>
          <w:rFonts w:ascii="Times New Roman" w:eastAsia="Times New Roman" w:hAnsi="Times New Roman" w:cs="Times New Roman"/>
        </w:rPr>
        <w:t xml:space="preserve"> collected at the </w:t>
      </w:r>
      <w:r w:rsidR="004F32F0" w:rsidRPr="77BC5401">
        <w:rPr>
          <w:rFonts w:ascii="Times New Roman" w:eastAsia="Times New Roman" w:hAnsi="Times New Roman" w:cs="Times New Roman"/>
        </w:rPr>
        <w:t>conclusion</w:t>
      </w:r>
      <w:r w:rsidRPr="77BC5401">
        <w:rPr>
          <w:rFonts w:ascii="Times New Roman" w:eastAsia="Times New Roman" w:hAnsi="Times New Roman" w:cs="Times New Roman"/>
        </w:rPr>
        <w:t xml:space="preserve"> of each course</w:t>
      </w:r>
      <w:r w:rsidR="004F32F0" w:rsidRPr="77BC5401">
        <w:rPr>
          <w:rFonts w:ascii="Times New Roman" w:eastAsia="Times New Roman" w:hAnsi="Times New Roman" w:cs="Times New Roman"/>
        </w:rPr>
        <w:t xml:space="preserve"> utilizing</w:t>
      </w:r>
      <w:r w:rsidRPr="77BC5401">
        <w:rPr>
          <w:rFonts w:ascii="Times New Roman" w:eastAsia="Times New Roman" w:hAnsi="Times New Roman" w:cs="Times New Roman"/>
        </w:rPr>
        <w:t xml:space="preserve"> a then-now research method</w:t>
      </w:r>
      <w:r w:rsidR="004F32F0" w:rsidRPr="77BC5401">
        <w:rPr>
          <w:rFonts w:ascii="Times New Roman" w:eastAsia="Times New Roman" w:hAnsi="Times New Roman" w:cs="Times New Roman"/>
        </w:rPr>
        <w:t>ology.</w:t>
      </w:r>
      <w:r w:rsidRPr="77BC5401">
        <w:rPr>
          <w:rFonts w:ascii="Times New Roman" w:eastAsia="Times New Roman" w:hAnsi="Times New Roman" w:cs="Times New Roman"/>
        </w:rPr>
        <w:t xml:space="preserve"> </w:t>
      </w:r>
      <w:r w:rsidR="004F32F0" w:rsidRPr="77BC5401">
        <w:rPr>
          <w:rFonts w:ascii="Times New Roman" w:eastAsia="Times New Roman" w:hAnsi="Times New Roman" w:cs="Times New Roman"/>
        </w:rPr>
        <w:t xml:space="preserve">The instrument was developed </w:t>
      </w:r>
      <w:r w:rsidR="001943DA" w:rsidRPr="77BC5401">
        <w:rPr>
          <w:rFonts w:ascii="Times New Roman" w:eastAsia="Times New Roman" w:hAnsi="Times New Roman" w:cs="Times New Roman"/>
        </w:rPr>
        <w:t xml:space="preserve">within </w:t>
      </w:r>
      <w:r w:rsidRPr="77BC5401">
        <w:rPr>
          <w:rFonts w:ascii="Times New Roman" w:eastAsia="Times New Roman" w:hAnsi="Times New Roman" w:cs="Times New Roman"/>
        </w:rPr>
        <w:t xml:space="preserve">Qualtrics® </w:t>
      </w:r>
      <w:r w:rsidR="001943DA" w:rsidRPr="77BC5401">
        <w:rPr>
          <w:rFonts w:ascii="Times New Roman" w:eastAsia="Times New Roman" w:hAnsi="Times New Roman" w:cs="Times New Roman"/>
        </w:rPr>
        <w:t>and distributed through a</w:t>
      </w:r>
      <w:r w:rsidRPr="77BC5401">
        <w:rPr>
          <w:rFonts w:ascii="Times New Roman" w:eastAsia="Times New Roman" w:hAnsi="Times New Roman" w:cs="Times New Roman"/>
        </w:rPr>
        <w:t xml:space="preserve"> quick response (QR) code w</w:t>
      </w:r>
      <w:r w:rsidR="001943DA" w:rsidRPr="77BC5401">
        <w:rPr>
          <w:rFonts w:ascii="Times New Roman" w:eastAsia="Times New Roman" w:hAnsi="Times New Roman" w:cs="Times New Roman"/>
        </w:rPr>
        <w:t>here</w:t>
      </w:r>
      <w:r w:rsidRPr="77BC5401">
        <w:rPr>
          <w:rFonts w:ascii="Times New Roman" w:eastAsia="Times New Roman" w:hAnsi="Times New Roman" w:cs="Times New Roman"/>
        </w:rPr>
        <w:t xml:space="preserve"> pre-service teachers </w:t>
      </w:r>
      <w:r w:rsidR="001943DA" w:rsidRPr="77BC5401">
        <w:rPr>
          <w:rFonts w:ascii="Times New Roman" w:eastAsia="Times New Roman" w:hAnsi="Times New Roman" w:cs="Times New Roman"/>
        </w:rPr>
        <w:t>could</w:t>
      </w:r>
      <w:r w:rsidRPr="77BC5401">
        <w:rPr>
          <w:rFonts w:ascii="Times New Roman" w:eastAsia="Times New Roman" w:hAnsi="Times New Roman" w:cs="Times New Roman"/>
        </w:rPr>
        <w:t xml:space="preserve"> access the instrument using their personal electronic devices. Pre-service teachers were asked to rank themselves on a five-point Likert Scale </w:t>
      </w:r>
      <w:r w:rsidR="349374AD" w:rsidRPr="77BC5401">
        <w:rPr>
          <w:rFonts w:ascii="Times New Roman" w:eastAsia="Times New Roman" w:hAnsi="Times New Roman" w:cs="Times New Roman"/>
        </w:rPr>
        <w:t xml:space="preserve">(i.e., </w:t>
      </w:r>
      <w:r w:rsidR="349374AD" w:rsidRPr="77BC5401">
        <w:rPr>
          <w:rFonts w:ascii="Times New Roman" w:eastAsia="Times New Roman" w:hAnsi="Times New Roman" w:cs="Times New Roman"/>
          <w:i/>
          <w:iCs/>
        </w:rPr>
        <w:t xml:space="preserve">1 = </w:t>
      </w:r>
      <w:bookmarkStart w:id="0" w:name="_Int_QILwkpKj"/>
      <w:r w:rsidR="349374AD" w:rsidRPr="77BC5401">
        <w:rPr>
          <w:rFonts w:ascii="Times New Roman" w:eastAsia="Times New Roman" w:hAnsi="Times New Roman" w:cs="Times New Roman"/>
          <w:i/>
          <w:iCs/>
        </w:rPr>
        <w:t>very low</w:t>
      </w:r>
      <w:bookmarkEnd w:id="0"/>
      <w:r w:rsidR="349374AD" w:rsidRPr="77BC5401">
        <w:rPr>
          <w:rFonts w:ascii="Times New Roman" w:eastAsia="Times New Roman" w:hAnsi="Times New Roman" w:cs="Times New Roman"/>
          <w:i/>
          <w:iCs/>
        </w:rPr>
        <w:t xml:space="preserve"> self-efficacy/motivation to teach to</w:t>
      </w:r>
      <w:r w:rsidR="349374AD" w:rsidRPr="77BC5401">
        <w:rPr>
          <w:rFonts w:ascii="Times New Roman" w:eastAsia="Times New Roman" w:hAnsi="Times New Roman" w:cs="Times New Roman"/>
        </w:rPr>
        <w:t xml:space="preserve"> </w:t>
      </w:r>
      <w:r w:rsidR="349374AD" w:rsidRPr="77BC5401">
        <w:rPr>
          <w:rFonts w:ascii="Times New Roman" w:eastAsia="Times New Roman" w:hAnsi="Times New Roman" w:cs="Times New Roman"/>
          <w:i/>
          <w:iCs/>
        </w:rPr>
        <w:t xml:space="preserve">5 = </w:t>
      </w:r>
      <w:bookmarkStart w:id="1" w:name="_Int_29GpU7yy"/>
      <w:r w:rsidR="349374AD" w:rsidRPr="77BC5401">
        <w:rPr>
          <w:rFonts w:ascii="Times New Roman" w:eastAsia="Times New Roman" w:hAnsi="Times New Roman" w:cs="Times New Roman"/>
          <w:i/>
          <w:iCs/>
        </w:rPr>
        <w:t>very high</w:t>
      </w:r>
      <w:bookmarkEnd w:id="1"/>
      <w:r w:rsidR="349374AD" w:rsidRPr="77BC5401">
        <w:rPr>
          <w:rFonts w:ascii="Times New Roman" w:eastAsia="Times New Roman" w:hAnsi="Times New Roman" w:cs="Times New Roman"/>
          <w:i/>
          <w:iCs/>
        </w:rPr>
        <w:t xml:space="preserve"> self-efficacy</w:t>
      </w:r>
      <w:r w:rsidR="3D4E8186" w:rsidRPr="77BC5401">
        <w:rPr>
          <w:rFonts w:ascii="Times New Roman" w:eastAsia="Times New Roman" w:hAnsi="Times New Roman" w:cs="Times New Roman"/>
          <w:i/>
          <w:iCs/>
        </w:rPr>
        <w:t>/motivation to teach</w:t>
      </w:r>
      <w:r w:rsidR="3D4E8186" w:rsidRPr="77BC5401">
        <w:rPr>
          <w:rFonts w:ascii="Times New Roman" w:eastAsia="Times New Roman" w:hAnsi="Times New Roman" w:cs="Times New Roman"/>
        </w:rPr>
        <w:t>)</w:t>
      </w:r>
      <w:r w:rsidRPr="77BC5401">
        <w:rPr>
          <w:rFonts w:ascii="Times New Roman" w:eastAsia="Times New Roman" w:hAnsi="Times New Roman" w:cs="Times New Roman"/>
          <w:i/>
          <w:iCs/>
        </w:rPr>
        <w:t xml:space="preserve"> </w:t>
      </w:r>
      <w:r w:rsidRPr="77BC5401">
        <w:rPr>
          <w:rFonts w:ascii="Times New Roman" w:eastAsia="Times New Roman" w:hAnsi="Times New Roman" w:cs="Times New Roman"/>
        </w:rPr>
        <w:t xml:space="preserve">on their motivation to teach technical skills from the course, </w:t>
      </w:r>
      <w:r w:rsidR="6F4A4F99" w:rsidRPr="77BC5401">
        <w:rPr>
          <w:rFonts w:ascii="Times New Roman" w:eastAsia="Times New Roman" w:hAnsi="Times New Roman" w:cs="Times New Roman"/>
        </w:rPr>
        <w:t>and</w:t>
      </w:r>
      <w:r w:rsidRPr="77BC5401">
        <w:rPr>
          <w:rFonts w:ascii="Times New Roman" w:eastAsia="Times New Roman" w:hAnsi="Times New Roman" w:cs="Times New Roman"/>
        </w:rPr>
        <w:t xml:space="preserve"> their self-efficacy in relation to </w:t>
      </w:r>
      <w:bookmarkStart w:id="2" w:name="_Int_fq6ZAtNL"/>
      <w:r w:rsidRPr="77BC5401">
        <w:rPr>
          <w:rFonts w:ascii="Times New Roman" w:eastAsia="Times New Roman" w:hAnsi="Times New Roman" w:cs="Times New Roman"/>
        </w:rPr>
        <w:t>the technical</w:t>
      </w:r>
      <w:bookmarkEnd w:id="2"/>
      <w:r w:rsidRPr="77BC5401">
        <w:rPr>
          <w:rFonts w:ascii="Times New Roman" w:eastAsia="Times New Roman" w:hAnsi="Times New Roman" w:cs="Times New Roman"/>
        </w:rPr>
        <w:t xml:space="preserve"> skills. The technical skills were chosen based upon a cross reference of the objectives identified by the </w:t>
      </w:r>
      <w:r w:rsidR="00364652" w:rsidRPr="77BC5401">
        <w:rPr>
          <w:rFonts w:ascii="Times New Roman" w:eastAsia="Times New Roman" w:hAnsi="Times New Roman" w:cs="Times New Roman"/>
        </w:rPr>
        <w:t xml:space="preserve">course </w:t>
      </w:r>
      <w:r w:rsidRPr="77BC5401">
        <w:rPr>
          <w:rFonts w:ascii="Times New Roman" w:eastAsia="Times New Roman" w:hAnsi="Times New Roman" w:cs="Times New Roman"/>
        </w:rPr>
        <w:t xml:space="preserve">instructor and the laboratory projects conducted within </w:t>
      </w:r>
      <w:r w:rsidR="001E4CCD" w:rsidRPr="77BC5401">
        <w:rPr>
          <w:rFonts w:ascii="Times New Roman" w:eastAsia="Times New Roman" w:hAnsi="Times New Roman" w:cs="Times New Roman"/>
        </w:rPr>
        <w:t>each</w:t>
      </w:r>
      <w:r w:rsidRPr="77BC5401">
        <w:rPr>
          <w:rFonts w:ascii="Times New Roman" w:eastAsia="Times New Roman" w:hAnsi="Times New Roman" w:cs="Times New Roman"/>
        </w:rPr>
        <w:t xml:space="preserve"> course to the </w:t>
      </w:r>
      <w:r w:rsidR="00C073C1" w:rsidRPr="77BC5401">
        <w:rPr>
          <w:rFonts w:ascii="Times New Roman" w:eastAsia="Times New Roman" w:hAnsi="Times New Roman" w:cs="Times New Roman"/>
        </w:rPr>
        <w:t>N</w:t>
      </w:r>
      <w:r w:rsidRPr="77BC5401">
        <w:rPr>
          <w:rFonts w:ascii="Times New Roman" w:eastAsia="Times New Roman" w:hAnsi="Times New Roman" w:cs="Times New Roman"/>
        </w:rPr>
        <w:t>ational AFNR Power, Structural and Technical Systems Career Pathway standards (The Council, 2018).</w:t>
      </w:r>
      <w:r w:rsidR="00805FEA" w:rsidRPr="77BC5401">
        <w:rPr>
          <w:rFonts w:ascii="Times New Roman" w:eastAsia="Times New Roman" w:hAnsi="Times New Roman" w:cs="Times New Roman"/>
        </w:rPr>
        <w:t xml:space="preserve"> </w:t>
      </w:r>
      <w:r w:rsidR="3EB703AA" w:rsidRPr="77BC5401">
        <w:rPr>
          <w:rFonts w:ascii="Times New Roman" w:eastAsia="Times New Roman" w:hAnsi="Times New Roman" w:cs="Times New Roman"/>
        </w:rPr>
        <w:t>AST 3211 &amp; 4101</w:t>
      </w:r>
      <w:r w:rsidR="00206AEE" w:rsidRPr="77BC5401">
        <w:rPr>
          <w:rFonts w:ascii="Times New Roman" w:eastAsia="Times New Roman" w:hAnsi="Times New Roman" w:cs="Times New Roman"/>
        </w:rPr>
        <w:t xml:space="preserve"> </w:t>
      </w:r>
      <w:r w:rsidR="00527467" w:rsidRPr="77BC5401">
        <w:rPr>
          <w:rFonts w:ascii="Times New Roman" w:eastAsia="Times New Roman" w:hAnsi="Times New Roman" w:cs="Times New Roman"/>
        </w:rPr>
        <w:t>assessed 10 competencies</w:t>
      </w:r>
      <w:r w:rsidR="00A505F1" w:rsidRPr="77BC5401">
        <w:rPr>
          <w:rFonts w:ascii="Times New Roman" w:eastAsia="Times New Roman" w:hAnsi="Times New Roman" w:cs="Times New Roman"/>
        </w:rPr>
        <w:t xml:space="preserve"> while </w:t>
      </w:r>
      <w:r w:rsidR="5D5FB6E1" w:rsidRPr="77BC5401">
        <w:rPr>
          <w:rFonts w:ascii="Times New Roman" w:eastAsia="Times New Roman" w:hAnsi="Times New Roman" w:cs="Times New Roman"/>
        </w:rPr>
        <w:t>3011</w:t>
      </w:r>
      <w:r w:rsidR="00A505F1" w:rsidRPr="77BC5401">
        <w:rPr>
          <w:rFonts w:ascii="Times New Roman" w:eastAsia="Times New Roman" w:hAnsi="Times New Roman" w:cs="Times New Roman"/>
        </w:rPr>
        <w:t xml:space="preserve"> assessed 11.</w:t>
      </w:r>
      <w:r w:rsidRPr="77BC5401">
        <w:rPr>
          <w:rFonts w:ascii="Times New Roman" w:eastAsia="Times New Roman" w:hAnsi="Times New Roman" w:cs="Times New Roman"/>
        </w:rPr>
        <w:t xml:space="preserve"> </w:t>
      </w:r>
    </w:p>
    <w:p w14:paraId="5921AD97" w14:textId="5C399608" w:rsidR="77BC5401" w:rsidRDefault="77BC5401" w:rsidP="77BC5401">
      <w:pPr>
        <w:spacing w:line="259" w:lineRule="auto"/>
        <w:rPr>
          <w:rFonts w:ascii="Times New Roman" w:eastAsia="Times New Roman" w:hAnsi="Times New Roman" w:cs="Times New Roman"/>
        </w:rPr>
      </w:pPr>
    </w:p>
    <w:p w14:paraId="1DFF4E6F" w14:textId="77777777" w:rsidR="006C725D" w:rsidRDefault="006C725D" w:rsidP="006C725D">
      <w:pPr>
        <w:jc w:val="center"/>
        <w:rPr>
          <w:rFonts w:ascii="Times New Roman" w:eastAsia="Times New Roman" w:hAnsi="Times New Roman" w:cs="Times New Roman"/>
        </w:rPr>
      </w:pPr>
      <w:r>
        <w:rPr>
          <w:rFonts w:ascii="Times New Roman" w:eastAsia="Times New Roman" w:hAnsi="Times New Roman" w:cs="Times New Roman"/>
          <w:b/>
        </w:rPr>
        <w:t>Findings</w:t>
      </w:r>
    </w:p>
    <w:p w14:paraId="6670C978" w14:textId="5CAC226E" w:rsidR="006C725D" w:rsidRDefault="006C725D" w:rsidP="006C725D">
      <w:pPr>
        <w:rPr>
          <w:rFonts w:ascii="Times New Roman" w:eastAsia="Times New Roman" w:hAnsi="Times New Roman" w:cs="Times New Roman"/>
        </w:rPr>
      </w:pPr>
      <w:r w:rsidRPr="77BC5401">
        <w:rPr>
          <w:rFonts w:ascii="Times New Roman" w:eastAsia="Times New Roman" w:hAnsi="Times New Roman" w:cs="Times New Roman"/>
        </w:rPr>
        <w:lastRenderedPageBreak/>
        <w:t>After data w</w:t>
      </w:r>
      <w:r w:rsidR="001943DA" w:rsidRPr="77BC5401">
        <w:rPr>
          <w:rFonts w:ascii="Times New Roman" w:eastAsia="Times New Roman" w:hAnsi="Times New Roman" w:cs="Times New Roman"/>
        </w:rPr>
        <w:t>ere</w:t>
      </w:r>
      <w:r w:rsidRPr="77BC5401">
        <w:rPr>
          <w:rFonts w:ascii="Times New Roman" w:eastAsia="Times New Roman" w:hAnsi="Times New Roman" w:cs="Times New Roman"/>
        </w:rPr>
        <w:t xml:space="preserve"> </w:t>
      </w:r>
      <w:r w:rsidR="1AD5F810" w:rsidRPr="77BC5401">
        <w:rPr>
          <w:rFonts w:ascii="Times New Roman" w:eastAsia="Times New Roman" w:hAnsi="Times New Roman" w:cs="Times New Roman"/>
        </w:rPr>
        <w:t>analyzed</w:t>
      </w:r>
      <w:r w:rsidRPr="77BC5401">
        <w:rPr>
          <w:rFonts w:ascii="Times New Roman" w:eastAsia="Times New Roman" w:hAnsi="Times New Roman" w:cs="Times New Roman"/>
        </w:rPr>
        <w:t xml:space="preserve">, it was found that there were significant changes in the pre-service teachers’ self-efficacy and motivation to teach content </w:t>
      </w:r>
      <w:r w:rsidR="4633DC24" w:rsidRPr="77BC5401">
        <w:rPr>
          <w:rFonts w:ascii="Times New Roman" w:eastAsia="Times New Roman" w:hAnsi="Times New Roman" w:cs="Times New Roman"/>
        </w:rPr>
        <w:t>during</w:t>
      </w:r>
      <w:r w:rsidRPr="77BC5401">
        <w:rPr>
          <w:rFonts w:ascii="Times New Roman" w:eastAsia="Times New Roman" w:hAnsi="Times New Roman" w:cs="Times New Roman"/>
        </w:rPr>
        <w:t xml:space="preserve"> the courses. For </w:t>
      </w:r>
      <w:r w:rsidR="1AB2E1B7" w:rsidRPr="77BC5401">
        <w:rPr>
          <w:rFonts w:ascii="Times New Roman" w:eastAsia="Times New Roman" w:hAnsi="Times New Roman" w:cs="Times New Roman"/>
        </w:rPr>
        <w:t>3211</w:t>
      </w:r>
      <w:r w:rsidRPr="77BC5401">
        <w:rPr>
          <w:rFonts w:ascii="Times New Roman" w:eastAsia="Times New Roman" w:hAnsi="Times New Roman" w:cs="Times New Roman"/>
        </w:rPr>
        <w:t xml:space="preserve">, examples </w:t>
      </w:r>
      <w:r w:rsidR="00CD6DAC" w:rsidRPr="77BC5401">
        <w:rPr>
          <w:rFonts w:ascii="Times New Roman" w:eastAsia="Times New Roman" w:hAnsi="Times New Roman" w:cs="Times New Roman"/>
        </w:rPr>
        <w:t>are:</w:t>
      </w:r>
      <w:r w:rsidR="00180F8B" w:rsidRPr="77BC5401">
        <w:rPr>
          <w:rFonts w:ascii="Times New Roman" w:eastAsia="Times New Roman" w:hAnsi="Times New Roman" w:cs="Times New Roman"/>
        </w:rPr>
        <w:t xml:space="preserve"> </w:t>
      </w:r>
      <w:r w:rsidRPr="77BC5401">
        <w:rPr>
          <w:rFonts w:ascii="Times New Roman" w:eastAsia="Times New Roman" w:hAnsi="Times New Roman" w:cs="Times New Roman"/>
          <w:i/>
          <w:iCs/>
        </w:rPr>
        <w:t xml:space="preserve">Demonstrate components of an internal combustion engine </w:t>
      </w:r>
      <w:r w:rsidRPr="77BC5401">
        <w:rPr>
          <w:rFonts w:ascii="Times New Roman" w:eastAsia="Times New Roman" w:hAnsi="Times New Roman" w:cs="Times New Roman"/>
        </w:rPr>
        <w:t xml:space="preserve">and </w:t>
      </w:r>
      <w:r w:rsidRPr="77BC5401">
        <w:rPr>
          <w:rFonts w:ascii="Times New Roman" w:eastAsia="Times New Roman" w:hAnsi="Times New Roman" w:cs="Times New Roman"/>
          <w:i/>
          <w:iCs/>
        </w:rPr>
        <w:t>Evaluate service and repair needs for internal combustion engines</w:t>
      </w:r>
      <w:r w:rsidRPr="77BC5401">
        <w:rPr>
          <w:rFonts w:ascii="Times New Roman" w:eastAsia="Times New Roman" w:hAnsi="Times New Roman" w:cs="Times New Roman"/>
        </w:rPr>
        <w:t xml:space="preserve">. For </w:t>
      </w:r>
      <w:r w:rsidR="3CED0B99" w:rsidRPr="77BC5401">
        <w:rPr>
          <w:rFonts w:ascii="Times New Roman" w:eastAsia="Times New Roman" w:hAnsi="Times New Roman" w:cs="Times New Roman"/>
        </w:rPr>
        <w:t>3011</w:t>
      </w:r>
      <w:r w:rsidRPr="77BC5401">
        <w:rPr>
          <w:rFonts w:ascii="Times New Roman" w:eastAsia="Times New Roman" w:hAnsi="Times New Roman" w:cs="Times New Roman"/>
        </w:rPr>
        <w:t xml:space="preserve">, examples </w:t>
      </w:r>
      <w:r w:rsidR="00ED6EF8" w:rsidRPr="77BC5401">
        <w:rPr>
          <w:rFonts w:ascii="Times New Roman" w:eastAsia="Times New Roman" w:hAnsi="Times New Roman" w:cs="Times New Roman"/>
        </w:rPr>
        <w:t xml:space="preserve">include: </w:t>
      </w:r>
      <w:r w:rsidRPr="77BC5401">
        <w:rPr>
          <w:rFonts w:ascii="Times New Roman" w:eastAsia="Times New Roman" w:hAnsi="Times New Roman" w:cs="Times New Roman"/>
        </w:rPr>
        <w:t>Design</w:t>
      </w:r>
      <w:r w:rsidRPr="77BC5401">
        <w:rPr>
          <w:rFonts w:ascii="Times New Roman" w:eastAsia="Times New Roman" w:hAnsi="Times New Roman" w:cs="Times New Roman"/>
          <w:i/>
          <w:iCs/>
        </w:rPr>
        <w:t xml:space="preserve"> project plans</w:t>
      </w:r>
      <w:r w:rsidRPr="77BC5401">
        <w:rPr>
          <w:rFonts w:ascii="Times New Roman" w:eastAsia="Times New Roman" w:hAnsi="Times New Roman" w:cs="Times New Roman"/>
        </w:rPr>
        <w:t xml:space="preserve"> and </w:t>
      </w:r>
      <w:r w:rsidR="65D1A0A5" w:rsidRPr="77BC5401">
        <w:rPr>
          <w:rFonts w:ascii="Times New Roman" w:eastAsia="Times New Roman" w:hAnsi="Times New Roman" w:cs="Times New Roman"/>
          <w:i/>
          <w:iCs/>
        </w:rPr>
        <w:t>analyze</w:t>
      </w:r>
      <w:r w:rsidRPr="77BC5401">
        <w:rPr>
          <w:rFonts w:ascii="Times New Roman" w:eastAsia="Times New Roman" w:hAnsi="Times New Roman" w:cs="Times New Roman"/>
          <w:i/>
          <w:iCs/>
        </w:rPr>
        <w:t>/evaluate project plans.</w:t>
      </w:r>
      <w:r w:rsidRPr="77BC5401">
        <w:rPr>
          <w:rFonts w:ascii="Times New Roman" w:eastAsia="Times New Roman" w:hAnsi="Times New Roman" w:cs="Times New Roman"/>
        </w:rPr>
        <w:t xml:space="preserve"> For </w:t>
      </w:r>
      <w:r w:rsidR="6376ECAE" w:rsidRPr="77BC5401">
        <w:rPr>
          <w:rFonts w:ascii="Times New Roman" w:eastAsia="Times New Roman" w:hAnsi="Times New Roman" w:cs="Times New Roman"/>
        </w:rPr>
        <w:t>4101</w:t>
      </w:r>
      <w:r w:rsidRPr="77BC5401">
        <w:rPr>
          <w:rFonts w:ascii="Times New Roman" w:eastAsia="Times New Roman" w:hAnsi="Times New Roman" w:cs="Times New Roman"/>
        </w:rPr>
        <w:t xml:space="preserve">, technical skill examples </w:t>
      </w:r>
      <w:r w:rsidR="00ED6EF8" w:rsidRPr="77BC5401">
        <w:rPr>
          <w:rFonts w:ascii="Times New Roman" w:eastAsia="Times New Roman" w:hAnsi="Times New Roman" w:cs="Times New Roman"/>
        </w:rPr>
        <w:t>are:</w:t>
      </w:r>
      <w:r w:rsidRPr="77BC5401">
        <w:rPr>
          <w:rFonts w:ascii="Times New Roman" w:eastAsia="Times New Roman" w:hAnsi="Times New Roman" w:cs="Times New Roman"/>
        </w:rPr>
        <w:t xml:space="preserve"> Design</w:t>
      </w:r>
      <w:r w:rsidRPr="77BC5401">
        <w:rPr>
          <w:rFonts w:ascii="Times New Roman" w:eastAsia="Times New Roman" w:hAnsi="Times New Roman" w:cs="Times New Roman"/>
          <w:i/>
          <w:iCs/>
        </w:rPr>
        <w:t xml:space="preserve"> electrical diagrams</w:t>
      </w:r>
      <w:r w:rsidRPr="77BC5401">
        <w:rPr>
          <w:rFonts w:ascii="Times New Roman" w:eastAsia="Times New Roman" w:hAnsi="Times New Roman" w:cs="Times New Roman"/>
        </w:rPr>
        <w:t xml:space="preserve"> and </w:t>
      </w:r>
      <w:r w:rsidR="4B764856" w:rsidRPr="77BC5401">
        <w:rPr>
          <w:rFonts w:ascii="Times New Roman" w:eastAsia="Times New Roman" w:hAnsi="Times New Roman" w:cs="Times New Roman"/>
          <w:i/>
          <w:iCs/>
        </w:rPr>
        <w:t>install</w:t>
      </w:r>
      <w:r w:rsidRPr="77BC5401">
        <w:rPr>
          <w:rFonts w:ascii="Times New Roman" w:eastAsia="Times New Roman" w:hAnsi="Times New Roman" w:cs="Times New Roman"/>
          <w:i/>
          <w:iCs/>
        </w:rPr>
        <w:t xml:space="preserve"> electrical control systems (e.g., single pole switch, etc.)</w:t>
      </w:r>
      <w:r w:rsidRPr="77BC5401">
        <w:rPr>
          <w:rFonts w:ascii="Times New Roman" w:eastAsia="Times New Roman" w:hAnsi="Times New Roman" w:cs="Times New Roman"/>
        </w:rPr>
        <w:t>. Each of these technical skills showed an increase of one ranked position minimum (e.g., a score of three prior to the course to a rank of two after the course</w:t>
      </w:r>
      <w:r w:rsidR="60E4F704" w:rsidRPr="77BC5401">
        <w:rPr>
          <w:rFonts w:ascii="Times New Roman" w:eastAsia="Times New Roman" w:hAnsi="Times New Roman" w:cs="Times New Roman"/>
        </w:rPr>
        <w:t xml:space="preserve"> based upon the mean scores from the five-point Likert Scale</w:t>
      </w:r>
      <w:r w:rsidR="1DB11F03" w:rsidRPr="77BC5401">
        <w:rPr>
          <w:rFonts w:ascii="Times New Roman" w:eastAsia="Times New Roman" w:hAnsi="Times New Roman" w:cs="Times New Roman"/>
        </w:rPr>
        <w:t>).</w:t>
      </w:r>
    </w:p>
    <w:p w14:paraId="0FEDF5EF" w14:textId="77777777" w:rsidR="006C725D" w:rsidRDefault="006C725D" w:rsidP="006C725D">
      <w:pPr>
        <w:rPr>
          <w:rFonts w:ascii="Times New Roman" w:eastAsia="Times New Roman" w:hAnsi="Times New Roman" w:cs="Times New Roman"/>
        </w:rPr>
      </w:pPr>
    </w:p>
    <w:p w14:paraId="37009689" w14:textId="3C1A96E7" w:rsidR="006C725D" w:rsidRDefault="006C725D" w:rsidP="006C725D">
      <w:pPr>
        <w:rPr>
          <w:rFonts w:ascii="Times New Roman" w:eastAsia="Times New Roman" w:hAnsi="Times New Roman" w:cs="Times New Roman"/>
        </w:rPr>
      </w:pPr>
      <w:r w:rsidRPr="77BC5401">
        <w:rPr>
          <w:rFonts w:ascii="Times New Roman" w:eastAsia="Times New Roman" w:hAnsi="Times New Roman" w:cs="Times New Roman"/>
        </w:rPr>
        <w:t xml:space="preserve">It was found that the largest ranked drop in self-efficacy for </w:t>
      </w:r>
      <w:r w:rsidR="2BA26D04" w:rsidRPr="77BC5401">
        <w:rPr>
          <w:rFonts w:ascii="Times New Roman" w:eastAsia="Times New Roman" w:hAnsi="Times New Roman" w:cs="Times New Roman"/>
        </w:rPr>
        <w:t>3211</w:t>
      </w:r>
      <w:r w:rsidRPr="77BC5401">
        <w:rPr>
          <w:rFonts w:ascii="Times New Roman" w:eastAsia="Times New Roman" w:hAnsi="Times New Roman" w:cs="Times New Roman"/>
        </w:rPr>
        <w:t>,</w:t>
      </w:r>
      <w:r w:rsidR="4353A1FD" w:rsidRPr="77BC5401">
        <w:rPr>
          <w:rFonts w:ascii="Times New Roman" w:eastAsia="Times New Roman" w:hAnsi="Times New Roman" w:cs="Times New Roman"/>
        </w:rPr>
        <w:t xml:space="preserve"> 3011</w:t>
      </w:r>
      <w:r w:rsidRPr="77BC5401">
        <w:rPr>
          <w:rFonts w:ascii="Times New Roman" w:eastAsia="Times New Roman" w:hAnsi="Times New Roman" w:cs="Times New Roman"/>
        </w:rPr>
        <w:t xml:space="preserve">, and </w:t>
      </w:r>
      <w:r w:rsidR="0E72C9A5" w:rsidRPr="77BC5401">
        <w:rPr>
          <w:rFonts w:ascii="Times New Roman" w:eastAsia="Times New Roman" w:hAnsi="Times New Roman" w:cs="Times New Roman"/>
        </w:rPr>
        <w:t>4101</w:t>
      </w:r>
      <w:r w:rsidRPr="77BC5401">
        <w:rPr>
          <w:rFonts w:ascii="Times New Roman" w:eastAsia="Times New Roman" w:hAnsi="Times New Roman" w:cs="Times New Roman"/>
        </w:rPr>
        <w:t xml:space="preserve"> were </w:t>
      </w:r>
      <w:r w:rsidRPr="77BC5401">
        <w:rPr>
          <w:rFonts w:ascii="Times New Roman" w:eastAsia="Times New Roman" w:hAnsi="Times New Roman" w:cs="Times New Roman"/>
          <w:i/>
          <w:iCs/>
        </w:rPr>
        <w:t xml:space="preserve">Identify tools within the agricultural power field, construct AFNR structures using wood materials, </w:t>
      </w:r>
      <w:r w:rsidRPr="77BC5401">
        <w:rPr>
          <w:rFonts w:ascii="Times New Roman" w:eastAsia="Times New Roman" w:hAnsi="Times New Roman" w:cs="Times New Roman"/>
        </w:rPr>
        <w:t xml:space="preserve">and </w:t>
      </w:r>
      <w:r w:rsidRPr="77BC5401">
        <w:rPr>
          <w:rFonts w:ascii="Times New Roman" w:eastAsia="Times New Roman" w:hAnsi="Times New Roman" w:cs="Times New Roman"/>
          <w:i/>
          <w:iCs/>
        </w:rPr>
        <w:t xml:space="preserve">compare/contrast alternating and direct current, </w:t>
      </w:r>
      <w:r w:rsidRPr="77BC5401">
        <w:rPr>
          <w:rFonts w:ascii="Times New Roman" w:eastAsia="Times New Roman" w:hAnsi="Times New Roman" w:cs="Times New Roman"/>
        </w:rPr>
        <w:t>respectively</w:t>
      </w:r>
      <w:r w:rsidRPr="77BC5401">
        <w:rPr>
          <w:rFonts w:ascii="Times New Roman" w:eastAsia="Times New Roman" w:hAnsi="Times New Roman" w:cs="Times New Roman"/>
          <w:i/>
          <w:iCs/>
        </w:rPr>
        <w:t>.</w:t>
      </w:r>
      <w:r w:rsidRPr="77BC5401">
        <w:rPr>
          <w:rFonts w:ascii="Times New Roman" w:eastAsia="Times New Roman" w:hAnsi="Times New Roman" w:cs="Times New Roman"/>
        </w:rPr>
        <w:t xml:space="preserve"> Each of these technical skills were shown to have been displaced from prior to the course by at minimum of two ranked positions (e.g.</w:t>
      </w:r>
      <w:r w:rsidR="001943DA" w:rsidRPr="77BC5401">
        <w:rPr>
          <w:rFonts w:ascii="Times New Roman" w:eastAsia="Times New Roman" w:hAnsi="Times New Roman" w:cs="Times New Roman"/>
        </w:rPr>
        <w:t>,</w:t>
      </w:r>
      <w:r w:rsidRPr="77BC5401">
        <w:rPr>
          <w:rFonts w:ascii="Times New Roman" w:eastAsia="Times New Roman" w:hAnsi="Times New Roman" w:cs="Times New Roman"/>
        </w:rPr>
        <w:t xml:space="preserve"> from a five prior to the course to a rank of </w:t>
      </w:r>
      <w:r w:rsidR="22E18082" w:rsidRPr="77BC5401">
        <w:rPr>
          <w:rFonts w:ascii="Times New Roman" w:eastAsia="Times New Roman" w:hAnsi="Times New Roman" w:cs="Times New Roman"/>
        </w:rPr>
        <w:t>seven</w:t>
      </w:r>
      <w:r w:rsidRPr="77BC5401">
        <w:rPr>
          <w:rFonts w:ascii="Times New Roman" w:eastAsia="Times New Roman" w:hAnsi="Times New Roman" w:cs="Times New Roman"/>
        </w:rPr>
        <w:t xml:space="preserve"> after). The largest ranked drop in motivation to teach content for each of the three courses were identified as</w:t>
      </w:r>
      <w:r w:rsidR="001943DA" w:rsidRPr="77BC5401">
        <w:rPr>
          <w:rFonts w:ascii="Times New Roman" w:eastAsia="Times New Roman" w:hAnsi="Times New Roman" w:cs="Times New Roman"/>
        </w:rPr>
        <w:t>:</w:t>
      </w:r>
      <w:r w:rsidRPr="77BC5401">
        <w:rPr>
          <w:rFonts w:ascii="Times New Roman" w:eastAsia="Times New Roman" w:hAnsi="Times New Roman" w:cs="Times New Roman"/>
        </w:rPr>
        <w:t xml:space="preserve"> </w:t>
      </w:r>
      <w:r w:rsidRPr="77BC5401">
        <w:rPr>
          <w:rFonts w:ascii="Times New Roman" w:eastAsia="Times New Roman" w:hAnsi="Times New Roman" w:cs="Times New Roman"/>
          <w:i/>
          <w:iCs/>
        </w:rPr>
        <w:t>Facilitate disassembly and reassembly of an internal combustion engine,</w:t>
      </w:r>
      <w:r w:rsidR="0042361E" w:rsidRPr="77BC5401">
        <w:rPr>
          <w:rFonts w:ascii="Times New Roman" w:eastAsia="Times New Roman" w:hAnsi="Times New Roman" w:cs="Times New Roman"/>
        </w:rPr>
        <w:t xml:space="preserve"> </w:t>
      </w:r>
      <w:bookmarkStart w:id="3" w:name="_Int_d5IrzeEi"/>
      <w:r w:rsidRPr="77BC5401">
        <w:rPr>
          <w:rFonts w:ascii="Times New Roman" w:eastAsia="Times New Roman" w:hAnsi="Times New Roman" w:cs="Times New Roman"/>
          <w:i/>
          <w:iCs/>
        </w:rPr>
        <w:t>Analyze</w:t>
      </w:r>
      <w:bookmarkEnd w:id="3"/>
      <w:r w:rsidRPr="77BC5401">
        <w:rPr>
          <w:rFonts w:ascii="Times New Roman" w:eastAsia="Times New Roman" w:hAnsi="Times New Roman" w:cs="Times New Roman"/>
          <w:i/>
          <w:iCs/>
        </w:rPr>
        <w:t xml:space="preserve"> and evaluate a bill of materials,</w:t>
      </w:r>
      <w:r w:rsidR="0042361E" w:rsidRPr="77BC5401">
        <w:rPr>
          <w:rFonts w:ascii="Times New Roman" w:eastAsia="Times New Roman" w:hAnsi="Times New Roman" w:cs="Times New Roman"/>
        </w:rPr>
        <w:t xml:space="preserve"> </w:t>
      </w:r>
      <w:r w:rsidRPr="77BC5401">
        <w:rPr>
          <w:rFonts w:ascii="Times New Roman" w:eastAsia="Times New Roman" w:hAnsi="Times New Roman" w:cs="Times New Roman"/>
          <w:i/>
          <w:iCs/>
        </w:rPr>
        <w:t>Identify alternating and direct currents circuits</w:t>
      </w:r>
      <w:r w:rsidRPr="77BC5401">
        <w:rPr>
          <w:rFonts w:ascii="Times New Roman" w:eastAsia="Times New Roman" w:hAnsi="Times New Roman" w:cs="Times New Roman"/>
        </w:rPr>
        <w:t xml:space="preserve"> for</w:t>
      </w:r>
      <w:r w:rsidR="524ED5EA" w:rsidRPr="77BC5401">
        <w:rPr>
          <w:rFonts w:ascii="Times New Roman" w:eastAsia="Times New Roman" w:hAnsi="Times New Roman" w:cs="Times New Roman"/>
        </w:rPr>
        <w:t xml:space="preserve"> 3211</w:t>
      </w:r>
      <w:r w:rsidRPr="77BC5401">
        <w:rPr>
          <w:rFonts w:ascii="Times New Roman" w:eastAsia="Times New Roman" w:hAnsi="Times New Roman" w:cs="Times New Roman"/>
        </w:rPr>
        <w:t xml:space="preserve">, </w:t>
      </w:r>
      <w:r w:rsidR="0800DC23" w:rsidRPr="77BC5401">
        <w:rPr>
          <w:rFonts w:ascii="Times New Roman" w:eastAsia="Times New Roman" w:hAnsi="Times New Roman" w:cs="Times New Roman"/>
        </w:rPr>
        <w:t>3011</w:t>
      </w:r>
      <w:r w:rsidRPr="77BC5401">
        <w:rPr>
          <w:rFonts w:ascii="Times New Roman" w:eastAsia="Times New Roman" w:hAnsi="Times New Roman" w:cs="Times New Roman"/>
        </w:rPr>
        <w:t xml:space="preserve">, and </w:t>
      </w:r>
      <w:r w:rsidR="7B91F0CA" w:rsidRPr="77BC5401">
        <w:rPr>
          <w:rFonts w:ascii="Times New Roman" w:eastAsia="Times New Roman" w:hAnsi="Times New Roman" w:cs="Times New Roman"/>
        </w:rPr>
        <w:t>4101</w:t>
      </w:r>
      <w:r w:rsidRPr="77BC5401">
        <w:rPr>
          <w:rFonts w:ascii="Times New Roman" w:eastAsia="Times New Roman" w:hAnsi="Times New Roman" w:cs="Times New Roman"/>
        </w:rPr>
        <w:t>, respectively.</w:t>
      </w:r>
    </w:p>
    <w:p w14:paraId="2C9BCEE7" w14:textId="77777777" w:rsidR="006C725D" w:rsidRDefault="006C725D" w:rsidP="006C725D">
      <w:pPr>
        <w:rPr>
          <w:rFonts w:ascii="Times New Roman" w:eastAsia="Times New Roman" w:hAnsi="Times New Roman" w:cs="Times New Roman"/>
        </w:rPr>
      </w:pPr>
    </w:p>
    <w:p w14:paraId="705D322E" w14:textId="10FF8C81" w:rsidR="006C725D" w:rsidRPr="006C725D" w:rsidRDefault="687CAE9D" w:rsidP="006C725D">
      <w:pPr>
        <w:rPr>
          <w:rFonts w:ascii="Times New Roman" w:eastAsia="Times New Roman" w:hAnsi="Times New Roman" w:cs="Times New Roman"/>
        </w:rPr>
      </w:pPr>
      <w:r w:rsidRPr="77BC5401">
        <w:rPr>
          <w:rFonts w:ascii="Times New Roman" w:eastAsia="Times New Roman" w:hAnsi="Times New Roman" w:cs="Times New Roman"/>
        </w:rPr>
        <w:t>AST 3011</w:t>
      </w:r>
      <w:r w:rsidR="006C725D" w:rsidRPr="77BC5401">
        <w:rPr>
          <w:rFonts w:ascii="Times New Roman" w:eastAsia="Times New Roman" w:hAnsi="Times New Roman" w:cs="Times New Roman"/>
        </w:rPr>
        <w:t xml:space="preserve"> showed the least change in the ranked order of technical skills prior to and after the course </w:t>
      </w:r>
      <w:r w:rsidR="16AB0AE8" w:rsidRPr="77BC5401">
        <w:rPr>
          <w:rFonts w:ascii="Times New Roman" w:eastAsia="Times New Roman" w:hAnsi="Times New Roman" w:cs="Times New Roman"/>
        </w:rPr>
        <w:t>regarding</w:t>
      </w:r>
      <w:r w:rsidR="006C725D" w:rsidRPr="77BC5401">
        <w:rPr>
          <w:rFonts w:ascii="Times New Roman" w:eastAsia="Times New Roman" w:hAnsi="Times New Roman" w:cs="Times New Roman"/>
        </w:rPr>
        <w:t xml:space="preserve"> self-efficacy. All skills either rose or fell a maximum of two positions from prior to and after the course. </w:t>
      </w:r>
      <w:r w:rsidR="68AEADFF" w:rsidRPr="77BC5401">
        <w:rPr>
          <w:rFonts w:ascii="Times New Roman" w:eastAsia="Times New Roman" w:hAnsi="Times New Roman" w:cs="Times New Roman"/>
        </w:rPr>
        <w:t xml:space="preserve">AST </w:t>
      </w:r>
      <w:r w:rsidR="633E6137" w:rsidRPr="77BC5401">
        <w:rPr>
          <w:rFonts w:ascii="Times New Roman" w:eastAsia="Times New Roman" w:hAnsi="Times New Roman" w:cs="Times New Roman"/>
        </w:rPr>
        <w:t>4101</w:t>
      </w:r>
      <w:r w:rsidR="006C725D" w:rsidRPr="77BC5401">
        <w:rPr>
          <w:rFonts w:ascii="Times New Roman" w:eastAsia="Times New Roman" w:hAnsi="Times New Roman" w:cs="Times New Roman"/>
        </w:rPr>
        <w:t xml:space="preserve"> showed the least change in the ranked order of technical skills prior to and after the course </w:t>
      </w:r>
      <w:r w:rsidR="3143B29F" w:rsidRPr="77BC5401">
        <w:rPr>
          <w:rFonts w:ascii="Times New Roman" w:eastAsia="Times New Roman" w:hAnsi="Times New Roman" w:cs="Times New Roman"/>
        </w:rPr>
        <w:t>regarding</w:t>
      </w:r>
      <w:r w:rsidR="006C725D" w:rsidRPr="77BC5401">
        <w:rPr>
          <w:rFonts w:ascii="Times New Roman" w:eastAsia="Times New Roman" w:hAnsi="Times New Roman" w:cs="Times New Roman"/>
        </w:rPr>
        <w:t xml:space="preserve"> motivation to teach content. All skills either rose or fell a maximum of three positions from prior to and after the course.</w:t>
      </w:r>
    </w:p>
    <w:p w14:paraId="425B0CBE" w14:textId="77777777" w:rsidR="006C725D" w:rsidRDefault="006C725D" w:rsidP="006C725D">
      <w:pPr>
        <w:rPr>
          <w:rFonts w:ascii="Times New Roman" w:eastAsia="Times New Roman" w:hAnsi="Times New Roman" w:cs="Times New Roman"/>
        </w:rPr>
      </w:pPr>
    </w:p>
    <w:p w14:paraId="3A049C95" w14:textId="77777777" w:rsidR="006C725D" w:rsidRPr="00424E57" w:rsidRDefault="006C725D" w:rsidP="006C725D">
      <w:pPr>
        <w:jc w:val="center"/>
        <w:rPr>
          <w:rFonts w:ascii="Times New Roman" w:eastAsia="Times New Roman" w:hAnsi="Times New Roman" w:cs="Times New Roman"/>
          <w:b/>
        </w:rPr>
      </w:pPr>
      <w:r>
        <w:rPr>
          <w:rFonts w:ascii="Times New Roman" w:eastAsia="Times New Roman" w:hAnsi="Times New Roman" w:cs="Times New Roman"/>
          <w:b/>
        </w:rPr>
        <w:t>Conclusions, Implications, Recommendations</w:t>
      </w:r>
    </w:p>
    <w:p w14:paraId="5DF7C583" w14:textId="1F86BB8C" w:rsidR="006C725D" w:rsidRDefault="006C725D" w:rsidP="006C725D">
      <w:pPr>
        <w:rPr>
          <w:rFonts w:ascii="Times New Roman" w:eastAsia="Times New Roman" w:hAnsi="Times New Roman" w:cs="Times New Roman"/>
        </w:rPr>
      </w:pPr>
      <w:r w:rsidRPr="77BC5401">
        <w:rPr>
          <w:rFonts w:ascii="Times New Roman" w:eastAsia="Times New Roman" w:hAnsi="Times New Roman" w:cs="Times New Roman"/>
        </w:rPr>
        <w:t xml:space="preserve">It </w:t>
      </w:r>
      <w:r w:rsidR="00A11A65" w:rsidRPr="77BC5401">
        <w:rPr>
          <w:rFonts w:ascii="Times New Roman" w:eastAsia="Times New Roman" w:hAnsi="Times New Roman" w:cs="Times New Roman"/>
        </w:rPr>
        <w:t>was</w:t>
      </w:r>
      <w:r w:rsidRPr="77BC5401">
        <w:rPr>
          <w:rFonts w:ascii="Times New Roman" w:eastAsia="Times New Roman" w:hAnsi="Times New Roman" w:cs="Times New Roman"/>
        </w:rPr>
        <w:t xml:space="preserve"> concluded that pre-service </w:t>
      </w:r>
      <w:r w:rsidR="540673FC" w:rsidRPr="77BC5401">
        <w:rPr>
          <w:rFonts w:ascii="Times New Roman" w:eastAsia="Times New Roman" w:hAnsi="Times New Roman" w:cs="Times New Roman"/>
        </w:rPr>
        <w:t>teachers</w:t>
      </w:r>
      <w:r w:rsidRPr="77BC5401">
        <w:rPr>
          <w:rFonts w:ascii="Times New Roman" w:eastAsia="Times New Roman" w:hAnsi="Times New Roman" w:cs="Times New Roman"/>
        </w:rPr>
        <w:t xml:space="preserve"> from</w:t>
      </w:r>
      <w:r w:rsidR="5BA23DA5" w:rsidRPr="77BC5401">
        <w:rPr>
          <w:rFonts w:ascii="Times New Roman" w:eastAsia="Times New Roman" w:hAnsi="Times New Roman" w:cs="Times New Roman"/>
        </w:rPr>
        <w:t xml:space="preserve"> 3211</w:t>
      </w:r>
      <w:r w:rsidRPr="77BC5401">
        <w:rPr>
          <w:rFonts w:ascii="Times New Roman" w:eastAsia="Times New Roman" w:hAnsi="Times New Roman" w:cs="Times New Roman"/>
        </w:rPr>
        <w:t xml:space="preserve">, </w:t>
      </w:r>
      <w:r w:rsidR="405AD4E4" w:rsidRPr="77BC5401">
        <w:rPr>
          <w:rFonts w:ascii="Times New Roman" w:eastAsia="Times New Roman" w:hAnsi="Times New Roman" w:cs="Times New Roman"/>
        </w:rPr>
        <w:t>3011</w:t>
      </w:r>
      <w:r w:rsidRPr="77BC5401">
        <w:rPr>
          <w:rFonts w:ascii="Times New Roman" w:eastAsia="Times New Roman" w:hAnsi="Times New Roman" w:cs="Times New Roman"/>
        </w:rPr>
        <w:t xml:space="preserve">, and </w:t>
      </w:r>
      <w:r w:rsidR="13788B94" w:rsidRPr="77BC5401">
        <w:rPr>
          <w:rFonts w:ascii="Times New Roman" w:eastAsia="Times New Roman" w:hAnsi="Times New Roman" w:cs="Times New Roman"/>
        </w:rPr>
        <w:t>4101</w:t>
      </w:r>
      <w:r w:rsidRPr="77BC5401">
        <w:rPr>
          <w:rFonts w:ascii="Times New Roman" w:eastAsia="Times New Roman" w:hAnsi="Times New Roman" w:cs="Times New Roman"/>
        </w:rPr>
        <w:t xml:space="preserve"> identified many changes in their perceived self-efficacy and motivation to te</w:t>
      </w:r>
      <w:r w:rsidR="001943DA" w:rsidRPr="77BC5401">
        <w:rPr>
          <w:rFonts w:ascii="Times New Roman" w:eastAsia="Times New Roman" w:hAnsi="Times New Roman" w:cs="Times New Roman"/>
        </w:rPr>
        <w:t>a</w:t>
      </w:r>
      <w:r w:rsidRPr="77BC5401">
        <w:rPr>
          <w:rFonts w:ascii="Times New Roman" w:eastAsia="Times New Roman" w:hAnsi="Times New Roman" w:cs="Times New Roman"/>
        </w:rPr>
        <w:t xml:space="preserve">ch technical skill content from </w:t>
      </w:r>
      <w:r w:rsidR="00340F64" w:rsidRPr="77BC5401">
        <w:rPr>
          <w:rFonts w:ascii="Times New Roman" w:eastAsia="Times New Roman" w:hAnsi="Times New Roman" w:cs="Times New Roman"/>
        </w:rPr>
        <w:t>before to after</w:t>
      </w:r>
      <w:r w:rsidRPr="77BC5401">
        <w:rPr>
          <w:rFonts w:ascii="Times New Roman" w:eastAsia="Times New Roman" w:hAnsi="Times New Roman" w:cs="Times New Roman"/>
        </w:rPr>
        <w:t xml:space="preserve"> the courses. These changes in their perceived abilities and motivation could be tied back to Bandura’s (1997) Theory of Self-Efficacy based upon their performance outcomes and their vicarious experiences within each of the three courses. Implications from these ranked lists should be </w:t>
      </w:r>
      <w:r w:rsidR="75BD511A" w:rsidRPr="77BC5401">
        <w:rPr>
          <w:rFonts w:ascii="Times New Roman" w:eastAsia="Times New Roman" w:hAnsi="Times New Roman" w:cs="Times New Roman"/>
        </w:rPr>
        <w:t>considered</w:t>
      </w:r>
      <w:r w:rsidRPr="77BC5401">
        <w:rPr>
          <w:rFonts w:ascii="Times New Roman" w:eastAsia="Times New Roman" w:hAnsi="Times New Roman" w:cs="Times New Roman"/>
        </w:rPr>
        <w:t xml:space="preserve"> when reviewing and altering course syllabi and content taught.</w:t>
      </w:r>
    </w:p>
    <w:p w14:paraId="05611413" w14:textId="77777777" w:rsidR="006C725D" w:rsidRDefault="006C725D" w:rsidP="006C725D">
      <w:pPr>
        <w:rPr>
          <w:rFonts w:ascii="Times New Roman" w:eastAsia="Times New Roman" w:hAnsi="Times New Roman" w:cs="Times New Roman"/>
        </w:rPr>
      </w:pPr>
    </w:p>
    <w:p w14:paraId="069F7A8E" w14:textId="20FC131D" w:rsidR="3F923E92" w:rsidRDefault="210885D5" w:rsidP="3F923E92">
      <w:pPr>
        <w:rPr>
          <w:rFonts w:ascii="Times New Roman" w:eastAsia="Times New Roman" w:hAnsi="Times New Roman" w:cs="Times New Roman"/>
        </w:rPr>
      </w:pPr>
      <w:r w:rsidRPr="77BC5401">
        <w:rPr>
          <w:rFonts w:ascii="Times New Roman" w:eastAsia="Times New Roman" w:hAnsi="Times New Roman" w:cs="Times New Roman"/>
        </w:rPr>
        <w:t>It is recommended that this study and the instruments used within the course</w:t>
      </w:r>
      <w:r w:rsidR="09148E89" w:rsidRPr="77BC5401">
        <w:rPr>
          <w:rFonts w:ascii="Times New Roman" w:eastAsia="Times New Roman" w:hAnsi="Times New Roman" w:cs="Times New Roman"/>
        </w:rPr>
        <w:t>s</w:t>
      </w:r>
      <w:r w:rsidRPr="77BC5401">
        <w:rPr>
          <w:rFonts w:ascii="Times New Roman" w:eastAsia="Times New Roman" w:hAnsi="Times New Roman" w:cs="Times New Roman"/>
        </w:rPr>
        <w:t xml:space="preserve"> be administered in future semesters and perform continuous data analysis after each semester. In doing so, </w:t>
      </w:r>
      <w:r w:rsidR="0CD687FE" w:rsidRPr="77BC5401">
        <w:rPr>
          <w:rFonts w:ascii="Times New Roman" w:eastAsia="Times New Roman" w:hAnsi="Times New Roman" w:cs="Times New Roman"/>
        </w:rPr>
        <w:t>faculty</w:t>
      </w:r>
      <w:r w:rsidRPr="77BC5401">
        <w:rPr>
          <w:rFonts w:ascii="Times New Roman" w:eastAsia="Times New Roman" w:hAnsi="Times New Roman" w:cs="Times New Roman"/>
        </w:rPr>
        <w:t xml:space="preserve"> and teaching assistants at </w:t>
      </w:r>
      <w:r w:rsidR="007D4D03">
        <w:rPr>
          <w:rFonts w:ascii="Times New Roman" w:eastAsia="Times New Roman" w:hAnsi="Times New Roman" w:cs="Times New Roman"/>
        </w:rPr>
        <w:t>OSU</w:t>
      </w:r>
      <w:r w:rsidR="09EACA1E" w:rsidRPr="77BC5401">
        <w:rPr>
          <w:rFonts w:ascii="Times New Roman" w:eastAsia="Times New Roman" w:hAnsi="Times New Roman" w:cs="Times New Roman"/>
        </w:rPr>
        <w:t xml:space="preserve"> </w:t>
      </w:r>
      <w:r w:rsidRPr="77BC5401">
        <w:rPr>
          <w:rFonts w:ascii="Times New Roman" w:eastAsia="Times New Roman" w:hAnsi="Times New Roman" w:cs="Times New Roman"/>
        </w:rPr>
        <w:t xml:space="preserve">can potentially identify trends in pre-service teacher self-efficacy and motivation to teach content </w:t>
      </w:r>
      <w:r w:rsidR="168FBF0D" w:rsidRPr="77BC5401">
        <w:rPr>
          <w:rFonts w:ascii="Times New Roman" w:eastAsia="Times New Roman" w:hAnsi="Times New Roman" w:cs="Times New Roman"/>
        </w:rPr>
        <w:t>regarding</w:t>
      </w:r>
      <w:r w:rsidRPr="77BC5401">
        <w:rPr>
          <w:rFonts w:ascii="Times New Roman" w:eastAsia="Times New Roman" w:hAnsi="Times New Roman" w:cs="Times New Roman"/>
        </w:rPr>
        <w:t xml:space="preserve"> related agricultural mechanics topics. It is also recommended that other </w:t>
      </w:r>
      <w:r w:rsidR="7A2EC6D4" w:rsidRPr="77BC5401">
        <w:rPr>
          <w:rFonts w:ascii="Times New Roman" w:eastAsia="Times New Roman" w:hAnsi="Times New Roman" w:cs="Times New Roman"/>
        </w:rPr>
        <w:t>agricultural education</w:t>
      </w:r>
      <w:r w:rsidRPr="77BC5401">
        <w:rPr>
          <w:rFonts w:ascii="Times New Roman" w:eastAsia="Times New Roman" w:hAnsi="Times New Roman" w:cs="Times New Roman"/>
        </w:rPr>
        <w:t xml:space="preserve"> </w:t>
      </w:r>
      <w:bookmarkStart w:id="4" w:name="_Int_61b8gCQp"/>
      <w:r w:rsidR="6A436C8C" w:rsidRPr="77BC5401">
        <w:rPr>
          <w:rFonts w:ascii="Times New Roman" w:eastAsia="Times New Roman" w:hAnsi="Times New Roman" w:cs="Times New Roman"/>
        </w:rPr>
        <w:t>teacher</w:t>
      </w:r>
      <w:bookmarkEnd w:id="4"/>
      <w:r w:rsidR="0851CB5D" w:rsidRPr="77BC5401">
        <w:rPr>
          <w:rFonts w:ascii="Times New Roman" w:eastAsia="Times New Roman" w:hAnsi="Times New Roman" w:cs="Times New Roman"/>
        </w:rPr>
        <w:t xml:space="preserve"> preparation </w:t>
      </w:r>
      <w:r w:rsidR="320BD7B8" w:rsidRPr="77BC5401">
        <w:rPr>
          <w:rFonts w:ascii="Times New Roman" w:eastAsia="Times New Roman" w:hAnsi="Times New Roman" w:cs="Times New Roman"/>
        </w:rPr>
        <w:t>programs</w:t>
      </w:r>
      <w:r w:rsidRPr="77BC5401">
        <w:rPr>
          <w:rFonts w:ascii="Times New Roman" w:eastAsia="Times New Roman" w:hAnsi="Times New Roman" w:cs="Times New Roman"/>
        </w:rPr>
        <w:t xml:space="preserve"> work to identify current technical skills being taught within </w:t>
      </w:r>
      <w:r w:rsidR="69361EDF" w:rsidRPr="77BC5401">
        <w:rPr>
          <w:rFonts w:ascii="Times New Roman" w:eastAsia="Times New Roman" w:hAnsi="Times New Roman" w:cs="Times New Roman"/>
        </w:rPr>
        <w:t>all</w:t>
      </w:r>
      <w:r w:rsidRPr="77BC5401">
        <w:rPr>
          <w:rFonts w:ascii="Times New Roman" w:eastAsia="Times New Roman" w:hAnsi="Times New Roman" w:cs="Times New Roman"/>
        </w:rPr>
        <w:t xml:space="preserve"> agricultural content courses for degree completion in agricultural education. Assessing the self-efficacy and motivation to teach the content from these courses can lead to teacher preparation program review of required and recommended courses based upon the responses of the pre-service teachers. Technical skills taught within university agricultural content courses</w:t>
      </w:r>
      <w:r w:rsidR="6C75C20A" w:rsidRPr="77BC5401">
        <w:rPr>
          <w:rFonts w:ascii="Times New Roman" w:eastAsia="Times New Roman" w:hAnsi="Times New Roman" w:cs="Times New Roman"/>
        </w:rPr>
        <w:t xml:space="preserve">, especially those </w:t>
      </w:r>
      <w:r w:rsidRPr="77BC5401">
        <w:rPr>
          <w:rFonts w:ascii="Times New Roman" w:eastAsia="Times New Roman" w:hAnsi="Times New Roman" w:cs="Times New Roman"/>
        </w:rPr>
        <w:t>required for degree completion</w:t>
      </w:r>
      <w:r w:rsidR="6C75C20A" w:rsidRPr="77BC5401">
        <w:rPr>
          <w:rFonts w:ascii="Times New Roman" w:eastAsia="Times New Roman" w:hAnsi="Times New Roman" w:cs="Times New Roman"/>
        </w:rPr>
        <w:t>,</w:t>
      </w:r>
      <w:r w:rsidRPr="77BC5401">
        <w:rPr>
          <w:rFonts w:ascii="Times New Roman" w:eastAsia="Times New Roman" w:hAnsi="Times New Roman" w:cs="Times New Roman"/>
        </w:rPr>
        <w:t xml:space="preserve"> should align with standards, content, and technical skills pre-service teachers </w:t>
      </w:r>
      <w:r w:rsidR="6C75C20A" w:rsidRPr="77BC5401">
        <w:rPr>
          <w:rFonts w:ascii="Times New Roman" w:eastAsia="Times New Roman" w:hAnsi="Times New Roman" w:cs="Times New Roman"/>
        </w:rPr>
        <w:t>are</w:t>
      </w:r>
      <w:r w:rsidRPr="77BC5401">
        <w:rPr>
          <w:rFonts w:ascii="Times New Roman" w:eastAsia="Times New Roman" w:hAnsi="Times New Roman" w:cs="Times New Roman"/>
        </w:rPr>
        <w:t xml:space="preserve"> expected to teach in their future careers.</w:t>
      </w:r>
      <w:bookmarkStart w:id="5" w:name="_GoBack"/>
      <w:bookmarkEnd w:id="5"/>
    </w:p>
    <w:p w14:paraId="1154B618" w14:textId="77777777" w:rsidR="00741A16" w:rsidRDefault="00741A16" w:rsidP="00741A16">
      <w:pPr>
        <w:jc w:val="center"/>
        <w:rPr>
          <w:rFonts w:ascii="Times New Roman" w:hAnsi="Times New Roman" w:cs="Times New Roman"/>
          <w:b/>
        </w:rPr>
      </w:pPr>
      <w:r w:rsidRPr="0020306A">
        <w:rPr>
          <w:rFonts w:ascii="Times New Roman" w:hAnsi="Times New Roman" w:cs="Times New Roman"/>
          <w:b/>
        </w:rPr>
        <w:lastRenderedPageBreak/>
        <w:t>References</w:t>
      </w:r>
    </w:p>
    <w:p w14:paraId="79DA5E81" w14:textId="77777777" w:rsidR="00741A16" w:rsidRDefault="00741A16" w:rsidP="00741A16">
      <w:pPr>
        <w:pStyle w:val="NormalWeb"/>
        <w:rPr>
          <w:color w:val="000000"/>
        </w:rPr>
      </w:pPr>
      <w:r>
        <w:rPr>
          <w:color w:val="000000"/>
        </w:rPr>
        <w:t>Bandura, A. (1997).</w:t>
      </w:r>
      <w:r>
        <w:rPr>
          <w:rStyle w:val="apple-converted-space"/>
          <w:color w:val="000000"/>
        </w:rPr>
        <w:t> </w:t>
      </w:r>
      <w:r>
        <w:rPr>
          <w:i/>
          <w:iCs/>
          <w:color w:val="000000"/>
        </w:rPr>
        <w:t>Self-efficacy the exercise of Control</w:t>
      </w:r>
      <w:r>
        <w:rPr>
          <w:color w:val="000000"/>
        </w:rPr>
        <w:t>. Freeman.</w:t>
      </w:r>
      <w:r>
        <w:rPr>
          <w:rStyle w:val="apple-converted-space"/>
          <w:color w:val="000000"/>
        </w:rPr>
        <w:t> </w:t>
      </w:r>
    </w:p>
    <w:p w14:paraId="49686603" w14:textId="559F169F" w:rsidR="00741A16" w:rsidRDefault="082B2ED4" w:rsidP="00741A16">
      <w:pPr>
        <w:pStyle w:val="NormalWeb"/>
        <w:ind w:left="567" w:hanging="567"/>
        <w:rPr>
          <w:color w:val="000000"/>
        </w:rPr>
      </w:pPr>
      <w:r w:rsidRPr="3F923E92">
        <w:rPr>
          <w:color w:val="000000" w:themeColor="text1"/>
        </w:rPr>
        <w:t>Burris, S., Robinson, J. S., &amp; Terry, Jr., R. (2005). Preparation of pre-service teachers in agricultural mechanics.</w:t>
      </w:r>
      <w:r w:rsidRPr="3F923E92">
        <w:rPr>
          <w:rStyle w:val="apple-converted-space"/>
          <w:color w:val="000000" w:themeColor="text1"/>
        </w:rPr>
        <w:t> </w:t>
      </w:r>
      <w:r w:rsidRPr="641CDBAA">
        <w:rPr>
          <w:i/>
          <w:color w:val="000000" w:themeColor="text1"/>
        </w:rPr>
        <w:t>Journal of Agricultural Education</w:t>
      </w:r>
      <w:r w:rsidRPr="3F923E92">
        <w:rPr>
          <w:color w:val="000000" w:themeColor="text1"/>
        </w:rPr>
        <w:t>,</w:t>
      </w:r>
      <w:r w:rsidRPr="3F923E92">
        <w:rPr>
          <w:rStyle w:val="apple-converted-space"/>
          <w:color w:val="000000" w:themeColor="text1"/>
        </w:rPr>
        <w:t> </w:t>
      </w:r>
      <w:r w:rsidRPr="641CDBAA">
        <w:rPr>
          <w:i/>
          <w:color w:val="000000" w:themeColor="text1"/>
        </w:rPr>
        <w:t>46</w:t>
      </w:r>
      <w:r w:rsidRPr="3F923E92">
        <w:rPr>
          <w:color w:val="000000" w:themeColor="text1"/>
        </w:rPr>
        <w:t>(3), 23</w:t>
      </w:r>
      <w:r w:rsidR="65DABEC3" w:rsidRPr="3F923E92">
        <w:rPr>
          <w:color w:val="000000" w:themeColor="text1"/>
        </w:rPr>
        <w:t>-</w:t>
      </w:r>
      <w:r w:rsidRPr="3F923E92">
        <w:rPr>
          <w:color w:val="000000" w:themeColor="text1"/>
        </w:rPr>
        <w:t>34. https://doi.org/10.5032/jae.2005.03023</w:t>
      </w:r>
      <w:r w:rsidRPr="3F923E92">
        <w:rPr>
          <w:rStyle w:val="apple-converted-space"/>
          <w:color w:val="000000" w:themeColor="text1"/>
        </w:rPr>
        <w:t> </w:t>
      </w:r>
    </w:p>
    <w:p w14:paraId="451E5157" w14:textId="5A0CE5D1" w:rsidR="00741A16" w:rsidRPr="00424E57" w:rsidRDefault="082B2ED4" w:rsidP="3F923E92">
      <w:pPr>
        <w:spacing w:before="100" w:beforeAutospacing="1" w:after="100" w:afterAutospacing="1"/>
        <w:ind w:left="567" w:hanging="567"/>
        <w:rPr>
          <w:rFonts w:ascii="Times New Roman" w:eastAsia="Times New Roman" w:hAnsi="Times New Roman" w:cs="Times New Roman"/>
          <w:color w:val="000000"/>
        </w:rPr>
      </w:pPr>
      <w:r w:rsidRPr="3F923E92">
        <w:rPr>
          <w:rFonts w:ascii="Times New Roman" w:eastAsia="Times New Roman" w:hAnsi="Times New Roman" w:cs="Times New Roman"/>
          <w:color w:val="000000" w:themeColor="text1"/>
        </w:rPr>
        <w:t>Gates, H. R., Shoulders, C. W., Johnson, D. M., Edgar, D., &amp; Blythe, J. M. (2020). Preservice agricultural education and secondary education teachers’ self-efficacy and professional identity. </w:t>
      </w:r>
      <w:r w:rsidRPr="641CDBAA">
        <w:rPr>
          <w:rFonts w:ascii="Times New Roman" w:eastAsia="Times New Roman" w:hAnsi="Times New Roman" w:cs="Times New Roman"/>
          <w:i/>
          <w:color w:val="000000" w:themeColor="text1"/>
        </w:rPr>
        <w:t>Journal of Agricultural Education</w:t>
      </w:r>
      <w:r w:rsidRPr="3F923E92">
        <w:rPr>
          <w:rFonts w:ascii="Times New Roman" w:eastAsia="Times New Roman" w:hAnsi="Times New Roman" w:cs="Times New Roman"/>
          <w:color w:val="000000" w:themeColor="text1"/>
        </w:rPr>
        <w:t>, </w:t>
      </w:r>
      <w:r w:rsidRPr="641CDBAA">
        <w:rPr>
          <w:rFonts w:ascii="Times New Roman" w:eastAsia="Times New Roman" w:hAnsi="Times New Roman" w:cs="Times New Roman"/>
          <w:i/>
          <w:color w:val="000000" w:themeColor="text1"/>
        </w:rPr>
        <w:t>61</w:t>
      </w:r>
      <w:r w:rsidRPr="3F923E92">
        <w:rPr>
          <w:rFonts w:ascii="Times New Roman" w:eastAsia="Times New Roman" w:hAnsi="Times New Roman" w:cs="Times New Roman"/>
          <w:color w:val="000000" w:themeColor="text1"/>
        </w:rPr>
        <w:t>(3), 112</w:t>
      </w:r>
      <w:r w:rsidR="65DABEC3" w:rsidRPr="3F923E92">
        <w:rPr>
          <w:rFonts w:ascii="Times New Roman" w:eastAsia="Times New Roman" w:hAnsi="Times New Roman" w:cs="Times New Roman"/>
          <w:color w:val="000000" w:themeColor="text1"/>
        </w:rPr>
        <w:t>-</w:t>
      </w:r>
      <w:r w:rsidRPr="3F923E92">
        <w:rPr>
          <w:rFonts w:ascii="Times New Roman" w:eastAsia="Times New Roman" w:hAnsi="Times New Roman" w:cs="Times New Roman"/>
          <w:color w:val="000000" w:themeColor="text1"/>
        </w:rPr>
        <w:t>127. https://doi.org/10.5032/jae.2020.03112 </w:t>
      </w:r>
    </w:p>
    <w:p w14:paraId="37233EB0" w14:textId="5FE7981E" w:rsidR="00741A16" w:rsidRDefault="082B2ED4" w:rsidP="00741A16">
      <w:pPr>
        <w:pStyle w:val="NormalWeb"/>
        <w:ind w:left="567" w:hanging="567"/>
        <w:rPr>
          <w:color w:val="000000"/>
        </w:rPr>
      </w:pPr>
      <w:r w:rsidRPr="3F923E92">
        <w:rPr>
          <w:color w:val="000000" w:themeColor="text1"/>
        </w:rPr>
        <w:t xml:space="preserve">Hubert, D. J., &amp; </w:t>
      </w:r>
      <w:proofErr w:type="spellStart"/>
      <w:r w:rsidRPr="3F923E92">
        <w:rPr>
          <w:color w:val="000000" w:themeColor="text1"/>
        </w:rPr>
        <w:t>Leising</w:t>
      </w:r>
      <w:proofErr w:type="spellEnd"/>
      <w:r w:rsidRPr="3F923E92">
        <w:rPr>
          <w:color w:val="000000" w:themeColor="text1"/>
        </w:rPr>
        <w:t>, J. (2000). An assessment of agricultural mechanics course requirements in agriculture teacher education programs in the United States.</w:t>
      </w:r>
      <w:r w:rsidRPr="3F923E92">
        <w:rPr>
          <w:rStyle w:val="apple-converted-space"/>
          <w:color w:val="000000" w:themeColor="text1"/>
        </w:rPr>
        <w:t> </w:t>
      </w:r>
      <w:r w:rsidRPr="3F923E92">
        <w:rPr>
          <w:i/>
          <w:color w:val="000000" w:themeColor="text1"/>
        </w:rPr>
        <w:t>Journal of Southern Agricultural Education Research</w:t>
      </w:r>
      <w:r w:rsidRPr="3F923E92">
        <w:rPr>
          <w:color w:val="000000" w:themeColor="text1"/>
        </w:rPr>
        <w:t>,</w:t>
      </w:r>
      <w:r w:rsidRPr="3F923E92">
        <w:rPr>
          <w:rStyle w:val="apple-converted-space"/>
          <w:color w:val="000000" w:themeColor="text1"/>
        </w:rPr>
        <w:t> </w:t>
      </w:r>
      <w:r w:rsidRPr="3F923E92">
        <w:rPr>
          <w:i/>
          <w:color w:val="000000" w:themeColor="text1"/>
        </w:rPr>
        <w:t>50</w:t>
      </w:r>
      <w:r w:rsidRPr="3F923E92">
        <w:rPr>
          <w:color w:val="000000" w:themeColor="text1"/>
        </w:rPr>
        <w:t>(1), 24</w:t>
      </w:r>
      <w:r w:rsidR="65DABEC3" w:rsidRPr="3F923E92">
        <w:rPr>
          <w:color w:val="000000" w:themeColor="text1"/>
        </w:rPr>
        <w:t>-</w:t>
      </w:r>
      <w:r w:rsidRPr="3F923E92">
        <w:rPr>
          <w:color w:val="000000" w:themeColor="text1"/>
        </w:rPr>
        <w:t>31. Retrieved 2022, from http://www.jsaer.org/pdf/vol50Whole.pdf.</w:t>
      </w:r>
      <w:r w:rsidRPr="3F923E92">
        <w:rPr>
          <w:rStyle w:val="apple-converted-space"/>
          <w:color w:val="000000" w:themeColor="text1"/>
        </w:rPr>
        <w:t> </w:t>
      </w:r>
    </w:p>
    <w:p w14:paraId="5E28B5BC" w14:textId="77777777" w:rsidR="00741A16" w:rsidRPr="00424E57" w:rsidRDefault="00741A16" w:rsidP="00741A16">
      <w:pPr>
        <w:spacing w:before="100" w:beforeAutospacing="1" w:after="100" w:afterAutospacing="1"/>
        <w:ind w:left="567" w:hanging="567"/>
        <w:rPr>
          <w:rFonts w:ascii="Times New Roman" w:eastAsia="Times New Roman" w:hAnsi="Times New Roman" w:cs="Times New Roman"/>
          <w:color w:val="000000"/>
        </w:rPr>
      </w:pPr>
      <w:r w:rsidRPr="00424E57">
        <w:rPr>
          <w:rFonts w:ascii="Times New Roman" w:eastAsia="Times New Roman" w:hAnsi="Times New Roman" w:cs="Times New Roman"/>
          <w:color w:val="000000"/>
        </w:rPr>
        <w:t>Lenz, E. R., &amp; Shortridge-Baggett, L. M. (2002). </w:t>
      </w:r>
      <w:r w:rsidRPr="00424E57">
        <w:rPr>
          <w:rFonts w:ascii="Times New Roman" w:eastAsia="Times New Roman" w:hAnsi="Times New Roman" w:cs="Times New Roman"/>
          <w:i/>
          <w:iCs/>
          <w:color w:val="000000"/>
        </w:rPr>
        <w:t>Self</w:t>
      </w:r>
      <w:r>
        <w:rPr>
          <w:rFonts w:ascii="Times New Roman" w:eastAsia="Times New Roman" w:hAnsi="Times New Roman" w:cs="Times New Roman"/>
          <w:i/>
          <w:iCs/>
          <w:color w:val="000000"/>
        </w:rPr>
        <w:t>-</w:t>
      </w:r>
      <w:r w:rsidRPr="00424E57">
        <w:rPr>
          <w:rFonts w:ascii="Times New Roman" w:eastAsia="Times New Roman" w:hAnsi="Times New Roman" w:cs="Times New Roman"/>
          <w:i/>
          <w:iCs/>
          <w:color w:val="000000"/>
        </w:rPr>
        <w:t>efficacy in nursing: Research and measurement perspectives</w:t>
      </w:r>
      <w:r w:rsidRPr="00424E57">
        <w:rPr>
          <w:rFonts w:ascii="Times New Roman" w:eastAsia="Times New Roman" w:hAnsi="Times New Roman" w:cs="Times New Roman"/>
          <w:color w:val="000000"/>
        </w:rPr>
        <w:t>. Springer Pub. </w:t>
      </w:r>
    </w:p>
    <w:p w14:paraId="5AD0D84B" w14:textId="31D59B1A" w:rsidR="00741A16" w:rsidRDefault="082B2ED4" w:rsidP="00741A16">
      <w:pPr>
        <w:pStyle w:val="NormalWeb"/>
        <w:ind w:left="567" w:hanging="567"/>
        <w:rPr>
          <w:color w:val="000000"/>
        </w:rPr>
      </w:pPr>
      <w:r w:rsidRPr="3F923E92">
        <w:rPr>
          <w:color w:val="000000" w:themeColor="text1"/>
        </w:rPr>
        <w:t>Roberts, T. G., &amp; Dyer, J. E. (2005). The relationship of self-efficacy, motivation, and critical thinking disposition to achievement and attitudes when an illustrated web lecture is used in an online learning environment.</w:t>
      </w:r>
      <w:r w:rsidRPr="3F923E92">
        <w:rPr>
          <w:rStyle w:val="apple-converted-space"/>
          <w:color w:val="000000" w:themeColor="text1"/>
        </w:rPr>
        <w:t> </w:t>
      </w:r>
      <w:r w:rsidRPr="3F923E92">
        <w:rPr>
          <w:i/>
          <w:color w:val="000000" w:themeColor="text1"/>
        </w:rPr>
        <w:t>Journal of Agricultural Education</w:t>
      </w:r>
      <w:r w:rsidRPr="3F923E92">
        <w:rPr>
          <w:color w:val="000000" w:themeColor="text1"/>
        </w:rPr>
        <w:t>,</w:t>
      </w:r>
      <w:r w:rsidRPr="3F923E92">
        <w:rPr>
          <w:rStyle w:val="apple-converted-space"/>
          <w:color w:val="000000" w:themeColor="text1"/>
        </w:rPr>
        <w:t> </w:t>
      </w:r>
      <w:r w:rsidRPr="3F923E92">
        <w:rPr>
          <w:i/>
          <w:color w:val="000000" w:themeColor="text1"/>
        </w:rPr>
        <w:t>46</w:t>
      </w:r>
      <w:r w:rsidRPr="3F923E92">
        <w:rPr>
          <w:color w:val="000000" w:themeColor="text1"/>
        </w:rPr>
        <w:t>(2), 12</w:t>
      </w:r>
      <w:r w:rsidR="65DABEC3" w:rsidRPr="3F923E92">
        <w:rPr>
          <w:color w:val="000000" w:themeColor="text1"/>
        </w:rPr>
        <w:t>-</w:t>
      </w:r>
      <w:r w:rsidRPr="3F923E92">
        <w:rPr>
          <w:color w:val="000000" w:themeColor="text1"/>
        </w:rPr>
        <w:t>23. https://doi.org/10.5032/jae.2005.02012</w:t>
      </w:r>
      <w:r w:rsidRPr="3F923E92">
        <w:rPr>
          <w:rStyle w:val="apple-converted-space"/>
          <w:color w:val="000000" w:themeColor="text1"/>
        </w:rPr>
        <w:t> </w:t>
      </w:r>
    </w:p>
    <w:p w14:paraId="19069DC6" w14:textId="77777777" w:rsidR="00741A16" w:rsidRPr="00424E57" w:rsidRDefault="00741A16" w:rsidP="00741A16">
      <w:pPr>
        <w:spacing w:before="100" w:beforeAutospacing="1" w:after="100" w:afterAutospacing="1"/>
        <w:ind w:left="567" w:hanging="567"/>
        <w:rPr>
          <w:rFonts w:ascii="Times New Roman" w:eastAsia="Times New Roman" w:hAnsi="Times New Roman" w:cs="Times New Roman"/>
          <w:color w:val="000000"/>
        </w:rPr>
      </w:pPr>
      <w:r w:rsidRPr="00424E57">
        <w:rPr>
          <w:rFonts w:ascii="Times New Roman" w:eastAsia="Times New Roman" w:hAnsi="Times New Roman" w:cs="Times New Roman"/>
          <w:color w:val="000000"/>
        </w:rPr>
        <w:t>The Council</w:t>
      </w:r>
      <w:r>
        <w:rPr>
          <w:rFonts w:ascii="Times New Roman" w:eastAsia="Times New Roman" w:hAnsi="Times New Roman" w:cs="Times New Roman"/>
          <w:color w:val="000000"/>
        </w:rPr>
        <w:t>.</w:t>
      </w:r>
      <w:r w:rsidRPr="00424E57">
        <w:rPr>
          <w:rFonts w:ascii="Times New Roman" w:eastAsia="Times New Roman" w:hAnsi="Times New Roman" w:cs="Times New Roman"/>
          <w:color w:val="000000"/>
        </w:rPr>
        <w:t xml:space="preserve"> (2018, August 24). </w:t>
      </w:r>
      <w:r w:rsidRPr="00424E57">
        <w:rPr>
          <w:rFonts w:ascii="Times New Roman" w:eastAsia="Times New Roman" w:hAnsi="Times New Roman" w:cs="Times New Roman"/>
          <w:i/>
          <w:color w:val="000000"/>
        </w:rPr>
        <w:t>AFNR documents</w:t>
      </w:r>
      <w:r w:rsidRPr="00424E57">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424E57">
        <w:rPr>
          <w:rFonts w:ascii="Times New Roman" w:eastAsia="Times New Roman" w:hAnsi="Times New Roman" w:cs="Times New Roman"/>
          <w:color w:val="000000"/>
        </w:rPr>
        <w:t>https://ffa.app.box.com/s/n6jfkamfof0spttqjvhddzolyevpo3qn </w:t>
      </w:r>
    </w:p>
    <w:p w14:paraId="2DDF7751" w14:textId="1B1A1247" w:rsidR="00741A16" w:rsidRDefault="00741A16" w:rsidP="00741A16">
      <w:pPr>
        <w:pStyle w:val="NormalWeb"/>
        <w:ind w:left="567" w:hanging="567"/>
        <w:rPr>
          <w:rStyle w:val="apple-converted-space"/>
          <w:color w:val="000000"/>
        </w:rPr>
      </w:pPr>
      <w:r w:rsidRPr="73750E7F">
        <w:rPr>
          <w:color w:val="000000" w:themeColor="text1"/>
        </w:rPr>
        <w:t xml:space="preserve">Voges, S., Rayfield, J., Doss, W., Lawver, D., &amp; Ritz, R. (2020). A comparison of early career agricultural teacher training </w:t>
      </w:r>
      <w:r w:rsidR="68FCD5B8" w:rsidRPr="73750E7F">
        <w:rPr>
          <w:color w:val="000000" w:themeColor="text1"/>
        </w:rPr>
        <w:t>received,</w:t>
      </w:r>
      <w:r w:rsidRPr="73750E7F">
        <w:rPr>
          <w:color w:val="000000" w:themeColor="text1"/>
        </w:rPr>
        <w:t xml:space="preserve"> current practices and perceptions of instructional methods.</w:t>
      </w:r>
      <w:r w:rsidRPr="73750E7F">
        <w:rPr>
          <w:rStyle w:val="apple-converted-space"/>
          <w:color w:val="000000" w:themeColor="text1"/>
        </w:rPr>
        <w:t> </w:t>
      </w:r>
      <w:r w:rsidRPr="4745F89A">
        <w:rPr>
          <w:i/>
          <w:color w:val="000000" w:themeColor="text1"/>
        </w:rPr>
        <w:t>Journal of Agricultural Education</w:t>
      </w:r>
      <w:r w:rsidRPr="73750E7F">
        <w:rPr>
          <w:color w:val="000000" w:themeColor="text1"/>
        </w:rPr>
        <w:t>,</w:t>
      </w:r>
      <w:r w:rsidRPr="73750E7F">
        <w:rPr>
          <w:rStyle w:val="apple-converted-space"/>
          <w:color w:val="000000" w:themeColor="text1"/>
        </w:rPr>
        <w:t> </w:t>
      </w:r>
      <w:r w:rsidRPr="4745F89A">
        <w:rPr>
          <w:i/>
          <w:color w:val="000000" w:themeColor="text1"/>
        </w:rPr>
        <w:t>61</w:t>
      </w:r>
      <w:r w:rsidRPr="73750E7F">
        <w:rPr>
          <w:color w:val="000000" w:themeColor="text1"/>
        </w:rPr>
        <w:t>(3), 182</w:t>
      </w:r>
      <w:r w:rsidR="00DA2B2D" w:rsidRPr="73750E7F">
        <w:rPr>
          <w:color w:val="000000" w:themeColor="text1"/>
        </w:rPr>
        <w:t>-</w:t>
      </w:r>
      <w:r w:rsidRPr="73750E7F">
        <w:rPr>
          <w:color w:val="000000" w:themeColor="text1"/>
        </w:rPr>
        <w:t>193. https://doi.org/10.5032/jae.2020.03182</w:t>
      </w:r>
      <w:r w:rsidRPr="73750E7F">
        <w:rPr>
          <w:rStyle w:val="apple-converted-space"/>
          <w:color w:val="000000" w:themeColor="text1"/>
        </w:rPr>
        <w:t> </w:t>
      </w:r>
    </w:p>
    <w:p w14:paraId="70F135B7" w14:textId="77777777" w:rsidR="00741A16" w:rsidRDefault="00741A16" w:rsidP="00741A16">
      <w:pPr>
        <w:pStyle w:val="NormalWeb"/>
        <w:snapToGrid w:val="0"/>
        <w:contextualSpacing/>
        <w:rPr>
          <w:color w:val="000000"/>
        </w:rPr>
      </w:pPr>
      <w:r>
        <w:rPr>
          <w:color w:val="000000"/>
        </w:rPr>
        <w:t>Thoron, A. C., Myers, B. E., &amp; Barrick, R. K. (2016). Research priority 5: Efficient and effective</w:t>
      </w:r>
    </w:p>
    <w:p w14:paraId="4405CC64" w14:textId="4A7D995C" w:rsidR="00A85764" w:rsidRPr="00943322" w:rsidRDefault="00741A16" w:rsidP="4A7D995C">
      <w:pPr>
        <w:pStyle w:val="NormalWeb"/>
        <w:snapToGrid w:val="0"/>
        <w:ind w:left="562"/>
        <w:contextualSpacing/>
        <w:rPr>
          <w:color w:val="000000"/>
        </w:rPr>
      </w:pPr>
      <w:r w:rsidRPr="4A7D995C">
        <w:rPr>
          <w:color w:val="000000" w:themeColor="text1"/>
        </w:rPr>
        <w:t xml:space="preserve">agricultural education programs. In T. G. Roberts, A. Harder, &amp; M. T. </w:t>
      </w:r>
      <w:proofErr w:type="spellStart"/>
      <w:r w:rsidRPr="4A7D995C">
        <w:rPr>
          <w:color w:val="000000" w:themeColor="text1"/>
        </w:rPr>
        <w:t>Brashears</w:t>
      </w:r>
      <w:proofErr w:type="spellEnd"/>
      <w:r w:rsidRPr="4A7D995C">
        <w:rPr>
          <w:color w:val="000000" w:themeColor="text1"/>
        </w:rPr>
        <w:t xml:space="preserve"> (</w:t>
      </w:r>
      <w:proofErr w:type="spellStart"/>
      <w:r w:rsidRPr="4A7D995C">
        <w:rPr>
          <w:color w:val="000000" w:themeColor="text1"/>
        </w:rPr>
        <w:t>Eds</w:t>
      </w:r>
      <w:proofErr w:type="spellEnd"/>
      <w:r w:rsidRPr="4A7D995C">
        <w:rPr>
          <w:color w:val="000000" w:themeColor="text1"/>
        </w:rPr>
        <w:t xml:space="preserve">). </w:t>
      </w:r>
      <w:r w:rsidRPr="4A7D995C">
        <w:rPr>
          <w:i/>
          <w:iCs/>
          <w:color w:val="000000" w:themeColor="text1"/>
        </w:rPr>
        <w:t xml:space="preserve">American Association for Agricultural Education national research agenda: 2016-2020 </w:t>
      </w:r>
      <w:r w:rsidRPr="4A7D995C">
        <w:rPr>
          <w:color w:val="000000" w:themeColor="text1"/>
        </w:rPr>
        <w:t>(pp. 41</w:t>
      </w:r>
      <w:r w:rsidR="00A85764" w:rsidRPr="4A7D995C">
        <w:rPr>
          <w:color w:val="000000" w:themeColor="text1"/>
        </w:rPr>
        <w:t>-</w:t>
      </w:r>
      <w:r w:rsidRPr="4A7D995C">
        <w:rPr>
          <w:color w:val="000000" w:themeColor="text1"/>
        </w:rPr>
        <w:t>45). Gainesville, FL: Department of Agricultural Education and Communication.</w:t>
      </w:r>
    </w:p>
    <w:p w14:paraId="6101A4BB" w14:textId="77777777" w:rsidR="00842B9A" w:rsidRDefault="00842B9A" w:rsidP="4A7D995C">
      <w:pPr>
        <w:pStyle w:val="NormalWeb"/>
        <w:snapToGrid w:val="0"/>
        <w:contextualSpacing/>
        <w:rPr>
          <w:color w:val="000000"/>
        </w:rPr>
      </w:pPr>
    </w:p>
    <w:p w14:paraId="0C0CDF8B" w14:textId="5FB996A0" w:rsidR="00741A16" w:rsidRPr="007D4D03" w:rsidRDefault="00741A16" w:rsidP="007D4D03">
      <w:pPr>
        <w:pStyle w:val="NormalWeb"/>
        <w:rPr>
          <w:color w:val="000000"/>
        </w:rPr>
      </w:pPr>
      <w:r w:rsidRPr="4A7D995C">
        <w:rPr>
          <w:color w:val="000000" w:themeColor="text1"/>
        </w:rPr>
        <w:t>Wells, T., Perry, D., Anderson, R., Shultz, M., &amp; Paulsen, T. (2013). Does prior experience in</w:t>
      </w:r>
      <w:r>
        <w:tab/>
      </w:r>
      <w:r w:rsidRPr="4A7D995C">
        <w:rPr>
          <w:color w:val="000000" w:themeColor="text1"/>
        </w:rPr>
        <w:t>secondary agricultural mechanics affect pre-service agricultural education teachers'</w:t>
      </w:r>
      <w:r>
        <w:tab/>
      </w:r>
      <w:r w:rsidRPr="4A7D995C">
        <w:rPr>
          <w:color w:val="000000" w:themeColor="text1"/>
        </w:rPr>
        <w:t>intentions to enroll in post-secondary agricultural mechanics coursework?</w:t>
      </w:r>
      <w:r w:rsidRPr="4A7D995C">
        <w:rPr>
          <w:rStyle w:val="apple-converted-space"/>
          <w:color w:val="000000" w:themeColor="text1"/>
        </w:rPr>
        <w:t> </w:t>
      </w:r>
      <w:r w:rsidRPr="4A7D995C">
        <w:rPr>
          <w:i/>
          <w:iCs/>
          <w:color w:val="000000" w:themeColor="text1"/>
        </w:rPr>
        <w:t>Journal of</w:t>
      </w:r>
      <w:r>
        <w:tab/>
      </w:r>
      <w:r w:rsidRPr="4A7D995C">
        <w:rPr>
          <w:i/>
          <w:iCs/>
          <w:color w:val="000000" w:themeColor="text1"/>
        </w:rPr>
        <w:t>Agricultural Education</w:t>
      </w:r>
      <w:r w:rsidRPr="4A7D995C">
        <w:rPr>
          <w:color w:val="000000" w:themeColor="text1"/>
        </w:rPr>
        <w:t>, 222</w:t>
      </w:r>
      <w:r w:rsidR="00DA2B2D" w:rsidRPr="4A7D995C">
        <w:rPr>
          <w:color w:val="000000" w:themeColor="text1"/>
        </w:rPr>
        <w:t>-</w:t>
      </w:r>
      <w:r w:rsidRPr="4A7D995C">
        <w:rPr>
          <w:color w:val="000000" w:themeColor="text1"/>
        </w:rPr>
        <w:t>23. https://doi.org/10.5032/jae.2013.04222</w:t>
      </w:r>
      <w:r w:rsidRPr="4A7D995C">
        <w:rPr>
          <w:rStyle w:val="apple-converted-space"/>
          <w:color w:val="000000" w:themeColor="text1"/>
        </w:rPr>
        <w:t> </w:t>
      </w:r>
    </w:p>
    <w:sectPr w:rsidR="00741A16" w:rsidRPr="007D4D03" w:rsidSect="006C725D">
      <w:headerReference w:type="even" r:id="rId6"/>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6C9CC" w14:textId="77777777" w:rsidR="00C72E6C" w:rsidRDefault="00C72E6C" w:rsidP="006C725D">
      <w:r>
        <w:separator/>
      </w:r>
    </w:p>
  </w:endnote>
  <w:endnote w:type="continuationSeparator" w:id="0">
    <w:p w14:paraId="36F3DF5E" w14:textId="77777777" w:rsidR="00C72E6C" w:rsidRDefault="00C72E6C" w:rsidP="006C725D">
      <w:r>
        <w:continuationSeparator/>
      </w:r>
    </w:p>
  </w:endnote>
  <w:endnote w:type="continuationNotice" w:id="1">
    <w:p w14:paraId="01683591" w14:textId="77777777" w:rsidR="00C72E6C" w:rsidRDefault="00C72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7BC5401" w14:paraId="1E2DC6D6" w14:textId="77777777" w:rsidTr="77BC5401">
      <w:trPr>
        <w:trHeight w:val="300"/>
      </w:trPr>
      <w:tc>
        <w:tcPr>
          <w:tcW w:w="3120" w:type="dxa"/>
        </w:tcPr>
        <w:p w14:paraId="538640C5" w14:textId="358E67F0" w:rsidR="77BC5401" w:rsidRDefault="77BC5401" w:rsidP="77BC5401">
          <w:pPr>
            <w:pStyle w:val="Header"/>
            <w:ind w:left="-115"/>
          </w:pPr>
        </w:p>
      </w:tc>
      <w:tc>
        <w:tcPr>
          <w:tcW w:w="3120" w:type="dxa"/>
        </w:tcPr>
        <w:p w14:paraId="4891D337" w14:textId="1D73C467" w:rsidR="77BC5401" w:rsidRDefault="77BC5401" w:rsidP="77BC5401">
          <w:pPr>
            <w:pStyle w:val="Header"/>
            <w:jc w:val="center"/>
          </w:pPr>
        </w:p>
      </w:tc>
      <w:tc>
        <w:tcPr>
          <w:tcW w:w="3120" w:type="dxa"/>
        </w:tcPr>
        <w:p w14:paraId="1DD1717D" w14:textId="6A05D394" w:rsidR="77BC5401" w:rsidRDefault="77BC5401" w:rsidP="77BC5401">
          <w:pPr>
            <w:pStyle w:val="Header"/>
            <w:ind w:right="-115"/>
            <w:jc w:val="right"/>
          </w:pPr>
        </w:p>
      </w:tc>
    </w:tr>
  </w:tbl>
  <w:p w14:paraId="59DF97C1" w14:textId="646BD8DC" w:rsidR="77BC5401" w:rsidRDefault="77BC5401" w:rsidP="77BC54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7BC5401" w14:paraId="1D24F168" w14:textId="77777777" w:rsidTr="77BC5401">
      <w:trPr>
        <w:trHeight w:val="300"/>
      </w:trPr>
      <w:tc>
        <w:tcPr>
          <w:tcW w:w="3120" w:type="dxa"/>
        </w:tcPr>
        <w:p w14:paraId="6F22B07A" w14:textId="314C7087" w:rsidR="77BC5401" w:rsidRDefault="77BC5401" w:rsidP="77BC5401">
          <w:pPr>
            <w:pStyle w:val="Header"/>
            <w:ind w:left="-115"/>
          </w:pPr>
        </w:p>
      </w:tc>
      <w:tc>
        <w:tcPr>
          <w:tcW w:w="3120" w:type="dxa"/>
        </w:tcPr>
        <w:p w14:paraId="0A44ABE0" w14:textId="4FAB1D22" w:rsidR="77BC5401" w:rsidRDefault="77BC5401" w:rsidP="77BC5401">
          <w:pPr>
            <w:pStyle w:val="Header"/>
            <w:jc w:val="center"/>
          </w:pPr>
        </w:p>
      </w:tc>
      <w:tc>
        <w:tcPr>
          <w:tcW w:w="3120" w:type="dxa"/>
        </w:tcPr>
        <w:p w14:paraId="6719C02C" w14:textId="2D0DDFEF" w:rsidR="77BC5401" w:rsidRDefault="77BC5401" w:rsidP="77BC5401">
          <w:pPr>
            <w:pStyle w:val="Header"/>
            <w:ind w:right="-115"/>
            <w:jc w:val="right"/>
          </w:pPr>
        </w:p>
      </w:tc>
    </w:tr>
  </w:tbl>
  <w:p w14:paraId="426B99F5" w14:textId="45903B25" w:rsidR="77BC5401" w:rsidRDefault="77BC5401" w:rsidP="77BC5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56274" w14:textId="77777777" w:rsidR="00C72E6C" w:rsidRDefault="00C72E6C" w:rsidP="006C725D">
      <w:r>
        <w:separator/>
      </w:r>
    </w:p>
  </w:footnote>
  <w:footnote w:type="continuationSeparator" w:id="0">
    <w:p w14:paraId="421E7DD7" w14:textId="77777777" w:rsidR="00C72E6C" w:rsidRDefault="00C72E6C" w:rsidP="006C725D">
      <w:r>
        <w:continuationSeparator/>
      </w:r>
    </w:p>
  </w:footnote>
  <w:footnote w:type="continuationNotice" w:id="1">
    <w:p w14:paraId="58F3973C" w14:textId="77777777" w:rsidR="00C72E6C" w:rsidRDefault="00C72E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7BC5401" w14:paraId="68EB4DF3" w14:textId="77777777" w:rsidTr="77BC5401">
      <w:trPr>
        <w:trHeight w:val="300"/>
      </w:trPr>
      <w:tc>
        <w:tcPr>
          <w:tcW w:w="3120" w:type="dxa"/>
        </w:tcPr>
        <w:p w14:paraId="40BA8657" w14:textId="2B947B08" w:rsidR="77BC5401" w:rsidRDefault="77BC5401" w:rsidP="77BC5401">
          <w:pPr>
            <w:pStyle w:val="Header"/>
            <w:ind w:left="-115"/>
          </w:pPr>
        </w:p>
      </w:tc>
      <w:tc>
        <w:tcPr>
          <w:tcW w:w="3120" w:type="dxa"/>
        </w:tcPr>
        <w:p w14:paraId="31B45AFE" w14:textId="2EEC9FF8" w:rsidR="77BC5401" w:rsidRDefault="77BC5401" w:rsidP="77BC5401">
          <w:pPr>
            <w:pStyle w:val="Header"/>
            <w:jc w:val="center"/>
          </w:pPr>
        </w:p>
      </w:tc>
      <w:tc>
        <w:tcPr>
          <w:tcW w:w="3120" w:type="dxa"/>
        </w:tcPr>
        <w:p w14:paraId="381632FE" w14:textId="67585A6D" w:rsidR="77BC5401" w:rsidRDefault="77BC5401" w:rsidP="77BC5401">
          <w:pPr>
            <w:pStyle w:val="Header"/>
            <w:ind w:right="-115"/>
            <w:jc w:val="right"/>
          </w:pPr>
        </w:p>
      </w:tc>
    </w:tr>
  </w:tbl>
  <w:p w14:paraId="4A706110" w14:textId="5A5C596A" w:rsidR="77BC5401" w:rsidRDefault="77BC5401" w:rsidP="77BC54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61C73" w14:textId="77777777" w:rsidR="006C725D" w:rsidRPr="006C725D" w:rsidRDefault="006C725D" w:rsidP="006C725D">
    <w:pPr>
      <w:pStyle w:val="Header"/>
      <w:jc w:val="right"/>
      <w:rPr>
        <w:rFonts w:ascii="Times New Roman" w:hAnsi="Times New Roman" w:cs="Times New Roman"/>
      </w:rPr>
    </w:pPr>
    <w:r>
      <w:rPr>
        <w:rFonts w:ascii="Times New Roman" w:hAnsi="Times New Roman" w:cs="Times New Roman"/>
      </w:rPr>
      <w:t>RESEARCH</w:t>
    </w:r>
  </w:p>
</w:hdr>
</file>

<file path=word/intelligence2.xml><?xml version="1.0" encoding="utf-8"?>
<int2:intelligence xmlns:int2="http://schemas.microsoft.com/office/intelligence/2020/intelligence" xmlns:oel="http://schemas.microsoft.com/office/2019/extlst">
  <int2:observations>
    <int2:bookmark int2:bookmarkName="_Int_d5IrzeEi" int2:invalidationBookmarkName="" int2:hashCode="DlJN4LgiahSec6" int2:id="9UouX25l">
      <int2:state int2:value="Rejected" int2:type="AugLoop_Text_Critique"/>
    </int2:bookmark>
    <int2:bookmark int2:bookmarkName="_Int_61b8gCQp" int2:invalidationBookmarkName="" int2:hashCode="SoLLbbU372xbU9" int2:id="K7bsMhfh">
      <int2:state int2:value="Rejected" int2:type="LegacyProofing"/>
    </int2:bookmark>
    <int2:bookmark int2:bookmarkName="_Int_fq6ZAtNL" int2:invalidationBookmarkName="" int2:hashCode="R3K8Tgsq0PVaNQ" int2:id="NS9cPVU3">
      <int2:state int2:value="Rejected" int2:type="LegacyProofing"/>
    </int2:bookmark>
    <int2:bookmark int2:bookmarkName="_Int_QILwkpKj" int2:invalidationBookmarkName="" int2:hashCode="+2pzEKI+CDJmm2" int2:id="uSl4ECW2">
      <int2:state int2:value="Rejected" int2:type="AugLoop_Text_Critique"/>
    </int2:bookmark>
    <int2:bookmark int2:bookmarkName="_Int_29GpU7yy" int2:invalidationBookmarkName="" int2:hashCode="UV+Lt1ij8e/Zlu" int2:id="yJLjetZY">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5D"/>
    <w:rsid w:val="00037467"/>
    <w:rsid w:val="000958C3"/>
    <w:rsid w:val="000B1867"/>
    <w:rsid w:val="000D0498"/>
    <w:rsid w:val="000D35F5"/>
    <w:rsid w:val="0010538C"/>
    <w:rsid w:val="00133C53"/>
    <w:rsid w:val="00180F8B"/>
    <w:rsid w:val="001943DA"/>
    <w:rsid w:val="001A3DD1"/>
    <w:rsid w:val="001A3E1B"/>
    <w:rsid w:val="001D6437"/>
    <w:rsid w:val="001E4CCD"/>
    <w:rsid w:val="001E6550"/>
    <w:rsid w:val="001F4FE6"/>
    <w:rsid w:val="00206AEE"/>
    <w:rsid w:val="0023396C"/>
    <w:rsid w:val="00235A4E"/>
    <w:rsid w:val="00236837"/>
    <w:rsid w:val="002A3FC8"/>
    <w:rsid w:val="003340A7"/>
    <w:rsid w:val="00340F64"/>
    <w:rsid w:val="00350524"/>
    <w:rsid w:val="00364652"/>
    <w:rsid w:val="003665E1"/>
    <w:rsid w:val="003759EE"/>
    <w:rsid w:val="0038580E"/>
    <w:rsid w:val="003C3C5B"/>
    <w:rsid w:val="003D7648"/>
    <w:rsid w:val="003E09E0"/>
    <w:rsid w:val="0042361E"/>
    <w:rsid w:val="00455EE3"/>
    <w:rsid w:val="00471169"/>
    <w:rsid w:val="004B4E7E"/>
    <w:rsid w:val="004C5877"/>
    <w:rsid w:val="004E180D"/>
    <w:rsid w:val="004F32F0"/>
    <w:rsid w:val="004F3631"/>
    <w:rsid w:val="00527467"/>
    <w:rsid w:val="0054225F"/>
    <w:rsid w:val="00550DAD"/>
    <w:rsid w:val="00577E28"/>
    <w:rsid w:val="00586BC9"/>
    <w:rsid w:val="005F7B06"/>
    <w:rsid w:val="00607343"/>
    <w:rsid w:val="00695725"/>
    <w:rsid w:val="006A147E"/>
    <w:rsid w:val="006A6D05"/>
    <w:rsid w:val="006B6C7A"/>
    <w:rsid w:val="006C725D"/>
    <w:rsid w:val="006D2020"/>
    <w:rsid w:val="006E5E8D"/>
    <w:rsid w:val="007021B5"/>
    <w:rsid w:val="00741A16"/>
    <w:rsid w:val="007634EB"/>
    <w:rsid w:val="00793D03"/>
    <w:rsid w:val="007C4E2E"/>
    <w:rsid w:val="007D4D03"/>
    <w:rsid w:val="007D725C"/>
    <w:rsid w:val="007E17C5"/>
    <w:rsid w:val="007E4B82"/>
    <w:rsid w:val="007E60DF"/>
    <w:rsid w:val="007E6E3E"/>
    <w:rsid w:val="00805FEA"/>
    <w:rsid w:val="00827DFA"/>
    <w:rsid w:val="00830F19"/>
    <w:rsid w:val="008325BD"/>
    <w:rsid w:val="00842B9A"/>
    <w:rsid w:val="0085480A"/>
    <w:rsid w:val="0088289E"/>
    <w:rsid w:val="008B70FE"/>
    <w:rsid w:val="008C661C"/>
    <w:rsid w:val="008D1D50"/>
    <w:rsid w:val="008D30C7"/>
    <w:rsid w:val="00912B11"/>
    <w:rsid w:val="00920D7A"/>
    <w:rsid w:val="0099502F"/>
    <w:rsid w:val="009B3EF5"/>
    <w:rsid w:val="009D1BB0"/>
    <w:rsid w:val="009D27AB"/>
    <w:rsid w:val="009E16E5"/>
    <w:rsid w:val="009E2FCC"/>
    <w:rsid w:val="009F02A8"/>
    <w:rsid w:val="00A0308E"/>
    <w:rsid w:val="00A11A65"/>
    <w:rsid w:val="00A250A4"/>
    <w:rsid w:val="00A46413"/>
    <w:rsid w:val="00A505F1"/>
    <w:rsid w:val="00A565E8"/>
    <w:rsid w:val="00A85764"/>
    <w:rsid w:val="00A92E75"/>
    <w:rsid w:val="00AB39CA"/>
    <w:rsid w:val="00AE73BD"/>
    <w:rsid w:val="00B128D9"/>
    <w:rsid w:val="00B34EFB"/>
    <w:rsid w:val="00B46DD1"/>
    <w:rsid w:val="00BB03EA"/>
    <w:rsid w:val="00BC13B6"/>
    <w:rsid w:val="00BE3A1F"/>
    <w:rsid w:val="00BF10C4"/>
    <w:rsid w:val="00C073C1"/>
    <w:rsid w:val="00C21657"/>
    <w:rsid w:val="00C31D69"/>
    <w:rsid w:val="00C36C5D"/>
    <w:rsid w:val="00C422E7"/>
    <w:rsid w:val="00C441B5"/>
    <w:rsid w:val="00C72E6C"/>
    <w:rsid w:val="00CC75F2"/>
    <w:rsid w:val="00CD4993"/>
    <w:rsid w:val="00CD6DAC"/>
    <w:rsid w:val="00CD7B71"/>
    <w:rsid w:val="00D014DD"/>
    <w:rsid w:val="00D02351"/>
    <w:rsid w:val="00D02E6C"/>
    <w:rsid w:val="00D173C5"/>
    <w:rsid w:val="00D45B91"/>
    <w:rsid w:val="00D51791"/>
    <w:rsid w:val="00D54962"/>
    <w:rsid w:val="00D814C6"/>
    <w:rsid w:val="00DA2B2D"/>
    <w:rsid w:val="00DD5AF1"/>
    <w:rsid w:val="00DE75DF"/>
    <w:rsid w:val="00E34695"/>
    <w:rsid w:val="00E356AC"/>
    <w:rsid w:val="00E42572"/>
    <w:rsid w:val="00EB7616"/>
    <w:rsid w:val="00EC27D4"/>
    <w:rsid w:val="00EC6B80"/>
    <w:rsid w:val="00ED6CAD"/>
    <w:rsid w:val="00ED6EF8"/>
    <w:rsid w:val="00F41296"/>
    <w:rsid w:val="00F913B6"/>
    <w:rsid w:val="00FD3731"/>
    <w:rsid w:val="00FF134F"/>
    <w:rsid w:val="00FF4225"/>
    <w:rsid w:val="0164BD62"/>
    <w:rsid w:val="01F8872F"/>
    <w:rsid w:val="04AEBCCC"/>
    <w:rsid w:val="056B49A3"/>
    <w:rsid w:val="0669F26C"/>
    <w:rsid w:val="0728672C"/>
    <w:rsid w:val="07375D75"/>
    <w:rsid w:val="074D1281"/>
    <w:rsid w:val="0800DC23"/>
    <w:rsid w:val="082B2ED4"/>
    <w:rsid w:val="0851CB5D"/>
    <w:rsid w:val="09148E89"/>
    <w:rsid w:val="096D07B6"/>
    <w:rsid w:val="09EACA1E"/>
    <w:rsid w:val="0A6FECF3"/>
    <w:rsid w:val="0B83B72B"/>
    <w:rsid w:val="0C53225A"/>
    <w:rsid w:val="0CD687FE"/>
    <w:rsid w:val="0D0428A2"/>
    <w:rsid w:val="0DA78DB5"/>
    <w:rsid w:val="0DF134DD"/>
    <w:rsid w:val="0E72C9A5"/>
    <w:rsid w:val="0F02B212"/>
    <w:rsid w:val="0F4CD8C3"/>
    <w:rsid w:val="101016D9"/>
    <w:rsid w:val="1088EEC8"/>
    <w:rsid w:val="12F151E4"/>
    <w:rsid w:val="1303EF9C"/>
    <w:rsid w:val="13788B94"/>
    <w:rsid w:val="137B57AC"/>
    <w:rsid w:val="167180BE"/>
    <w:rsid w:val="168FBF0D"/>
    <w:rsid w:val="16AB0AE8"/>
    <w:rsid w:val="190A10D4"/>
    <w:rsid w:val="1AB2E1B7"/>
    <w:rsid w:val="1AD5F810"/>
    <w:rsid w:val="1AD769F5"/>
    <w:rsid w:val="1C5AEDBC"/>
    <w:rsid w:val="1D1A4C6C"/>
    <w:rsid w:val="1DB11F03"/>
    <w:rsid w:val="1E7D61DF"/>
    <w:rsid w:val="210885D5"/>
    <w:rsid w:val="2145B021"/>
    <w:rsid w:val="21C0503A"/>
    <w:rsid w:val="226802CF"/>
    <w:rsid w:val="22B55D81"/>
    <w:rsid w:val="22E18082"/>
    <w:rsid w:val="2673C43E"/>
    <w:rsid w:val="272C4EBE"/>
    <w:rsid w:val="2826BEFC"/>
    <w:rsid w:val="288ED3C5"/>
    <w:rsid w:val="29914270"/>
    <w:rsid w:val="2BA26D04"/>
    <w:rsid w:val="2C339CAF"/>
    <w:rsid w:val="2E7F43E8"/>
    <w:rsid w:val="2E8D7D02"/>
    <w:rsid w:val="2FDABECB"/>
    <w:rsid w:val="307F481C"/>
    <w:rsid w:val="3143B29F"/>
    <w:rsid w:val="320BD7B8"/>
    <w:rsid w:val="33EBAF22"/>
    <w:rsid w:val="349374AD"/>
    <w:rsid w:val="34E5DA4C"/>
    <w:rsid w:val="35E8FE6C"/>
    <w:rsid w:val="360165E4"/>
    <w:rsid w:val="37F432AD"/>
    <w:rsid w:val="3880B11C"/>
    <w:rsid w:val="3CED0B99"/>
    <w:rsid w:val="3D4E8186"/>
    <w:rsid w:val="3DA66D82"/>
    <w:rsid w:val="3EB703AA"/>
    <w:rsid w:val="3F923E92"/>
    <w:rsid w:val="405AD4E4"/>
    <w:rsid w:val="414B43DD"/>
    <w:rsid w:val="432A71C3"/>
    <w:rsid w:val="4353A1FD"/>
    <w:rsid w:val="440FBAB9"/>
    <w:rsid w:val="4428E316"/>
    <w:rsid w:val="4584330D"/>
    <w:rsid w:val="45AB8B1A"/>
    <w:rsid w:val="4633DC24"/>
    <w:rsid w:val="4745F89A"/>
    <w:rsid w:val="4760FAD0"/>
    <w:rsid w:val="4A7D995C"/>
    <w:rsid w:val="4B764856"/>
    <w:rsid w:val="4C769BB2"/>
    <w:rsid w:val="4DC1D21A"/>
    <w:rsid w:val="4DE0EDDE"/>
    <w:rsid w:val="4F19DA7C"/>
    <w:rsid w:val="4FBD349B"/>
    <w:rsid w:val="522BB20C"/>
    <w:rsid w:val="52409801"/>
    <w:rsid w:val="524ED5EA"/>
    <w:rsid w:val="53792082"/>
    <w:rsid w:val="540673FC"/>
    <w:rsid w:val="54CC8037"/>
    <w:rsid w:val="570A37F0"/>
    <w:rsid w:val="573E14BE"/>
    <w:rsid w:val="5A1B113B"/>
    <w:rsid w:val="5A76B351"/>
    <w:rsid w:val="5AE6C9D9"/>
    <w:rsid w:val="5B83F267"/>
    <w:rsid w:val="5BA23DA5"/>
    <w:rsid w:val="5C81F7CE"/>
    <w:rsid w:val="5D5FB6E1"/>
    <w:rsid w:val="5E1E6A9B"/>
    <w:rsid w:val="5EE4E134"/>
    <w:rsid w:val="5F32E4BC"/>
    <w:rsid w:val="5FBCA283"/>
    <w:rsid w:val="5FFAEEAA"/>
    <w:rsid w:val="60E4F704"/>
    <w:rsid w:val="61560B5D"/>
    <w:rsid w:val="62F1DBBE"/>
    <w:rsid w:val="633E6137"/>
    <w:rsid w:val="6376ECAE"/>
    <w:rsid w:val="641CDBAA"/>
    <w:rsid w:val="649297F6"/>
    <w:rsid w:val="65B86827"/>
    <w:rsid w:val="65D1A0A5"/>
    <w:rsid w:val="65DABEC3"/>
    <w:rsid w:val="67BBF3A1"/>
    <w:rsid w:val="687CAE9D"/>
    <w:rsid w:val="68AEADFF"/>
    <w:rsid w:val="68FCD5B8"/>
    <w:rsid w:val="69361EDF"/>
    <w:rsid w:val="6A436C8C"/>
    <w:rsid w:val="6C166ED4"/>
    <w:rsid w:val="6C62F507"/>
    <w:rsid w:val="6C75C20A"/>
    <w:rsid w:val="6F4A4F99"/>
    <w:rsid w:val="719409E9"/>
    <w:rsid w:val="72573052"/>
    <w:rsid w:val="72909453"/>
    <w:rsid w:val="73508417"/>
    <w:rsid w:val="73750E7F"/>
    <w:rsid w:val="7555030A"/>
    <w:rsid w:val="75BD511A"/>
    <w:rsid w:val="75E4A927"/>
    <w:rsid w:val="76D07E94"/>
    <w:rsid w:val="76E076CD"/>
    <w:rsid w:val="77BC5401"/>
    <w:rsid w:val="785C0549"/>
    <w:rsid w:val="786C4EF5"/>
    <w:rsid w:val="7A2EC6D4"/>
    <w:rsid w:val="7B91F0CA"/>
    <w:rsid w:val="7C7EB22A"/>
    <w:rsid w:val="7E115442"/>
    <w:rsid w:val="7E7DCBDB"/>
    <w:rsid w:val="7F8ED302"/>
    <w:rsid w:val="7FE1DD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1020"/>
  <w15:chartTrackingRefBased/>
  <w15:docId w15:val="{1E2AACDE-59AD-4C2A-B3ED-97F935E8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25D"/>
    <w:pPr>
      <w:tabs>
        <w:tab w:val="center" w:pos="4680"/>
        <w:tab w:val="right" w:pos="9360"/>
      </w:tabs>
    </w:pPr>
  </w:style>
  <w:style w:type="character" w:customStyle="1" w:styleId="HeaderChar">
    <w:name w:val="Header Char"/>
    <w:basedOn w:val="DefaultParagraphFont"/>
    <w:link w:val="Header"/>
    <w:uiPriority w:val="99"/>
    <w:rsid w:val="006C725D"/>
  </w:style>
  <w:style w:type="paragraph" w:styleId="Footer">
    <w:name w:val="footer"/>
    <w:basedOn w:val="Normal"/>
    <w:link w:val="FooterChar"/>
    <w:uiPriority w:val="99"/>
    <w:unhideWhenUsed/>
    <w:rsid w:val="006C725D"/>
    <w:pPr>
      <w:tabs>
        <w:tab w:val="center" w:pos="4680"/>
        <w:tab w:val="right" w:pos="9360"/>
      </w:tabs>
    </w:pPr>
  </w:style>
  <w:style w:type="character" w:customStyle="1" w:styleId="FooterChar">
    <w:name w:val="Footer Char"/>
    <w:basedOn w:val="DefaultParagraphFont"/>
    <w:link w:val="Footer"/>
    <w:uiPriority w:val="99"/>
    <w:rsid w:val="006C725D"/>
  </w:style>
  <w:style w:type="character" w:styleId="CommentReference">
    <w:name w:val="annotation reference"/>
    <w:basedOn w:val="DefaultParagraphFont"/>
    <w:uiPriority w:val="99"/>
    <w:semiHidden/>
    <w:unhideWhenUsed/>
    <w:rsid w:val="006C725D"/>
    <w:rPr>
      <w:sz w:val="16"/>
      <w:szCs w:val="16"/>
    </w:rPr>
  </w:style>
  <w:style w:type="paragraph" w:styleId="CommentText">
    <w:name w:val="annotation text"/>
    <w:basedOn w:val="Normal"/>
    <w:link w:val="CommentTextChar"/>
    <w:uiPriority w:val="99"/>
    <w:semiHidden/>
    <w:unhideWhenUsed/>
    <w:rsid w:val="006C725D"/>
    <w:rPr>
      <w:sz w:val="20"/>
      <w:szCs w:val="20"/>
    </w:rPr>
  </w:style>
  <w:style w:type="character" w:customStyle="1" w:styleId="CommentTextChar">
    <w:name w:val="Comment Text Char"/>
    <w:basedOn w:val="DefaultParagraphFont"/>
    <w:link w:val="CommentText"/>
    <w:uiPriority w:val="99"/>
    <w:semiHidden/>
    <w:rsid w:val="006C725D"/>
    <w:rPr>
      <w:sz w:val="20"/>
      <w:szCs w:val="20"/>
    </w:rPr>
  </w:style>
  <w:style w:type="paragraph" w:styleId="BalloonText">
    <w:name w:val="Balloon Text"/>
    <w:basedOn w:val="Normal"/>
    <w:link w:val="BalloonTextChar"/>
    <w:uiPriority w:val="99"/>
    <w:semiHidden/>
    <w:unhideWhenUsed/>
    <w:rsid w:val="006C725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C725D"/>
    <w:rPr>
      <w:rFonts w:ascii="Times New Roman" w:hAnsi="Times New Roman" w:cs="Times New Roman"/>
      <w:sz w:val="18"/>
      <w:szCs w:val="18"/>
    </w:rPr>
  </w:style>
  <w:style w:type="paragraph" w:styleId="NormalWeb">
    <w:name w:val="Normal (Web)"/>
    <w:basedOn w:val="Normal"/>
    <w:uiPriority w:val="99"/>
    <w:unhideWhenUsed/>
    <w:rsid w:val="00741A16"/>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741A16"/>
  </w:style>
  <w:style w:type="character" w:styleId="Hyperlink">
    <w:name w:val="Hyperlink"/>
    <w:basedOn w:val="DefaultParagraphFont"/>
    <w:uiPriority w:val="99"/>
    <w:unhideWhenUsed/>
    <w:rsid w:val="00741A16"/>
    <w:rPr>
      <w:color w:val="0563C1" w:themeColor="hyperlink"/>
      <w:u w:val="single"/>
    </w:rPr>
  </w:style>
  <w:style w:type="paragraph" w:styleId="Revision">
    <w:name w:val="Revision"/>
    <w:hidden/>
    <w:uiPriority w:val="99"/>
    <w:semiHidden/>
    <w:rsid w:val="001E6550"/>
  </w:style>
  <w:style w:type="paragraph" w:styleId="CommentSubject">
    <w:name w:val="annotation subject"/>
    <w:basedOn w:val="CommentText"/>
    <w:next w:val="CommentText"/>
    <w:link w:val="CommentSubjectChar"/>
    <w:uiPriority w:val="99"/>
    <w:semiHidden/>
    <w:unhideWhenUsed/>
    <w:rsid w:val="009D1BB0"/>
    <w:rPr>
      <w:b/>
      <w:bCs/>
    </w:rPr>
  </w:style>
  <w:style w:type="character" w:customStyle="1" w:styleId="CommentSubjectChar">
    <w:name w:val="Comment Subject Char"/>
    <w:basedOn w:val="CommentTextChar"/>
    <w:link w:val="CommentSubject"/>
    <w:uiPriority w:val="99"/>
    <w:semiHidden/>
    <w:rsid w:val="009D1BB0"/>
    <w:rPr>
      <w:b/>
      <w:bCs/>
      <w:sz w:val="20"/>
      <w:szCs w:val="20"/>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1033</Words>
  <Characters>9060</Characters>
  <Application>Microsoft Office Word</Application>
  <DocSecurity>0</DocSecurity>
  <Lines>362</Lines>
  <Paragraphs>373</Paragraphs>
  <ScaleCrop>false</ScaleCrop>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76</cp:revision>
  <cp:lastPrinted>2023-04-18T17:43:00Z</cp:lastPrinted>
  <dcterms:created xsi:type="dcterms:W3CDTF">2023-02-24T06:38:00Z</dcterms:created>
  <dcterms:modified xsi:type="dcterms:W3CDTF">2023-04-18T17:54:00Z</dcterms:modified>
</cp:coreProperties>
</file>