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0A340" w14:textId="77777777" w:rsidR="005107CD" w:rsidRPr="005107CD" w:rsidRDefault="005107CD" w:rsidP="005107CD">
      <w:pPr>
        <w:jc w:val="center"/>
        <w:rPr>
          <w:rFonts w:ascii="Times New Roman" w:eastAsia="Times New Roman" w:hAnsi="Times New Roman" w:cs="Times New Roman"/>
          <w:kern w:val="0"/>
          <w14:ligatures w14:val="none"/>
        </w:rPr>
      </w:pPr>
      <w:r w:rsidRPr="005107CD">
        <w:rPr>
          <w:rFonts w:ascii="Times New Roman" w:eastAsia="Times New Roman" w:hAnsi="Times New Roman" w:cs="Times New Roman"/>
          <w:b/>
          <w:bCs/>
          <w:color w:val="000000"/>
          <w:kern w:val="0"/>
          <w14:ligatures w14:val="none"/>
        </w:rPr>
        <w:t>Being LGBTQ+ in a College of Agriculture: A Focus Group Exploration of Belonging and Experiences in Agriculture and Rural Communities</w:t>
      </w:r>
    </w:p>
    <w:p w14:paraId="0D63AEE9" w14:textId="77777777" w:rsidR="005107CD" w:rsidRPr="005107CD" w:rsidRDefault="005107CD" w:rsidP="005107CD">
      <w:pPr>
        <w:jc w:val="center"/>
        <w:rPr>
          <w:rFonts w:ascii="Times New Roman" w:eastAsia="Times New Roman" w:hAnsi="Times New Roman" w:cs="Times New Roman"/>
          <w:kern w:val="0"/>
          <w14:ligatures w14:val="none"/>
        </w:rPr>
      </w:pPr>
      <w:r w:rsidRPr="005107CD">
        <w:rPr>
          <w:rFonts w:ascii="Times New Roman" w:eastAsia="Times New Roman" w:hAnsi="Times New Roman" w:cs="Times New Roman"/>
          <w:b/>
          <w:bCs/>
          <w:color w:val="000000"/>
          <w:kern w:val="0"/>
          <w14:ligatures w14:val="none"/>
        </w:rPr>
        <w:t> </w:t>
      </w:r>
    </w:p>
    <w:p w14:paraId="4439E042" w14:textId="77777777" w:rsidR="005107CD" w:rsidRPr="005107CD" w:rsidRDefault="005107CD" w:rsidP="005107CD">
      <w:pPr>
        <w:jc w:val="center"/>
        <w:rPr>
          <w:rFonts w:ascii="Times New Roman" w:eastAsia="Times New Roman" w:hAnsi="Times New Roman" w:cs="Times New Roman"/>
          <w:kern w:val="0"/>
          <w14:ligatures w14:val="none"/>
        </w:rPr>
      </w:pPr>
      <w:r w:rsidRPr="005107CD">
        <w:rPr>
          <w:rFonts w:ascii="Times New Roman" w:eastAsia="Times New Roman" w:hAnsi="Times New Roman" w:cs="Times New Roman"/>
          <w:b/>
          <w:bCs/>
          <w:color w:val="000000"/>
          <w:kern w:val="0"/>
          <w14:ligatures w14:val="none"/>
        </w:rPr>
        <w:t>Introduction</w:t>
      </w:r>
    </w:p>
    <w:p w14:paraId="7B5D25FB" w14:textId="77777777" w:rsidR="005107CD" w:rsidRPr="005107CD" w:rsidRDefault="005107CD" w:rsidP="005107CD">
      <w:pPr>
        <w:ind w:firstLine="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000000"/>
          <w:kern w:val="0"/>
          <w14:ligatures w14:val="none"/>
        </w:rPr>
        <w:t>In the United States, approximately 2.9 million to 3.9 million citizens identify as LGBTQ+. A significant number of those LGBTQ+ citizens reside in rural communities and engage in agricultural practices throughout the country and serve critical roles as community members (Movement Advancement Project, 2019). Research largely ignores the experiences of LGBTQ+ individuals across rural America and in agricultural contexts (Murray et al., 2020), specifically in postsecondary agricultural education (Elliot-Engel et al., 2019). A plethora of nationwide studies call for a focus on understanding the experiences of this population regarding healthcare, technology, business, rural prosperity and finding other LGBTQ+ individuals in their own communities. </w:t>
      </w:r>
    </w:p>
    <w:p w14:paraId="3F86FE80" w14:textId="5A9C393F" w:rsidR="005107CD" w:rsidRPr="005107CD" w:rsidRDefault="005107CD" w:rsidP="005107CD">
      <w:pPr>
        <w:ind w:firstLine="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000000"/>
          <w:kern w:val="0"/>
          <w14:ligatures w14:val="none"/>
        </w:rPr>
        <w:t xml:space="preserve">In a study conducted in the </w:t>
      </w:r>
      <w:r w:rsidR="00B87ADF">
        <w:rPr>
          <w:rFonts w:ascii="Times New Roman" w:eastAsia="Times New Roman" w:hAnsi="Times New Roman" w:cs="Times New Roman"/>
          <w:color w:val="000000"/>
          <w:kern w:val="0"/>
          <w14:ligatures w14:val="none"/>
        </w:rPr>
        <w:t xml:space="preserve">Davis College of Agricultural </w:t>
      </w:r>
      <w:r w:rsidR="0029760A">
        <w:rPr>
          <w:rFonts w:ascii="Times New Roman" w:eastAsia="Times New Roman" w:hAnsi="Times New Roman" w:cs="Times New Roman"/>
          <w:color w:val="000000"/>
          <w:kern w:val="0"/>
          <w14:ligatures w14:val="none"/>
        </w:rPr>
        <w:t xml:space="preserve">Sciences </w:t>
      </w:r>
      <w:r w:rsidR="00B87ADF">
        <w:rPr>
          <w:rFonts w:ascii="Times New Roman" w:eastAsia="Times New Roman" w:hAnsi="Times New Roman" w:cs="Times New Roman"/>
          <w:color w:val="000000"/>
          <w:kern w:val="0"/>
          <w14:ligatures w14:val="none"/>
        </w:rPr>
        <w:t>and Natural Resources</w:t>
      </w:r>
      <w:r w:rsidRPr="005107CD">
        <w:rPr>
          <w:rFonts w:ascii="Times New Roman" w:eastAsia="Times New Roman" w:hAnsi="Times New Roman" w:cs="Times New Roman"/>
          <w:color w:val="000000"/>
          <w:kern w:val="0"/>
          <w14:ligatures w14:val="none"/>
        </w:rPr>
        <w:t xml:space="preserve"> at </w:t>
      </w:r>
      <w:r w:rsidR="00B87ADF">
        <w:rPr>
          <w:rFonts w:ascii="Times New Roman" w:eastAsia="Times New Roman" w:hAnsi="Times New Roman" w:cs="Times New Roman"/>
          <w:color w:val="000000"/>
          <w:kern w:val="0"/>
          <w14:ligatures w14:val="none"/>
        </w:rPr>
        <w:t>Texas Tech University</w:t>
      </w:r>
      <w:r w:rsidRPr="005107CD">
        <w:rPr>
          <w:rFonts w:ascii="Times New Roman" w:eastAsia="Times New Roman" w:hAnsi="Times New Roman" w:cs="Times New Roman"/>
          <w:color w:val="000000"/>
          <w:kern w:val="0"/>
          <w14:ligatures w14:val="none"/>
        </w:rPr>
        <w:t>, 14% of student participants indicated a sexual orientation other than heterosexual (N=312). While statements of belonging were given to all student participants, the lowest mean scores for LGBTQ+ students indicate they do not always feel like they belong in their college, report few connections with other university students, and assert that staff members are not like them (</w:t>
      </w:r>
      <w:r w:rsidR="001D0396">
        <w:rPr>
          <w:rFonts w:ascii="Times New Roman" w:eastAsia="Times New Roman" w:hAnsi="Times New Roman" w:cs="Times New Roman"/>
          <w:color w:val="000000"/>
          <w:kern w:val="0"/>
          <w14:ligatures w14:val="none"/>
        </w:rPr>
        <w:t>Rinehart et al.</w:t>
      </w:r>
      <w:r w:rsidRPr="005107CD">
        <w:rPr>
          <w:rFonts w:ascii="Times New Roman" w:eastAsia="Times New Roman" w:hAnsi="Times New Roman" w:cs="Times New Roman"/>
          <w:color w:val="000000"/>
          <w:kern w:val="0"/>
          <w14:ligatures w14:val="none"/>
        </w:rPr>
        <w:t xml:space="preserve">, </w:t>
      </w:r>
      <w:r w:rsidR="001D0396">
        <w:rPr>
          <w:rFonts w:ascii="Times New Roman" w:eastAsia="Times New Roman" w:hAnsi="Times New Roman" w:cs="Times New Roman"/>
          <w:color w:val="000000"/>
          <w:kern w:val="0"/>
          <w14:ligatures w14:val="none"/>
        </w:rPr>
        <w:t>2023</w:t>
      </w:r>
      <w:r w:rsidRPr="005107CD">
        <w:rPr>
          <w:rFonts w:ascii="Times New Roman" w:eastAsia="Times New Roman" w:hAnsi="Times New Roman" w:cs="Times New Roman"/>
          <w:color w:val="000000"/>
          <w:kern w:val="0"/>
          <w14:ligatures w14:val="none"/>
        </w:rPr>
        <w:t>). Those who identified as non-heterosexual significantly differed from their straight peers in terms of their experiences allowing them to be their authentic selves, their sense of belonging at their university, and their feelings that diversity was celebrated at the institution. These findings help demonstrate there are challenges for these students and should be further explored for recruitment, retention, and curricular and co-curricular programming purposes. </w:t>
      </w:r>
    </w:p>
    <w:p w14:paraId="38DE5921" w14:textId="77777777" w:rsidR="005107CD" w:rsidRPr="005107CD" w:rsidRDefault="005107CD" w:rsidP="005107CD">
      <w:pPr>
        <w:jc w:val="center"/>
        <w:rPr>
          <w:rFonts w:ascii="Times New Roman" w:eastAsia="Times New Roman" w:hAnsi="Times New Roman" w:cs="Times New Roman"/>
          <w:kern w:val="0"/>
          <w14:ligatures w14:val="none"/>
        </w:rPr>
      </w:pPr>
      <w:r w:rsidRPr="005107CD">
        <w:rPr>
          <w:rFonts w:ascii="Times New Roman" w:eastAsia="Times New Roman" w:hAnsi="Times New Roman" w:cs="Times New Roman"/>
          <w:b/>
          <w:bCs/>
          <w:color w:val="000000"/>
          <w:kern w:val="0"/>
          <w14:ligatures w14:val="none"/>
        </w:rPr>
        <w:t>Theoretical Framework</w:t>
      </w:r>
    </w:p>
    <w:p w14:paraId="450E1EA8" w14:textId="77777777" w:rsidR="005107CD" w:rsidRPr="005107CD" w:rsidRDefault="005107CD" w:rsidP="005107CD">
      <w:pPr>
        <w:rPr>
          <w:rFonts w:ascii="Times New Roman" w:eastAsia="Times New Roman" w:hAnsi="Times New Roman" w:cs="Times New Roman"/>
          <w:kern w:val="0"/>
          <w14:ligatures w14:val="none"/>
        </w:rPr>
      </w:pPr>
      <w:r w:rsidRPr="005107CD">
        <w:rPr>
          <w:rFonts w:ascii="Times New Roman" w:eastAsia="Times New Roman" w:hAnsi="Times New Roman" w:cs="Times New Roman"/>
          <w:b/>
          <w:bCs/>
          <w:color w:val="000000"/>
          <w:kern w:val="0"/>
          <w14:ligatures w14:val="none"/>
        </w:rPr>
        <w:tab/>
      </w:r>
      <w:r w:rsidRPr="005107CD">
        <w:rPr>
          <w:rFonts w:ascii="Times New Roman" w:eastAsia="Times New Roman" w:hAnsi="Times New Roman" w:cs="Times New Roman"/>
          <w:color w:val="000000"/>
          <w:kern w:val="0"/>
          <w14:ligatures w14:val="none"/>
        </w:rPr>
        <w:t>The behaviors of adaptive leadership (Heifetz, 1998) allow for a prescriptive approach to understanding the process of guiding change from a leader's perspective and creating space for discussion and action to help move the process forward. Adaptive leadership can be defined as the process of leaders providing people with the environment to prepare themselves to navigate challenging issues (Northouse, 2021). As the research team sought to understand the perspectives and insights of LGBTQ+ students, the use of adaptive leadership as a framework for guiding the research allowed for multiple perspectives, and, as a means of creating a space for the discussion to occur, allowed for a holding environment to be created to capture the thoughts and ideas of individual participants. One of the strengths of adaptive leadership is the empowerment opportunities it can provide after creating a holding environment for discussion and work to take place (Northouse, 2021). As a guiding framework, adaptive leadership measures can benefit a project through prescriptive behaviors and allow for the integration of empowerment and work toward action-based approaches to addressing the challenges presented.</w:t>
      </w:r>
    </w:p>
    <w:p w14:paraId="49BADA70" w14:textId="77777777" w:rsidR="005107CD" w:rsidRPr="005107CD" w:rsidRDefault="005107CD" w:rsidP="005107CD">
      <w:pPr>
        <w:jc w:val="center"/>
        <w:rPr>
          <w:rFonts w:ascii="Times New Roman" w:eastAsia="Times New Roman" w:hAnsi="Times New Roman" w:cs="Times New Roman"/>
          <w:kern w:val="0"/>
          <w14:ligatures w14:val="none"/>
        </w:rPr>
      </w:pPr>
      <w:r w:rsidRPr="005107CD">
        <w:rPr>
          <w:rFonts w:ascii="Times New Roman" w:eastAsia="Times New Roman" w:hAnsi="Times New Roman" w:cs="Times New Roman"/>
          <w:b/>
          <w:bCs/>
          <w:color w:val="000000"/>
          <w:kern w:val="0"/>
          <w14:ligatures w14:val="none"/>
        </w:rPr>
        <w:t>Methodology</w:t>
      </w:r>
    </w:p>
    <w:p w14:paraId="205AD880" w14:textId="77FBCF1C" w:rsidR="005107CD" w:rsidRPr="005107CD" w:rsidRDefault="005107CD" w:rsidP="005107CD">
      <w:pPr>
        <w:ind w:firstLine="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000000"/>
          <w:kern w:val="0"/>
          <w14:ligatures w14:val="none"/>
        </w:rPr>
        <w:t xml:space="preserve">A qualitative phenomenology approach (Creswell &amp; Poth, 2018) was used to gather the common and personal experiences of LGBTQ+ participants in the </w:t>
      </w:r>
      <w:r w:rsidR="00163CF2">
        <w:rPr>
          <w:rFonts w:ascii="Times New Roman" w:eastAsia="Times New Roman" w:hAnsi="Times New Roman" w:cs="Times New Roman"/>
          <w:color w:val="000000"/>
          <w:kern w:val="0"/>
          <w14:ligatures w14:val="none"/>
        </w:rPr>
        <w:t>Davis College</w:t>
      </w:r>
      <w:r w:rsidRPr="005107CD">
        <w:rPr>
          <w:rFonts w:ascii="Times New Roman" w:eastAsia="Times New Roman" w:hAnsi="Times New Roman" w:cs="Times New Roman"/>
          <w:color w:val="000000"/>
          <w:kern w:val="0"/>
          <w14:ligatures w14:val="none"/>
        </w:rPr>
        <w:t xml:space="preserve">. A focus group format is a form of group interview that is facilitated by a moderator (Chestnutt &amp; Robson, 2001). A focus group format allowed the researchers to understand the collective experiences and individual challenges of LGBTQ-identifying students (Krueger, 2014; Johnson &amp; Parry, 2015) across the agriculture industry and rural communities and allowed the team to challenge the systematic structures of traditional one-on-one interviews. Focus group participants were </w:t>
      </w:r>
      <w:r w:rsidRPr="005107CD">
        <w:rPr>
          <w:rFonts w:ascii="Times New Roman" w:eastAsia="Times New Roman" w:hAnsi="Times New Roman" w:cs="Times New Roman"/>
          <w:color w:val="000000"/>
          <w:kern w:val="0"/>
          <w14:ligatures w14:val="none"/>
        </w:rPr>
        <w:lastRenderedPageBreak/>
        <w:t>recruited using flyers, Instagram posts, and word-of-mouth invitations. Thirteen students agreed to participate, and eight participated in the focus group. During the focus group, students were assigned a letter from the alphabet to support privacy and to ensure data remained de-identified. A secure location was chosen on campus, and only those who registered to participate were given the location for the focus group. The use of a facilitator not associated with the research team was employed using recommendations from a previous study (Krueger, 2014).</w:t>
      </w:r>
    </w:p>
    <w:p w14:paraId="583069DC" w14:textId="77777777" w:rsidR="005107CD" w:rsidRPr="005107CD" w:rsidRDefault="005107CD" w:rsidP="005107CD">
      <w:pPr>
        <w:jc w:val="center"/>
        <w:rPr>
          <w:rFonts w:ascii="Times New Roman" w:eastAsia="Times New Roman" w:hAnsi="Times New Roman" w:cs="Times New Roman"/>
          <w:kern w:val="0"/>
          <w14:ligatures w14:val="none"/>
        </w:rPr>
      </w:pPr>
      <w:r w:rsidRPr="005107CD">
        <w:rPr>
          <w:rFonts w:ascii="Times New Roman" w:eastAsia="Times New Roman" w:hAnsi="Times New Roman" w:cs="Times New Roman"/>
          <w:b/>
          <w:bCs/>
          <w:color w:val="000000"/>
          <w:kern w:val="0"/>
          <w14:ligatures w14:val="none"/>
        </w:rPr>
        <w:t>Results/Findings</w:t>
      </w:r>
    </w:p>
    <w:p w14:paraId="545A0213" w14:textId="76A9E391" w:rsidR="005107CD" w:rsidRPr="005107CD" w:rsidRDefault="005107CD" w:rsidP="005107CD">
      <w:pPr>
        <w:ind w:firstLine="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000000"/>
          <w:kern w:val="0"/>
          <w14:ligatures w14:val="none"/>
        </w:rPr>
        <w:t xml:space="preserve">The focus group identified various needs for students across the agriculture industry and rural communities. </w:t>
      </w:r>
      <w:r w:rsidR="00316E01">
        <w:rPr>
          <w:rFonts w:ascii="Times New Roman" w:eastAsia="Times New Roman" w:hAnsi="Times New Roman" w:cs="Times New Roman"/>
          <w:color w:val="000000"/>
          <w:kern w:val="0"/>
          <w14:ligatures w14:val="none"/>
        </w:rPr>
        <w:t xml:space="preserve">The themes </w:t>
      </w:r>
      <w:r w:rsidR="007D7EFF">
        <w:rPr>
          <w:rFonts w:ascii="Times New Roman" w:eastAsia="Times New Roman" w:hAnsi="Times New Roman" w:cs="Times New Roman"/>
          <w:color w:val="000000"/>
          <w:kern w:val="0"/>
          <w14:ligatures w14:val="none"/>
        </w:rPr>
        <w:t xml:space="preserve">identified were Agriculture Industry Self-Monitoring, LGBTQ+ Hierarchy of Needs, and Rural Support. </w:t>
      </w:r>
      <w:r w:rsidRPr="005107CD">
        <w:rPr>
          <w:rFonts w:ascii="Times New Roman" w:eastAsia="Times New Roman" w:hAnsi="Times New Roman" w:cs="Times New Roman"/>
          <w:color w:val="000000"/>
          <w:kern w:val="0"/>
          <w14:ligatures w14:val="none"/>
        </w:rPr>
        <w:t xml:space="preserve">Participants expressed the need for public support, recognition, and outreach of the LGBTQ+ community from academic colleges. A need for a club or organization focused on LGBTQ+ students in colleges of agriculture as students find it difficult to meet other members of the LGBTQ+ community at the university level. Participants reported that some majors and departments are more inclusive than others. </w:t>
      </w:r>
      <w:r w:rsidR="006C0E9F">
        <w:rPr>
          <w:rFonts w:ascii="Times New Roman" w:eastAsia="Times New Roman" w:hAnsi="Times New Roman" w:cs="Times New Roman"/>
          <w:color w:val="000000"/>
          <w:kern w:val="0"/>
          <w14:ligatures w14:val="none"/>
        </w:rPr>
        <w:t>P</w:t>
      </w:r>
      <w:r w:rsidRPr="005107CD">
        <w:rPr>
          <w:rFonts w:ascii="Times New Roman" w:eastAsia="Times New Roman" w:hAnsi="Times New Roman" w:cs="Times New Roman"/>
          <w:color w:val="000000"/>
          <w:kern w:val="0"/>
          <w14:ligatures w14:val="none"/>
        </w:rPr>
        <w:t xml:space="preserve">articipants also voiced that they do not feel supported in many sectors of the agriculture industry. </w:t>
      </w:r>
      <w:r w:rsidR="006C0E9F">
        <w:rPr>
          <w:rFonts w:ascii="Times New Roman" w:eastAsia="Times New Roman" w:hAnsi="Times New Roman" w:cs="Times New Roman"/>
          <w:color w:val="000000"/>
          <w:kern w:val="0"/>
          <w14:ligatures w14:val="none"/>
        </w:rPr>
        <w:t>P</w:t>
      </w:r>
      <w:r w:rsidRPr="005107CD">
        <w:rPr>
          <w:rFonts w:ascii="Times New Roman" w:eastAsia="Times New Roman" w:hAnsi="Times New Roman" w:cs="Times New Roman"/>
          <w:color w:val="000000"/>
          <w:kern w:val="0"/>
          <w14:ligatures w14:val="none"/>
        </w:rPr>
        <w:t xml:space="preserve">articipants reported experiencing homophobia </w:t>
      </w:r>
      <w:r w:rsidR="007D7EFF">
        <w:rPr>
          <w:rFonts w:ascii="Times New Roman" w:eastAsia="Times New Roman" w:hAnsi="Times New Roman" w:cs="Times New Roman"/>
          <w:color w:val="000000"/>
          <w:kern w:val="0"/>
          <w14:ligatures w14:val="none"/>
        </w:rPr>
        <w:t>due to</w:t>
      </w:r>
      <w:r w:rsidRPr="005107CD">
        <w:rPr>
          <w:rFonts w:ascii="Times New Roman" w:eastAsia="Times New Roman" w:hAnsi="Times New Roman" w:cs="Times New Roman"/>
          <w:color w:val="000000"/>
          <w:kern w:val="0"/>
          <w14:ligatures w14:val="none"/>
        </w:rPr>
        <w:t xml:space="preserve"> their sexual orientation and gender identity.</w:t>
      </w:r>
    </w:p>
    <w:p w14:paraId="71AAB877" w14:textId="24B7C04B" w:rsidR="005107CD" w:rsidRPr="005107CD" w:rsidRDefault="005107CD" w:rsidP="005107CD">
      <w:pPr>
        <w:ind w:firstLine="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000000"/>
          <w:kern w:val="0"/>
          <w14:ligatures w14:val="none"/>
        </w:rPr>
        <w:t xml:space="preserve">Some student participants reported not openly speaking about their sexual orientation or gender identity with their peers, faculty, and staff in the classroom or during advising appointments. </w:t>
      </w:r>
      <w:r w:rsidR="006C0E9F">
        <w:rPr>
          <w:rFonts w:ascii="Times New Roman" w:eastAsia="Times New Roman" w:hAnsi="Times New Roman" w:cs="Times New Roman"/>
          <w:color w:val="000000"/>
          <w:kern w:val="0"/>
          <w14:ligatures w14:val="none"/>
        </w:rPr>
        <w:t>P</w:t>
      </w:r>
      <w:r w:rsidRPr="005107CD">
        <w:rPr>
          <w:rFonts w:ascii="Times New Roman" w:eastAsia="Times New Roman" w:hAnsi="Times New Roman" w:cs="Times New Roman"/>
          <w:color w:val="000000"/>
          <w:kern w:val="0"/>
          <w14:ligatures w14:val="none"/>
        </w:rPr>
        <w:t>articipants feel the need to self-monitor (DeVito, 2013) throughout various spaces on campus. Participants also expressed interest in gaining perspective from LGBTQ+ college alumni.</w:t>
      </w:r>
      <w:r w:rsidR="00C37C40">
        <w:rPr>
          <w:rFonts w:ascii="Times New Roman" w:eastAsia="Times New Roman" w:hAnsi="Times New Roman" w:cs="Times New Roman"/>
          <w:kern w:val="0"/>
          <w14:ligatures w14:val="none"/>
        </w:rPr>
        <w:t xml:space="preserve"> </w:t>
      </w:r>
      <w:r w:rsidRPr="005107CD">
        <w:rPr>
          <w:rFonts w:ascii="Times New Roman" w:eastAsia="Times New Roman" w:hAnsi="Times New Roman" w:cs="Times New Roman"/>
          <w:color w:val="000000"/>
          <w:kern w:val="0"/>
          <w14:ligatures w14:val="none"/>
        </w:rPr>
        <w:t>Most student participants who grew up in rural communities felt a lack of support from family and community members. Others expressed they would not openly express themselves in their home community. Lack of support was largely attributed due to religious principles or a lack of understanding. </w:t>
      </w:r>
    </w:p>
    <w:p w14:paraId="3D73B407" w14:textId="77777777" w:rsidR="005107CD" w:rsidRPr="005107CD" w:rsidRDefault="005107CD" w:rsidP="005107CD">
      <w:pPr>
        <w:jc w:val="center"/>
        <w:rPr>
          <w:rFonts w:ascii="Times New Roman" w:eastAsia="Times New Roman" w:hAnsi="Times New Roman" w:cs="Times New Roman"/>
          <w:kern w:val="0"/>
          <w14:ligatures w14:val="none"/>
        </w:rPr>
      </w:pPr>
      <w:r w:rsidRPr="005107CD">
        <w:rPr>
          <w:rFonts w:ascii="Times New Roman" w:eastAsia="Times New Roman" w:hAnsi="Times New Roman" w:cs="Times New Roman"/>
          <w:b/>
          <w:bCs/>
          <w:color w:val="000000"/>
          <w:kern w:val="0"/>
          <w14:ligatures w14:val="none"/>
        </w:rPr>
        <w:t>Conclusions</w:t>
      </w:r>
    </w:p>
    <w:p w14:paraId="1ACE41B1" w14:textId="434A2DB0" w:rsidR="005107CD" w:rsidRPr="005107CD" w:rsidRDefault="005107CD" w:rsidP="005107CD">
      <w:pPr>
        <w:ind w:firstLine="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000000"/>
          <w:kern w:val="0"/>
          <w14:ligatures w14:val="none"/>
        </w:rPr>
        <w:t xml:space="preserve">A need for more inclusive language and allyship from students, faculty, and staff throughout the </w:t>
      </w:r>
      <w:r w:rsidR="00C37C40">
        <w:rPr>
          <w:rFonts w:ascii="Times New Roman" w:eastAsia="Times New Roman" w:hAnsi="Times New Roman" w:cs="Times New Roman"/>
          <w:color w:val="000000"/>
          <w:kern w:val="0"/>
          <w14:ligatures w14:val="none"/>
        </w:rPr>
        <w:t xml:space="preserve">Davis </w:t>
      </w:r>
      <w:r w:rsidRPr="005107CD">
        <w:rPr>
          <w:rFonts w:ascii="Times New Roman" w:eastAsia="Times New Roman" w:hAnsi="Times New Roman" w:cs="Times New Roman"/>
          <w:color w:val="000000"/>
          <w:kern w:val="0"/>
          <w14:ligatures w14:val="none"/>
        </w:rPr>
        <w:t xml:space="preserve">College is crucial for the support and development of programs across colleges of agriculture. Focus group participants indicated a need for more LGBTQ+ representation in faculty and staff in the </w:t>
      </w:r>
      <w:r w:rsidR="00C37C40">
        <w:rPr>
          <w:rFonts w:ascii="Times New Roman" w:eastAsia="Times New Roman" w:hAnsi="Times New Roman" w:cs="Times New Roman"/>
          <w:color w:val="000000"/>
          <w:kern w:val="0"/>
          <w14:ligatures w14:val="none"/>
        </w:rPr>
        <w:t>Davis College</w:t>
      </w:r>
      <w:r w:rsidRPr="005107CD">
        <w:rPr>
          <w:rFonts w:ascii="Times New Roman" w:eastAsia="Times New Roman" w:hAnsi="Times New Roman" w:cs="Times New Roman"/>
          <w:color w:val="000000"/>
          <w:kern w:val="0"/>
          <w14:ligatures w14:val="none"/>
        </w:rPr>
        <w:t>. Some participants were unaware of on-campus resources for LGBTQ+ students. Because of this, it becomes important that multiple means of communication are used to share information with the student body. While most participants did not feel that their sexual orientation or gender identity prevented them from being active or involved at</w:t>
      </w:r>
      <w:r w:rsidR="00C37C40">
        <w:rPr>
          <w:rFonts w:ascii="Times New Roman" w:eastAsia="Times New Roman" w:hAnsi="Times New Roman" w:cs="Times New Roman"/>
          <w:color w:val="000000"/>
          <w:kern w:val="0"/>
          <w14:ligatures w14:val="none"/>
        </w:rPr>
        <w:t xml:space="preserve"> TTU</w:t>
      </w:r>
      <w:r w:rsidRPr="005107CD">
        <w:rPr>
          <w:rFonts w:ascii="Times New Roman" w:eastAsia="Times New Roman" w:hAnsi="Times New Roman" w:cs="Times New Roman"/>
          <w:color w:val="000000"/>
          <w:kern w:val="0"/>
          <w14:ligatures w14:val="none"/>
        </w:rPr>
        <w:t>, it has prevented their peers who also identify as LGBTQ+. Participants expressed how discrimination from students, faculty, and staff because of identity affects their mental health. This correlates with nationwide studies reflecting the uptick in mental health challenges on college campuses occurring before COVID-19 (Lipson et al., 2019).</w:t>
      </w:r>
    </w:p>
    <w:p w14:paraId="75BAF246" w14:textId="77777777" w:rsidR="005107CD" w:rsidRPr="005107CD" w:rsidRDefault="005107CD" w:rsidP="005107CD">
      <w:pPr>
        <w:jc w:val="center"/>
        <w:rPr>
          <w:rFonts w:ascii="Times New Roman" w:eastAsia="Times New Roman" w:hAnsi="Times New Roman" w:cs="Times New Roman"/>
          <w:kern w:val="0"/>
          <w14:ligatures w14:val="none"/>
        </w:rPr>
      </w:pPr>
      <w:r w:rsidRPr="005107CD">
        <w:rPr>
          <w:rFonts w:ascii="Times New Roman" w:eastAsia="Times New Roman" w:hAnsi="Times New Roman" w:cs="Times New Roman"/>
          <w:b/>
          <w:bCs/>
          <w:color w:val="000000"/>
          <w:kern w:val="0"/>
          <w14:ligatures w14:val="none"/>
        </w:rPr>
        <w:t>Implications/Recommendations/Impact on the Profession</w:t>
      </w:r>
    </w:p>
    <w:p w14:paraId="1FED5281" w14:textId="2D640CE6" w:rsidR="005107CD" w:rsidRPr="005107CD" w:rsidRDefault="005107CD" w:rsidP="005107CD">
      <w:pPr>
        <w:ind w:firstLine="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000000"/>
          <w:kern w:val="0"/>
          <w14:ligatures w14:val="none"/>
        </w:rPr>
        <w:t xml:space="preserve">Students must understand they are supported regardless of their sexual orientation or gender identity. The personal experiences of students directly impact their mental </w:t>
      </w:r>
      <w:proofErr w:type="gramStart"/>
      <w:r w:rsidRPr="005107CD">
        <w:rPr>
          <w:rFonts w:ascii="Times New Roman" w:eastAsia="Times New Roman" w:hAnsi="Times New Roman" w:cs="Times New Roman"/>
          <w:color w:val="000000"/>
          <w:kern w:val="0"/>
          <w14:ligatures w14:val="none"/>
        </w:rPr>
        <w:t>health</w:t>
      </w:r>
      <w:proofErr w:type="gramEnd"/>
      <w:r w:rsidRPr="005107CD">
        <w:rPr>
          <w:rFonts w:ascii="Times New Roman" w:eastAsia="Times New Roman" w:hAnsi="Times New Roman" w:cs="Times New Roman"/>
          <w:color w:val="000000"/>
          <w:kern w:val="0"/>
          <w14:ligatures w14:val="none"/>
        </w:rPr>
        <w:t xml:space="preserve"> and it becomes important to indicate to students of all backgrounds that they are supported and that there are available resources. Focus groups allow for colleges of agriculture to identify how to best serve these populations and learn from their experiences. It provides an environment to allow students to voice their concerns and experiences which can lead to appropriate action. Representation matters in terms of how agriculture students see LGBTQ+ professionals in the agriculture industry. As the agriculture industry grows in its commitment to DEI, the </w:t>
      </w:r>
      <w:r w:rsidR="006C0E9F" w:rsidRPr="005107CD">
        <w:rPr>
          <w:rFonts w:ascii="Times New Roman" w:eastAsia="Times New Roman" w:hAnsi="Times New Roman" w:cs="Times New Roman"/>
          <w:color w:val="000000"/>
          <w:kern w:val="0"/>
          <w14:ligatures w14:val="none"/>
        </w:rPr>
        <w:t>policies,</w:t>
      </w:r>
      <w:r w:rsidRPr="005107CD">
        <w:rPr>
          <w:rFonts w:ascii="Times New Roman" w:eastAsia="Times New Roman" w:hAnsi="Times New Roman" w:cs="Times New Roman"/>
          <w:color w:val="000000"/>
          <w:kern w:val="0"/>
          <w14:ligatures w14:val="none"/>
        </w:rPr>
        <w:t xml:space="preserve"> and practices of the industry in colleges of agriculture must reflect the spirit of inclusion.</w:t>
      </w:r>
    </w:p>
    <w:p w14:paraId="6E82E811" w14:textId="77777777" w:rsidR="005107CD" w:rsidRPr="005107CD" w:rsidRDefault="005107CD" w:rsidP="005107CD">
      <w:pPr>
        <w:rPr>
          <w:rFonts w:ascii="Times New Roman" w:eastAsia="Times New Roman" w:hAnsi="Times New Roman" w:cs="Times New Roman"/>
          <w:kern w:val="0"/>
          <w14:ligatures w14:val="none"/>
        </w:rPr>
      </w:pPr>
    </w:p>
    <w:p w14:paraId="2F0DBFC6" w14:textId="77777777" w:rsidR="005107CD" w:rsidRPr="005107CD" w:rsidRDefault="005107CD" w:rsidP="005107CD">
      <w:pPr>
        <w:jc w:val="center"/>
        <w:rPr>
          <w:rFonts w:ascii="Times New Roman" w:eastAsia="Times New Roman" w:hAnsi="Times New Roman" w:cs="Times New Roman"/>
          <w:kern w:val="0"/>
          <w14:ligatures w14:val="none"/>
        </w:rPr>
      </w:pPr>
      <w:r w:rsidRPr="005107CD">
        <w:rPr>
          <w:rFonts w:ascii="Times New Roman" w:eastAsia="Times New Roman" w:hAnsi="Times New Roman" w:cs="Times New Roman"/>
          <w:b/>
          <w:bCs/>
          <w:color w:val="000000"/>
          <w:kern w:val="0"/>
          <w14:ligatures w14:val="none"/>
        </w:rPr>
        <w:t>References</w:t>
      </w:r>
    </w:p>
    <w:p w14:paraId="1C5701BD" w14:textId="77777777" w:rsidR="005107CD" w:rsidRPr="005107CD" w:rsidRDefault="005107CD" w:rsidP="005107CD">
      <w:pPr>
        <w:rPr>
          <w:rFonts w:ascii="Times New Roman" w:eastAsia="Times New Roman" w:hAnsi="Times New Roman" w:cs="Times New Roman"/>
          <w:kern w:val="0"/>
          <w14:ligatures w14:val="none"/>
        </w:rPr>
      </w:pPr>
    </w:p>
    <w:p w14:paraId="50EA5E6A" w14:textId="77777777" w:rsidR="005107CD" w:rsidRPr="005107CD" w:rsidRDefault="005107CD" w:rsidP="005107CD">
      <w:pPr>
        <w:ind w:hanging="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222222"/>
          <w:kern w:val="0"/>
          <w14:ligatures w14:val="none"/>
        </w:rPr>
        <w:t>Chestnutt, I. G., &amp; Robson, K. F. (2001). Focus groups</w:t>
      </w:r>
      <w:r w:rsidRPr="005107CD">
        <w:rPr>
          <w:rFonts w:ascii="Arial" w:eastAsia="Times New Roman" w:hAnsi="Arial" w:cs="Arial"/>
          <w:color w:val="222222"/>
          <w:kern w:val="0"/>
          <w:sz w:val="20"/>
          <w:szCs w:val="20"/>
          <w:shd w:val="clear" w:color="auto" w:fill="FFFFFF"/>
          <w14:ligatures w14:val="none"/>
        </w:rPr>
        <w:t>–</w:t>
      </w:r>
      <w:r w:rsidRPr="005107CD">
        <w:rPr>
          <w:rFonts w:ascii="Times New Roman" w:eastAsia="Times New Roman" w:hAnsi="Times New Roman" w:cs="Times New Roman"/>
          <w:color w:val="222222"/>
          <w:kern w:val="0"/>
          <w14:ligatures w14:val="none"/>
        </w:rPr>
        <w:t xml:space="preserve">what are </w:t>
      </w:r>
      <w:proofErr w:type="gramStart"/>
      <w:r w:rsidRPr="005107CD">
        <w:rPr>
          <w:rFonts w:ascii="Times New Roman" w:eastAsia="Times New Roman" w:hAnsi="Times New Roman" w:cs="Times New Roman"/>
          <w:color w:val="222222"/>
          <w:kern w:val="0"/>
          <w14:ligatures w14:val="none"/>
        </w:rPr>
        <w:t>they?.</w:t>
      </w:r>
      <w:proofErr w:type="gramEnd"/>
      <w:r w:rsidRPr="005107CD">
        <w:rPr>
          <w:rFonts w:ascii="Times New Roman" w:eastAsia="Times New Roman" w:hAnsi="Times New Roman" w:cs="Times New Roman"/>
          <w:color w:val="222222"/>
          <w:kern w:val="0"/>
          <w14:ligatures w14:val="none"/>
        </w:rPr>
        <w:t xml:space="preserve"> </w:t>
      </w:r>
      <w:r w:rsidRPr="005107CD">
        <w:rPr>
          <w:rFonts w:ascii="Times New Roman" w:eastAsia="Times New Roman" w:hAnsi="Times New Roman" w:cs="Times New Roman"/>
          <w:i/>
          <w:iCs/>
          <w:color w:val="222222"/>
          <w:kern w:val="0"/>
          <w14:ligatures w14:val="none"/>
        </w:rPr>
        <w:t>Dental Update</w:t>
      </w:r>
      <w:r w:rsidRPr="005107CD">
        <w:rPr>
          <w:rFonts w:ascii="Times New Roman" w:eastAsia="Times New Roman" w:hAnsi="Times New Roman" w:cs="Times New Roman"/>
          <w:color w:val="222222"/>
          <w:kern w:val="0"/>
          <w14:ligatures w14:val="none"/>
        </w:rPr>
        <w:t xml:space="preserve">, </w:t>
      </w:r>
      <w:r w:rsidRPr="005107CD">
        <w:rPr>
          <w:rFonts w:ascii="Times New Roman" w:eastAsia="Times New Roman" w:hAnsi="Times New Roman" w:cs="Times New Roman"/>
          <w:i/>
          <w:iCs/>
          <w:color w:val="222222"/>
          <w:kern w:val="0"/>
          <w14:ligatures w14:val="none"/>
        </w:rPr>
        <w:t>28</w:t>
      </w:r>
      <w:r w:rsidRPr="005107CD">
        <w:rPr>
          <w:rFonts w:ascii="Times New Roman" w:eastAsia="Times New Roman" w:hAnsi="Times New Roman" w:cs="Times New Roman"/>
          <w:color w:val="222222"/>
          <w:kern w:val="0"/>
          <w14:ligatures w14:val="none"/>
        </w:rPr>
        <w:t>(4), 189-92. doi: https://pubmed.ncbi.nlm.nih.gov/11476034/</w:t>
      </w:r>
    </w:p>
    <w:p w14:paraId="4A34EF89" w14:textId="77777777" w:rsidR="005107CD" w:rsidRPr="005107CD" w:rsidRDefault="005107CD" w:rsidP="005107CD">
      <w:pPr>
        <w:rPr>
          <w:rFonts w:ascii="Times New Roman" w:eastAsia="Times New Roman" w:hAnsi="Times New Roman" w:cs="Times New Roman"/>
          <w:kern w:val="0"/>
          <w14:ligatures w14:val="none"/>
        </w:rPr>
      </w:pPr>
    </w:p>
    <w:p w14:paraId="6BD62B3D" w14:textId="77777777" w:rsidR="005107CD" w:rsidRPr="005107CD" w:rsidRDefault="005107CD" w:rsidP="005107CD">
      <w:pPr>
        <w:ind w:hanging="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222222"/>
          <w:kern w:val="0"/>
          <w:shd w:val="clear" w:color="auto" w:fill="FFFFFF"/>
          <w14:ligatures w14:val="none"/>
        </w:rPr>
        <w:t xml:space="preserve">Creswell, J. W., &amp; Poth, C. N. (2018). </w:t>
      </w:r>
      <w:r w:rsidRPr="005107CD">
        <w:rPr>
          <w:rFonts w:ascii="Times New Roman" w:eastAsia="Times New Roman" w:hAnsi="Times New Roman" w:cs="Times New Roman"/>
          <w:i/>
          <w:iCs/>
          <w:color w:val="222222"/>
          <w:kern w:val="0"/>
          <w:shd w:val="clear" w:color="auto" w:fill="FFFFFF"/>
          <w14:ligatures w14:val="none"/>
        </w:rPr>
        <w:t>Qualitative inquiry and research design: Choosing among five approaches</w:t>
      </w:r>
      <w:r w:rsidRPr="005107CD">
        <w:rPr>
          <w:rFonts w:ascii="Times New Roman" w:eastAsia="Times New Roman" w:hAnsi="Times New Roman" w:cs="Times New Roman"/>
          <w:color w:val="222222"/>
          <w:kern w:val="0"/>
          <w:shd w:val="clear" w:color="auto" w:fill="FFFFFF"/>
          <w14:ligatures w14:val="none"/>
        </w:rPr>
        <w:t>. Sage publications.</w:t>
      </w:r>
    </w:p>
    <w:p w14:paraId="1245C683" w14:textId="77777777" w:rsidR="005107CD" w:rsidRPr="005107CD" w:rsidRDefault="005107CD" w:rsidP="005107CD">
      <w:pPr>
        <w:rPr>
          <w:rFonts w:ascii="Times New Roman" w:eastAsia="Times New Roman" w:hAnsi="Times New Roman" w:cs="Times New Roman"/>
          <w:kern w:val="0"/>
          <w14:ligatures w14:val="none"/>
        </w:rPr>
      </w:pPr>
    </w:p>
    <w:p w14:paraId="19DD531A" w14:textId="77777777" w:rsidR="005107CD" w:rsidRPr="005107CD" w:rsidRDefault="005107CD" w:rsidP="005107CD">
      <w:pPr>
        <w:ind w:hanging="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222222"/>
          <w:kern w:val="0"/>
          <w:shd w:val="clear" w:color="auto" w:fill="FFFFFF"/>
          <w14:ligatures w14:val="none"/>
        </w:rPr>
        <w:t xml:space="preserve">DeVito, J. A. (2013). Interpersonal communication book, The, 13/E. </w:t>
      </w:r>
      <w:r w:rsidRPr="005107CD">
        <w:rPr>
          <w:rFonts w:ascii="Times New Roman" w:eastAsia="Times New Roman" w:hAnsi="Times New Roman" w:cs="Times New Roman"/>
          <w:i/>
          <w:iCs/>
          <w:color w:val="222222"/>
          <w:kern w:val="0"/>
          <w:shd w:val="clear" w:color="auto" w:fill="FFFFFF"/>
          <w14:ligatures w14:val="none"/>
        </w:rPr>
        <w:t>New York, NY: United</w:t>
      </w:r>
      <w:r w:rsidRPr="005107CD">
        <w:rPr>
          <w:rFonts w:ascii="Times New Roman" w:eastAsia="Times New Roman" w:hAnsi="Times New Roman" w:cs="Times New Roman"/>
          <w:color w:val="222222"/>
          <w:kern w:val="0"/>
          <w:shd w:val="clear" w:color="auto" w:fill="FFFFFF"/>
          <w14:ligatures w14:val="none"/>
        </w:rPr>
        <w:t>.</w:t>
      </w:r>
    </w:p>
    <w:p w14:paraId="5AC9D92C" w14:textId="77777777" w:rsidR="005107CD" w:rsidRPr="005107CD" w:rsidRDefault="005107CD" w:rsidP="005107CD">
      <w:pPr>
        <w:rPr>
          <w:rFonts w:ascii="Times New Roman" w:eastAsia="Times New Roman" w:hAnsi="Times New Roman" w:cs="Times New Roman"/>
          <w:kern w:val="0"/>
          <w14:ligatures w14:val="none"/>
        </w:rPr>
      </w:pPr>
    </w:p>
    <w:p w14:paraId="0C9D46D4" w14:textId="683DDA1C" w:rsidR="005107CD" w:rsidRPr="005107CD" w:rsidRDefault="005107CD" w:rsidP="005107CD">
      <w:pPr>
        <w:ind w:hanging="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222222"/>
          <w:kern w:val="0"/>
          <w14:ligatures w14:val="none"/>
        </w:rPr>
        <w:t xml:space="preserve">Elliott-Engel, J., Amaral, J. R., Westfall-Rudd, D., &amp; Rudd, R. (2019). Perspectives on LGBTQ+ Inclusion and Identity Development from a College of Agriculture and Life Sciences. </w:t>
      </w:r>
      <w:r w:rsidRPr="005107CD">
        <w:rPr>
          <w:rFonts w:ascii="Times New Roman" w:eastAsia="Times New Roman" w:hAnsi="Times New Roman" w:cs="Times New Roman"/>
          <w:i/>
          <w:iCs/>
          <w:color w:val="222222"/>
          <w:kern w:val="0"/>
          <w14:ligatures w14:val="none"/>
        </w:rPr>
        <w:t>NACTA Journal</w:t>
      </w:r>
      <w:r w:rsidRPr="005107CD">
        <w:rPr>
          <w:rFonts w:ascii="Times New Roman" w:eastAsia="Times New Roman" w:hAnsi="Times New Roman" w:cs="Times New Roman"/>
          <w:color w:val="222222"/>
          <w:kern w:val="0"/>
          <w14:ligatures w14:val="none"/>
        </w:rPr>
        <w:t xml:space="preserve">, </w:t>
      </w:r>
      <w:r w:rsidRPr="005107CD">
        <w:rPr>
          <w:rFonts w:ascii="Times New Roman" w:eastAsia="Times New Roman" w:hAnsi="Times New Roman" w:cs="Times New Roman"/>
          <w:i/>
          <w:iCs/>
          <w:color w:val="222222"/>
          <w:kern w:val="0"/>
          <w14:ligatures w14:val="none"/>
        </w:rPr>
        <w:t>64</w:t>
      </w:r>
      <w:r w:rsidRPr="005107CD">
        <w:rPr>
          <w:rFonts w:ascii="Times New Roman" w:eastAsia="Times New Roman" w:hAnsi="Times New Roman" w:cs="Times New Roman"/>
          <w:color w:val="222222"/>
          <w:kern w:val="0"/>
          <w14:ligatures w14:val="none"/>
        </w:rPr>
        <w:t xml:space="preserve">, 102-112. </w:t>
      </w:r>
      <w:proofErr w:type="spellStart"/>
      <w:r w:rsidRPr="005107CD">
        <w:rPr>
          <w:rFonts w:ascii="Times New Roman" w:eastAsia="Times New Roman" w:hAnsi="Times New Roman" w:cs="Times New Roman"/>
          <w:color w:val="222222"/>
          <w:kern w:val="0"/>
          <w14:ligatures w14:val="none"/>
        </w:rPr>
        <w:t>doi</w:t>
      </w:r>
      <w:proofErr w:type="spellEnd"/>
      <w:r w:rsidRPr="005107CD">
        <w:rPr>
          <w:rFonts w:ascii="Times New Roman" w:eastAsia="Times New Roman" w:hAnsi="Times New Roman" w:cs="Times New Roman"/>
          <w:color w:val="222222"/>
          <w:kern w:val="0"/>
          <w14:ligatures w14:val="none"/>
        </w:rPr>
        <w:t>:</w:t>
      </w:r>
      <w:r w:rsidR="00C86E76">
        <w:rPr>
          <w:rFonts w:ascii="Times New Roman" w:eastAsia="Times New Roman" w:hAnsi="Times New Roman" w:cs="Times New Roman"/>
          <w:color w:val="222222"/>
          <w:kern w:val="0"/>
          <w14:ligatures w14:val="none"/>
        </w:rPr>
        <w:t xml:space="preserve"> </w:t>
      </w:r>
      <w:r w:rsidRPr="005107CD">
        <w:rPr>
          <w:rFonts w:ascii="Times New Roman" w:eastAsia="Times New Roman" w:hAnsi="Times New Roman" w:cs="Times New Roman"/>
          <w:color w:val="222222"/>
          <w:kern w:val="0"/>
          <w14:ligatures w14:val="none"/>
        </w:rPr>
        <w:t>https://www.jstor.org/stable/27157782</w:t>
      </w:r>
    </w:p>
    <w:p w14:paraId="08B2DE54" w14:textId="77777777" w:rsidR="005107CD" w:rsidRPr="005107CD" w:rsidRDefault="005107CD" w:rsidP="005107CD">
      <w:pPr>
        <w:rPr>
          <w:rFonts w:ascii="Times New Roman" w:eastAsia="Times New Roman" w:hAnsi="Times New Roman" w:cs="Times New Roman"/>
          <w:kern w:val="0"/>
          <w14:ligatures w14:val="none"/>
        </w:rPr>
      </w:pPr>
    </w:p>
    <w:p w14:paraId="5D37AE99" w14:textId="77777777" w:rsidR="005107CD" w:rsidRDefault="005107CD" w:rsidP="005107CD">
      <w:pPr>
        <w:ind w:hanging="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222222"/>
          <w:kern w:val="0"/>
          <w:shd w:val="clear" w:color="auto" w:fill="FFFFFF"/>
          <w14:ligatures w14:val="none"/>
        </w:rPr>
        <w:t xml:space="preserve">Heifetz, R. A. (1998). Leadership without easy answers. In </w:t>
      </w:r>
      <w:r w:rsidRPr="005107CD">
        <w:rPr>
          <w:rFonts w:ascii="Times New Roman" w:eastAsia="Times New Roman" w:hAnsi="Times New Roman" w:cs="Times New Roman"/>
          <w:i/>
          <w:iCs/>
          <w:color w:val="222222"/>
          <w:kern w:val="0"/>
          <w:shd w:val="clear" w:color="auto" w:fill="FFFFFF"/>
          <w14:ligatures w14:val="none"/>
        </w:rPr>
        <w:t>Leadership Without Easy Answers</w:t>
      </w:r>
      <w:r w:rsidRPr="005107CD">
        <w:rPr>
          <w:rFonts w:ascii="Times New Roman" w:eastAsia="Times New Roman" w:hAnsi="Times New Roman" w:cs="Times New Roman"/>
          <w:color w:val="222222"/>
          <w:kern w:val="0"/>
          <w:shd w:val="clear" w:color="auto" w:fill="FFFFFF"/>
          <w14:ligatures w14:val="none"/>
        </w:rPr>
        <w:t>. Harvard University Press.</w:t>
      </w:r>
    </w:p>
    <w:p w14:paraId="6968B524" w14:textId="77777777" w:rsidR="005107CD" w:rsidRDefault="005107CD" w:rsidP="005107CD">
      <w:pPr>
        <w:ind w:hanging="720"/>
        <w:rPr>
          <w:rFonts w:ascii="Times New Roman" w:eastAsia="Times New Roman" w:hAnsi="Times New Roman" w:cs="Times New Roman"/>
          <w:kern w:val="0"/>
          <w14:ligatures w14:val="none"/>
        </w:rPr>
      </w:pPr>
    </w:p>
    <w:p w14:paraId="41637A58" w14:textId="33E94961" w:rsidR="005107CD" w:rsidRPr="005107CD" w:rsidRDefault="005107CD" w:rsidP="005107CD">
      <w:pPr>
        <w:ind w:hanging="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222222"/>
          <w:kern w:val="0"/>
          <w:shd w:val="clear" w:color="auto" w:fill="FFFFFF"/>
          <w14:ligatures w14:val="none"/>
        </w:rPr>
        <w:t>Johnson, C., &amp; Parry, D. (2015). Contextualizing qualitative research for social justice. In C.</w:t>
      </w:r>
      <w:r>
        <w:rPr>
          <w:rFonts w:ascii="Times New Roman" w:eastAsia="Times New Roman" w:hAnsi="Times New Roman" w:cs="Times New Roman"/>
          <w:color w:val="222222"/>
          <w:kern w:val="0"/>
          <w:shd w:val="clear" w:color="auto" w:fill="FFFFFF"/>
          <w14:ligatures w14:val="none"/>
        </w:rPr>
        <w:t xml:space="preserve"> </w:t>
      </w:r>
      <w:r w:rsidRPr="005107CD">
        <w:rPr>
          <w:rFonts w:ascii="Times New Roman" w:eastAsia="Times New Roman" w:hAnsi="Times New Roman" w:cs="Times New Roman"/>
          <w:color w:val="222222"/>
          <w:kern w:val="0"/>
          <w:shd w:val="clear" w:color="auto" w:fill="FFFFFF"/>
          <w14:ligatures w14:val="none"/>
        </w:rPr>
        <w:t xml:space="preserve">Johnson &amp; D. Parry (Eds.), </w:t>
      </w:r>
      <w:r w:rsidRPr="005107CD">
        <w:rPr>
          <w:rFonts w:ascii="Times New Roman" w:eastAsia="Times New Roman" w:hAnsi="Times New Roman" w:cs="Times New Roman"/>
          <w:i/>
          <w:iCs/>
          <w:color w:val="222222"/>
          <w:kern w:val="0"/>
          <w:shd w:val="clear" w:color="auto" w:fill="FFFFFF"/>
          <w14:ligatures w14:val="none"/>
        </w:rPr>
        <w:t>Fostering social justice through qualitative inquiry: A</w:t>
      </w:r>
      <w:r>
        <w:rPr>
          <w:rFonts w:ascii="Times New Roman" w:eastAsia="Times New Roman" w:hAnsi="Times New Roman" w:cs="Times New Roman"/>
          <w:kern w:val="0"/>
          <w14:ligatures w14:val="none"/>
        </w:rPr>
        <w:t xml:space="preserve"> </w:t>
      </w:r>
      <w:r w:rsidRPr="005107CD">
        <w:rPr>
          <w:rFonts w:ascii="Times New Roman" w:eastAsia="Times New Roman" w:hAnsi="Times New Roman" w:cs="Times New Roman"/>
          <w:i/>
          <w:iCs/>
          <w:color w:val="222222"/>
          <w:kern w:val="0"/>
          <w:shd w:val="clear" w:color="auto" w:fill="FFFFFF"/>
          <w14:ligatures w14:val="none"/>
        </w:rPr>
        <w:t>methodological guide</w:t>
      </w:r>
      <w:r w:rsidRPr="005107CD">
        <w:rPr>
          <w:rFonts w:ascii="Times New Roman" w:eastAsia="Times New Roman" w:hAnsi="Times New Roman" w:cs="Times New Roman"/>
          <w:color w:val="222222"/>
          <w:kern w:val="0"/>
          <w:shd w:val="clear" w:color="auto" w:fill="FFFFFF"/>
          <w14:ligatures w14:val="none"/>
        </w:rPr>
        <w:t xml:space="preserve"> (pp. 11–22).</w:t>
      </w:r>
    </w:p>
    <w:p w14:paraId="205962DA" w14:textId="77777777" w:rsidR="005107CD" w:rsidRPr="005107CD" w:rsidRDefault="005107CD" w:rsidP="005107CD">
      <w:pPr>
        <w:rPr>
          <w:rFonts w:ascii="Times New Roman" w:eastAsia="Times New Roman" w:hAnsi="Times New Roman" w:cs="Times New Roman"/>
          <w:kern w:val="0"/>
          <w14:ligatures w14:val="none"/>
        </w:rPr>
      </w:pPr>
    </w:p>
    <w:p w14:paraId="203219B7" w14:textId="77777777" w:rsidR="005107CD" w:rsidRPr="005107CD" w:rsidRDefault="005107CD" w:rsidP="005107CD">
      <w:pPr>
        <w:ind w:hanging="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222222"/>
          <w:kern w:val="0"/>
          <w:shd w:val="clear" w:color="auto" w:fill="FFFFFF"/>
          <w14:ligatures w14:val="none"/>
        </w:rPr>
        <w:t xml:space="preserve">Krueger, R. A. (2014). </w:t>
      </w:r>
      <w:r w:rsidRPr="005107CD">
        <w:rPr>
          <w:rFonts w:ascii="Times New Roman" w:eastAsia="Times New Roman" w:hAnsi="Times New Roman" w:cs="Times New Roman"/>
          <w:i/>
          <w:iCs/>
          <w:color w:val="222222"/>
          <w:kern w:val="0"/>
          <w:shd w:val="clear" w:color="auto" w:fill="FFFFFF"/>
          <w14:ligatures w14:val="none"/>
        </w:rPr>
        <w:t>Focus groups: A practical guide for applied research</w:t>
      </w:r>
      <w:r w:rsidRPr="005107CD">
        <w:rPr>
          <w:rFonts w:ascii="Times New Roman" w:eastAsia="Times New Roman" w:hAnsi="Times New Roman" w:cs="Times New Roman"/>
          <w:color w:val="222222"/>
          <w:kern w:val="0"/>
          <w:shd w:val="clear" w:color="auto" w:fill="FFFFFF"/>
          <w14:ligatures w14:val="none"/>
        </w:rPr>
        <w:t>. Sage publications.</w:t>
      </w:r>
    </w:p>
    <w:p w14:paraId="3D115720" w14:textId="77777777" w:rsidR="005107CD" w:rsidRPr="005107CD" w:rsidRDefault="005107CD" w:rsidP="005107CD">
      <w:pPr>
        <w:rPr>
          <w:rFonts w:ascii="Times New Roman" w:eastAsia="Times New Roman" w:hAnsi="Times New Roman" w:cs="Times New Roman"/>
          <w:kern w:val="0"/>
          <w14:ligatures w14:val="none"/>
        </w:rPr>
      </w:pPr>
    </w:p>
    <w:p w14:paraId="5D4831B4" w14:textId="17B0D74C" w:rsidR="005107CD" w:rsidRPr="005107CD" w:rsidRDefault="005107CD" w:rsidP="005107CD">
      <w:pPr>
        <w:ind w:hanging="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222222"/>
          <w:kern w:val="0"/>
          <w:shd w:val="clear" w:color="auto" w:fill="FFFFFF"/>
          <w14:ligatures w14:val="none"/>
        </w:rPr>
        <w:t xml:space="preserve">Lipson, S. K., Lattie, E. G., &amp; Eisenberg, D. (2019). Increased rates of mental health service utilization by US college students: 10-year population-level trends (2007–2017). </w:t>
      </w:r>
      <w:r w:rsidRPr="005107CD">
        <w:rPr>
          <w:rFonts w:ascii="Times New Roman" w:eastAsia="Times New Roman" w:hAnsi="Times New Roman" w:cs="Times New Roman"/>
          <w:i/>
          <w:iCs/>
          <w:color w:val="222222"/>
          <w:kern w:val="0"/>
          <w:shd w:val="clear" w:color="auto" w:fill="FFFFFF"/>
          <w14:ligatures w14:val="none"/>
        </w:rPr>
        <w:t>Psychiatric services</w:t>
      </w:r>
      <w:r w:rsidRPr="005107CD">
        <w:rPr>
          <w:rFonts w:ascii="Times New Roman" w:eastAsia="Times New Roman" w:hAnsi="Times New Roman" w:cs="Times New Roman"/>
          <w:color w:val="222222"/>
          <w:kern w:val="0"/>
          <w:shd w:val="clear" w:color="auto" w:fill="FFFFFF"/>
          <w14:ligatures w14:val="none"/>
        </w:rPr>
        <w:t xml:space="preserve">, </w:t>
      </w:r>
      <w:r w:rsidRPr="005107CD">
        <w:rPr>
          <w:rFonts w:ascii="Times New Roman" w:eastAsia="Times New Roman" w:hAnsi="Times New Roman" w:cs="Times New Roman"/>
          <w:i/>
          <w:iCs/>
          <w:color w:val="222222"/>
          <w:kern w:val="0"/>
          <w:shd w:val="clear" w:color="auto" w:fill="FFFFFF"/>
          <w14:ligatures w14:val="none"/>
        </w:rPr>
        <w:t>70</w:t>
      </w:r>
      <w:r w:rsidRPr="005107CD">
        <w:rPr>
          <w:rFonts w:ascii="Times New Roman" w:eastAsia="Times New Roman" w:hAnsi="Times New Roman" w:cs="Times New Roman"/>
          <w:color w:val="222222"/>
          <w:kern w:val="0"/>
          <w:shd w:val="clear" w:color="auto" w:fill="FFFFFF"/>
          <w14:ligatures w14:val="none"/>
        </w:rPr>
        <w:t>(1), 60-63. doi:</w:t>
      </w:r>
      <w:r>
        <w:rPr>
          <w:rFonts w:ascii="Times New Roman" w:eastAsia="Times New Roman" w:hAnsi="Times New Roman" w:cs="Times New Roman"/>
          <w:color w:val="222222"/>
          <w:kern w:val="0"/>
          <w:shd w:val="clear" w:color="auto" w:fill="FFFFFF"/>
          <w14:ligatures w14:val="none"/>
        </w:rPr>
        <w:t xml:space="preserve"> </w:t>
      </w:r>
      <w:r w:rsidRPr="005107CD">
        <w:rPr>
          <w:rFonts w:ascii="Times New Roman" w:eastAsia="Times New Roman" w:hAnsi="Times New Roman" w:cs="Times New Roman"/>
          <w:color w:val="222222"/>
          <w:kern w:val="0"/>
          <w:shd w:val="clear" w:color="auto" w:fill="FFFFFF"/>
          <w14:ligatures w14:val="none"/>
        </w:rPr>
        <w:t>https://doi.org/10.1176/appi.ps.201800332</w:t>
      </w:r>
    </w:p>
    <w:p w14:paraId="35A7A061" w14:textId="77777777" w:rsidR="005107CD" w:rsidRPr="005107CD" w:rsidRDefault="005107CD" w:rsidP="005107CD">
      <w:pPr>
        <w:rPr>
          <w:rFonts w:ascii="Times New Roman" w:eastAsia="Times New Roman" w:hAnsi="Times New Roman" w:cs="Times New Roman"/>
          <w:kern w:val="0"/>
          <w14:ligatures w14:val="none"/>
        </w:rPr>
      </w:pPr>
    </w:p>
    <w:p w14:paraId="7AC088D8" w14:textId="77777777" w:rsidR="005107CD" w:rsidRPr="005107CD" w:rsidRDefault="005107CD" w:rsidP="005107CD">
      <w:pPr>
        <w:ind w:hanging="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333333"/>
          <w:kern w:val="0"/>
          <w:shd w:val="clear" w:color="auto" w:fill="FFFFFF"/>
          <w14:ligatures w14:val="none"/>
        </w:rPr>
        <w:t xml:space="preserve">Movement Advancement Project. (2019). </w:t>
      </w:r>
      <w:r w:rsidRPr="005107CD">
        <w:rPr>
          <w:rFonts w:ascii="Times New Roman" w:eastAsia="Times New Roman" w:hAnsi="Times New Roman" w:cs="Times New Roman"/>
          <w:i/>
          <w:iCs/>
          <w:color w:val="333333"/>
          <w:kern w:val="0"/>
          <w:shd w:val="clear" w:color="auto" w:fill="FFFFFF"/>
          <w14:ligatures w14:val="none"/>
        </w:rPr>
        <w:t xml:space="preserve">Where we call home: LGBT people in rural America. </w:t>
      </w:r>
      <w:r w:rsidRPr="005107CD">
        <w:rPr>
          <w:rFonts w:ascii="Times New Roman" w:eastAsia="Times New Roman" w:hAnsi="Times New Roman" w:cs="Times New Roman"/>
          <w:color w:val="333333"/>
          <w:kern w:val="0"/>
          <w:shd w:val="clear" w:color="auto" w:fill="FFFFFF"/>
          <w14:ligatures w14:val="none"/>
        </w:rPr>
        <w:t>MAP, Movement Advancement Project. https://www.lgbtmap.org/policy-and-issue-analysis/rural-lgbt</w:t>
      </w:r>
    </w:p>
    <w:p w14:paraId="474EBDFB" w14:textId="77777777" w:rsidR="005107CD" w:rsidRPr="005107CD" w:rsidRDefault="005107CD" w:rsidP="005107CD">
      <w:pPr>
        <w:rPr>
          <w:rFonts w:ascii="Times New Roman" w:eastAsia="Times New Roman" w:hAnsi="Times New Roman" w:cs="Times New Roman"/>
          <w:kern w:val="0"/>
          <w14:ligatures w14:val="none"/>
        </w:rPr>
      </w:pPr>
    </w:p>
    <w:p w14:paraId="32DB153C" w14:textId="764035E7" w:rsidR="005107CD" w:rsidRPr="005107CD" w:rsidRDefault="005107CD" w:rsidP="005107CD">
      <w:pPr>
        <w:ind w:hanging="720"/>
        <w:rPr>
          <w:rFonts w:ascii="Times New Roman" w:eastAsia="Times New Roman" w:hAnsi="Times New Roman" w:cs="Times New Roman"/>
          <w:kern w:val="0"/>
          <w14:ligatures w14:val="none"/>
        </w:rPr>
      </w:pPr>
      <w:r w:rsidRPr="005107CD">
        <w:rPr>
          <w:rFonts w:ascii="Times New Roman" w:eastAsia="Times New Roman" w:hAnsi="Times New Roman" w:cs="Times New Roman"/>
          <w:color w:val="222222"/>
          <w:kern w:val="0"/>
          <w14:ligatures w14:val="none"/>
        </w:rPr>
        <w:t xml:space="preserve">Murray, K. A., Trexler, C. J., &amp; Cannon, C. E. (2020). Queering Agricultural Education Research: Challenges and Strategies for Advancing Inclusion. </w:t>
      </w:r>
      <w:r w:rsidRPr="005107CD">
        <w:rPr>
          <w:rFonts w:ascii="Times New Roman" w:eastAsia="Times New Roman" w:hAnsi="Times New Roman" w:cs="Times New Roman"/>
          <w:i/>
          <w:iCs/>
          <w:color w:val="222222"/>
          <w:kern w:val="0"/>
          <w14:ligatures w14:val="none"/>
        </w:rPr>
        <w:t>Journal of Agricultural Education</w:t>
      </w:r>
      <w:r w:rsidRPr="005107CD">
        <w:rPr>
          <w:rFonts w:ascii="Times New Roman" w:eastAsia="Times New Roman" w:hAnsi="Times New Roman" w:cs="Times New Roman"/>
          <w:color w:val="222222"/>
          <w:kern w:val="0"/>
          <w14:ligatures w14:val="none"/>
        </w:rPr>
        <w:t xml:space="preserve">, </w:t>
      </w:r>
      <w:r w:rsidRPr="005107CD">
        <w:rPr>
          <w:rFonts w:ascii="Times New Roman" w:eastAsia="Times New Roman" w:hAnsi="Times New Roman" w:cs="Times New Roman"/>
          <w:i/>
          <w:iCs/>
          <w:color w:val="222222"/>
          <w:kern w:val="0"/>
          <w14:ligatures w14:val="none"/>
        </w:rPr>
        <w:t>61</w:t>
      </w:r>
      <w:r w:rsidRPr="005107CD">
        <w:rPr>
          <w:rFonts w:ascii="Times New Roman" w:eastAsia="Times New Roman" w:hAnsi="Times New Roman" w:cs="Times New Roman"/>
          <w:color w:val="222222"/>
          <w:kern w:val="0"/>
          <w14:ligatures w14:val="none"/>
        </w:rPr>
        <w:t>(4), 296-316. doi:</w:t>
      </w:r>
      <w:r>
        <w:rPr>
          <w:rFonts w:ascii="Times New Roman" w:eastAsia="Times New Roman" w:hAnsi="Times New Roman" w:cs="Times New Roman"/>
          <w:color w:val="222222"/>
          <w:kern w:val="0"/>
          <w14:ligatures w14:val="none"/>
        </w:rPr>
        <w:t xml:space="preserve"> </w:t>
      </w:r>
      <w:r w:rsidRPr="005107CD">
        <w:rPr>
          <w:rFonts w:ascii="Times New Roman" w:eastAsia="Times New Roman" w:hAnsi="Times New Roman" w:cs="Times New Roman"/>
          <w:color w:val="222222"/>
          <w:kern w:val="0"/>
          <w14:ligatures w14:val="none"/>
        </w:rPr>
        <w:t>https://doi.org/10.5032/jae.2020.04296</w:t>
      </w:r>
    </w:p>
    <w:p w14:paraId="19CA6A7A" w14:textId="77777777" w:rsidR="005107CD" w:rsidRPr="005107CD" w:rsidRDefault="005107CD" w:rsidP="005107CD">
      <w:pPr>
        <w:rPr>
          <w:rFonts w:ascii="Times New Roman" w:eastAsia="Times New Roman" w:hAnsi="Times New Roman" w:cs="Times New Roman"/>
          <w:kern w:val="0"/>
          <w14:ligatures w14:val="none"/>
        </w:rPr>
      </w:pPr>
    </w:p>
    <w:p w14:paraId="05638F55" w14:textId="77777777" w:rsidR="005107CD" w:rsidRDefault="005107CD" w:rsidP="005107CD">
      <w:pPr>
        <w:ind w:hanging="720"/>
        <w:rPr>
          <w:rFonts w:ascii="Times New Roman" w:eastAsia="Times New Roman" w:hAnsi="Times New Roman" w:cs="Times New Roman"/>
          <w:color w:val="222222"/>
          <w:kern w:val="0"/>
          <w:shd w:val="clear" w:color="auto" w:fill="FFFFFF"/>
          <w14:ligatures w14:val="none"/>
        </w:rPr>
      </w:pPr>
      <w:r w:rsidRPr="005107CD">
        <w:rPr>
          <w:rFonts w:ascii="Times New Roman" w:eastAsia="Times New Roman" w:hAnsi="Times New Roman" w:cs="Times New Roman"/>
          <w:color w:val="222222"/>
          <w:kern w:val="0"/>
          <w:shd w:val="clear" w:color="auto" w:fill="FFFFFF"/>
          <w14:ligatures w14:val="none"/>
        </w:rPr>
        <w:t xml:space="preserve">Northouse, P. G. (2021). </w:t>
      </w:r>
      <w:r w:rsidRPr="005107CD">
        <w:rPr>
          <w:rFonts w:ascii="Times New Roman" w:eastAsia="Times New Roman" w:hAnsi="Times New Roman" w:cs="Times New Roman"/>
          <w:i/>
          <w:iCs/>
          <w:color w:val="222222"/>
          <w:kern w:val="0"/>
          <w:shd w:val="clear" w:color="auto" w:fill="FFFFFF"/>
          <w14:ligatures w14:val="none"/>
        </w:rPr>
        <w:t>Leadership: Theory and practice</w:t>
      </w:r>
      <w:r w:rsidRPr="005107CD">
        <w:rPr>
          <w:rFonts w:ascii="Times New Roman" w:eastAsia="Times New Roman" w:hAnsi="Times New Roman" w:cs="Times New Roman"/>
          <w:color w:val="222222"/>
          <w:kern w:val="0"/>
          <w:shd w:val="clear" w:color="auto" w:fill="FFFFFF"/>
          <w14:ligatures w14:val="none"/>
        </w:rPr>
        <w:t>. Sage publications.</w:t>
      </w:r>
    </w:p>
    <w:p w14:paraId="56EDFF0B" w14:textId="77777777" w:rsidR="00C37C40" w:rsidRDefault="00C37C40" w:rsidP="005107CD">
      <w:pPr>
        <w:ind w:hanging="720"/>
        <w:rPr>
          <w:rFonts w:ascii="Times New Roman" w:eastAsia="Times New Roman" w:hAnsi="Times New Roman" w:cs="Times New Roman"/>
          <w:color w:val="222222"/>
          <w:kern w:val="0"/>
          <w:shd w:val="clear" w:color="auto" w:fill="FFFFFF"/>
          <w14:ligatures w14:val="none"/>
        </w:rPr>
      </w:pPr>
    </w:p>
    <w:p w14:paraId="0825A962" w14:textId="03467F64" w:rsidR="00C37C40" w:rsidRPr="005107CD" w:rsidRDefault="00C37C40" w:rsidP="00C37C40">
      <w:pPr>
        <w:ind w:hanging="720"/>
        <w:rPr>
          <w:rFonts w:ascii="Times New Roman" w:eastAsia="Times New Roman" w:hAnsi="Times New Roman" w:cs="Times New Roman"/>
          <w:kern w:val="0"/>
          <w14:ligatures w14:val="none"/>
        </w:rPr>
      </w:pPr>
      <w:r>
        <w:rPr>
          <w:rFonts w:ascii="Times New Roman" w:eastAsia="Times New Roman" w:hAnsi="Times New Roman" w:cs="Times New Roman"/>
          <w:color w:val="222222"/>
          <w:kern w:val="0"/>
          <w14:ligatures w14:val="none"/>
        </w:rPr>
        <w:t>Rinehart, K., Headrick, J., &amp; Mills, B.</w:t>
      </w:r>
      <w:r w:rsidRPr="005107CD">
        <w:rPr>
          <w:rFonts w:ascii="Times New Roman" w:eastAsia="Times New Roman" w:hAnsi="Times New Roman" w:cs="Times New Roman"/>
          <w:color w:val="222222"/>
          <w:kern w:val="0"/>
          <w14:ligatures w14:val="none"/>
        </w:rPr>
        <w:t xml:space="preserve"> (2023, April). Exploring Belonging Among Agricultural Students and Their Experiences Across the Industry and Rural Communities.</w:t>
      </w:r>
      <w:r>
        <w:rPr>
          <w:rFonts w:ascii="Times New Roman" w:eastAsia="Times New Roman" w:hAnsi="Times New Roman" w:cs="Times New Roman"/>
          <w:color w:val="222222"/>
          <w:kern w:val="0"/>
          <w14:ligatures w14:val="none"/>
        </w:rPr>
        <w:t xml:space="preserve"> Big 12 LGBTQ+ and Ally Summit</w:t>
      </w:r>
      <w:r w:rsidRPr="005107CD">
        <w:rPr>
          <w:rFonts w:ascii="Times New Roman" w:eastAsia="Times New Roman" w:hAnsi="Times New Roman" w:cs="Times New Roman"/>
          <w:color w:val="222222"/>
          <w:kern w:val="0"/>
          <w14:ligatures w14:val="none"/>
        </w:rPr>
        <w:t xml:space="preserve">. </w:t>
      </w:r>
      <w:r>
        <w:rPr>
          <w:rFonts w:ascii="Times New Roman" w:eastAsia="Times New Roman" w:hAnsi="Times New Roman" w:cs="Times New Roman"/>
          <w:color w:val="222222"/>
          <w:kern w:val="0"/>
          <w14:ligatures w14:val="none"/>
        </w:rPr>
        <w:t>Lubbock, Texas</w:t>
      </w:r>
      <w:r w:rsidRPr="005107CD">
        <w:rPr>
          <w:rFonts w:ascii="Times New Roman" w:eastAsia="Times New Roman" w:hAnsi="Times New Roman" w:cs="Times New Roman"/>
          <w:color w:val="222222"/>
          <w:kern w:val="0"/>
          <w14:ligatures w14:val="none"/>
        </w:rPr>
        <w:t>, United States.</w:t>
      </w:r>
    </w:p>
    <w:p w14:paraId="50EEF4EF" w14:textId="77777777" w:rsidR="00C37C40" w:rsidRPr="005107CD" w:rsidRDefault="00C37C40" w:rsidP="005107CD">
      <w:pPr>
        <w:ind w:hanging="720"/>
        <w:rPr>
          <w:rFonts w:ascii="Times New Roman" w:eastAsia="Times New Roman" w:hAnsi="Times New Roman" w:cs="Times New Roman"/>
          <w:kern w:val="0"/>
          <w14:ligatures w14:val="none"/>
        </w:rPr>
      </w:pPr>
    </w:p>
    <w:p w14:paraId="577E6E85" w14:textId="77777777" w:rsidR="005107CD" w:rsidRPr="005107CD" w:rsidRDefault="005107CD" w:rsidP="005107CD">
      <w:pPr>
        <w:spacing w:after="240"/>
        <w:rPr>
          <w:rFonts w:ascii="Times New Roman" w:eastAsia="Times New Roman" w:hAnsi="Times New Roman" w:cs="Times New Roman"/>
          <w:kern w:val="0"/>
          <w14:ligatures w14:val="none"/>
        </w:rPr>
      </w:pPr>
    </w:p>
    <w:p w14:paraId="2862B876" w14:textId="77777777" w:rsidR="005107CD" w:rsidRPr="005107CD" w:rsidRDefault="005107CD" w:rsidP="005107CD">
      <w:pPr>
        <w:rPr>
          <w:rFonts w:ascii="Times New Roman" w:eastAsia="Times New Roman" w:hAnsi="Times New Roman" w:cs="Times New Roman"/>
          <w:kern w:val="0"/>
          <w14:ligatures w14:val="none"/>
        </w:rPr>
      </w:pPr>
    </w:p>
    <w:p w14:paraId="5FC5049F" w14:textId="77777777" w:rsidR="00000000" w:rsidRDefault="00000000"/>
    <w:sectPr w:rsidR="00D473CF">
      <w:headerReference w:type="default" r:id="rId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EA405" w14:textId="77777777" w:rsidR="00E35577" w:rsidRDefault="00E35577" w:rsidP="005107CD">
      <w:r>
        <w:separator/>
      </w:r>
    </w:p>
  </w:endnote>
  <w:endnote w:type="continuationSeparator" w:id="0">
    <w:p w14:paraId="4F10A77B" w14:textId="77777777" w:rsidR="00E35577" w:rsidRDefault="00E35577" w:rsidP="00510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BA1BA" w14:textId="77777777" w:rsidR="00E35577" w:rsidRDefault="00E35577" w:rsidP="005107CD">
      <w:r>
        <w:separator/>
      </w:r>
    </w:p>
  </w:footnote>
  <w:footnote w:type="continuationSeparator" w:id="0">
    <w:p w14:paraId="1D7248BB" w14:textId="77777777" w:rsidR="00E35577" w:rsidRDefault="00E35577" w:rsidP="005107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107D3" w14:textId="1F2A45FB" w:rsidR="005107CD" w:rsidRPr="005107CD" w:rsidRDefault="005107CD" w:rsidP="005107CD">
    <w:pPr>
      <w:pStyle w:val="Header"/>
      <w:jc w:val="right"/>
      <w:rPr>
        <w:rFonts w:ascii="Times New Roman" w:hAnsi="Times New Roman" w:cs="Times New Roman"/>
      </w:rPr>
    </w:pPr>
    <w:r w:rsidRPr="005107CD">
      <w:rPr>
        <w:rFonts w:ascii="Times New Roman" w:hAnsi="Times New Roman" w:cs="Times New Roman"/>
      </w:rP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7CD"/>
    <w:rsid w:val="00071D2B"/>
    <w:rsid w:val="00163CF2"/>
    <w:rsid w:val="001D0396"/>
    <w:rsid w:val="0029760A"/>
    <w:rsid w:val="00316E01"/>
    <w:rsid w:val="0038621C"/>
    <w:rsid w:val="005107CD"/>
    <w:rsid w:val="006C0E9F"/>
    <w:rsid w:val="007D7EFF"/>
    <w:rsid w:val="00A54DD4"/>
    <w:rsid w:val="00B87ADF"/>
    <w:rsid w:val="00C37C40"/>
    <w:rsid w:val="00C86E76"/>
    <w:rsid w:val="00E35577"/>
    <w:rsid w:val="00F92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BAED846"/>
  <w15:chartTrackingRefBased/>
  <w15:docId w15:val="{67662552-97C7-5248-8B70-BFC6A3B9E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07CD"/>
    <w:pPr>
      <w:spacing w:before="100" w:beforeAutospacing="1" w:after="100" w:afterAutospacing="1"/>
    </w:pPr>
    <w:rPr>
      <w:rFonts w:ascii="Times New Roman" w:eastAsia="Times New Roman" w:hAnsi="Times New Roman" w:cs="Times New Roman"/>
      <w:kern w:val="0"/>
      <w14:ligatures w14:val="none"/>
    </w:rPr>
  </w:style>
  <w:style w:type="character" w:customStyle="1" w:styleId="apple-tab-span">
    <w:name w:val="apple-tab-span"/>
    <w:basedOn w:val="DefaultParagraphFont"/>
    <w:rsid w:val="005107CD"/>
  </w:style>
  <w:style w:type="paragraph" w:styleId="Header">
    <w:name w:val="header"/>
    <w:basedOn w:val="Normal"/>
    <w:link w:val="HeaderChar"/>
    <w:uiPriority w:val="99"/>
    <w:unhideWhenUsed/>
    <w:rsid w:val="005107CD"/>
    <w:pPr>
      <w:tabs>
        <w:tab w:val="center" w:pos="4680"/>
        <w:tab w:val="right" w:pos="9360"/>
      </w:tabs>
    </w:pPr>
  </w:style>
  <w:style w:type="character" w:customStyle="1" w:styleId="HeaderChar">
    <w:name w:val="Header Char"/>
    <w:basedOn w:val="DefaultParagraphFont"/>
    <w:link w:val="Header"/>
    <w:uiPriority w:val="99"/>
    <w:rsid w:val="005107CD"/>
  </w:style>
  <w:style w:type="paragraph" w:styleId="Footer">
    <w:name w:val="footer"/>
    <w:basedOn w:val="Normal"/>
    <w:link w:val="FooterChar"/>
    <w:uiPriority w:val="99"/>
    <w:unhideWhenUsed/>
    <w:rsid w:val="005107CD"/>
    <w:pPr>
      <w:tabs>
        <w:tab w:val="center" w:pos="4680"/>
        <w:tab w:val="right" w:pos="9360"/>
      </w:tabs>
    </w:pPr>
  </w:style>
  <w:style w:type="character" w:customStyle="1" w:styleId="FooterChar">
    <w:name w:val="Footer Char"/>
    <w:basedOn w:val="DefaultParagraphFont"/>
    <w:link w:val="Footer"/>
    <w:uiPriority w:val="99"/>
    <w:rsid w:val="005107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271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1463</Words>
  <Characters>8340</Characters>
  <Application>Microsoft Office Word</Application>
  <DocSecurity>0</DocSecurity>
  <Lines>69</Lines>
  <Paragraphs>19</Paragraphs>
  <ScaleCrop>false</ScaleCrop>
  <Company/>
  <LinksUpToDate>false</LinksUpToDate>
  <CharactersWithSpaces>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Headrick, Jason</dc:creator>
  <cp:keywords/>
  <dc:description/>
  <cp:lastModifiedBy>Headrick, Jason</cp:lastModifiedBy>
  <cp:revision>10</cp:revision>
  <dcterms:created xsi:type="dcterms:W3CDTF">2023-06-30T18:33:00Z</dcterms:created>
  <dcterms:modified xsi:type="dcterms:W3CDTF">2023-09-08T20:14:00Z</dcterms:modified>
</cp:coreProperties>
</file>