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2B14" w:rsidRPr="00DD2B14" w:rsidRDefault="00DD2B14" w:rsidP="00DD2B14">
      <w:pPr>
        <w:spacing w:after="0" w:line="240" w:lineRule="auto"/>
        <w:jc w:val="center"/>
        <w:rPr>
          <w:rFonts w:ascii="Times New Roman" w:hAnsi="Times New Roman" w:cs="Times New Roman"/>
          <w:b/>
          <w:bCs/>
          <w:sz w:val="24"/>
          <w:szCs w:val="24"/>
        </w:rPr>
      </w:pPr>
      <w:r w:rsidRPr="00DD2B14">
        <w:rPr>
          <w:rFonts w:ascii="Times New Roman" w:hAnsi="Times New Roman" w:cs="Times New Roman"/>
          <w:b/>
          <w:bCs/>
          <w:sz w:val="24"/>
          <w:szCs w:val="24"/>
        </w:rPr>
        <w:t>Perceptions of Instructional Methods in Biofuel Education</w:t>
      </w:r>
      <w:r w:rsidR="00E6729F">
        <w:rPr>
          <w:rFonts w:ascii="Times New Roman" w:hAnsi="Times New Roman" w:cs="Times New Roman"/>
          <w:b/>
          <w:bCs/>
          <w:sz w:val="24"/>
          <w:szCs w:val="24"/>
        </w:rPr>
        <w:t xml:space="preserve"> of Secondary Students</w:t>
      </w:r>
    </w:p>
    <w:p w:rsidR="00DD2B14" w:rsidRPr="00DD2B14" w:rsidRDefault="00DD2B14" w:rsidP="00DD2B14">
      <w:pPr>
        <w:spacing w:line="240" w:lineRule="auto"/>
        <w:jc w:val="center"/>
        <w:rPr>
          <w:rFonts w:ascii="Times New Roman" w:hAnsi="Times New Roman" w:cs="Times New Roman"/>
          <w:sz w:val="24"/>
          <w:szCs w:val="24"/>
        </w:rPr>
      </w:pPr>
    </w:p>
    <w:p w:rsidR="00DD2B14" w:rsidRPr="00DD2B14" w:rsidRDefault="00DD2B14" w:rsidP="00DD2B14">
      <w:pPr>
        <w:spacing w:line="240" w:lineRule="auto"/>
        <w:jc w:val="center"/>
        <w:rPr>
          <w:rFonts w:ascii="Times New Roman" w:hAnsi="Times New Roman" w:cs="Times New Roman"/>
          <w:i/>
          <w:sz w:val="24"/>
          <w:szCs w:val="24"/>
        </w:rPr>
      </w:pPr>
      <w:r w:rsidRPr="00DD2B14">
        <w:rPr>
          <w:rFonts w:ascii="Times New Roman" w:hAnsi="Times New Roman" w:cs="Times New Roman"/>
          <w:i/>
          <w:sz w:val="24"/>
          <w:szCs w:val="24"/>
        </w:rPr>
        <w:t xml:space="preserve">Research Poster </w:t>
      </w:r>
      <w:r>
        <w:rPr>
          <w:rFonts w:ascii="Times New Roman" w:hAnsi="Times New Roman" w:cs="Times New Roman"/>
          <w:i/>
          <w:sz w:val="24"/>
          <w:szCs w:val="24"/>
        </w:rPr>
        <w:t>Narrative Proposal</w:t>
      </w:r>
    </w:p>
    <w:p w:rsidR="00DD2B14" w:rsidRPr="00DD2B14" w:rsidRDefault="00DD2B14" w:rsidP="00DD2B14">
      <w:pPr>
        <w:spacing w:line="240" w:lineRule="auto"/>
        <w:jc w:val="center"/>
        <w:rPr>
          <w:rFonts w:ascii="Times New Roman" w:hAnsi="Times New Roman" w:cs="Times New Roman"/>
          <w:sz w:val="24"/>
          <w:szCs w:val="24"/>
        </w:rPr>
      </w:pPr>
    </w:p>
    <w:p w:rsidR="00DD2B14" w:rsidRPr="00DD2B14" w:rsidRDefault="00DD2B14" w:rsidP="00DD2B1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Clayton W. Salle</w:t>
      </w:r>
    </w:p>
    <w:p w:rsidR="00DD2B14" w:rsidRPr="00DD2B14" w:rsidRDefault="00DD2B14" w:rsidP="00DD2B14">
      <w:pPr>
        <w:spacing w:after="0" w:line="240" w:lineRule="auto"/>
        <w:jc w:val="center"/>
        <w:rPr>
          <w:rFonts w:ascii="Times New Roman" w:hAnsi="Times New Roman" w:cs="Times New Roman"/>
          <w:sz w:val="24"/>
          <w:szCs w:val="24"/>
        </w:rPr>
      </w:pPr>
      <w:r w:rsidRPr="00DD2B14">
        <w:rPr>
          <w:rFonts w:ascii="Times New Roman" w:hAnsi="Times New Roman" w:cs="Times New Roman"/>
          <w:sz w:val="24"/>
          <w:szCs w:val="24"/>
        </w:rPr>
        <w:t>205 Agriculture Building; Office 231</w:t>
      </w:r>
      <w:r>
        <w:rPr>
          <w:rFonts w:ascii="Times New Roman" w:hAnsi="Times New Roman" w:cs="Times New Roman"/>
          <w:sz w:val="24"/>
          <w:szCs w:val="24"/>
        </w:rPr>
        <w:t>B</w:t>
      </w:r>
    </w:p>
    <w:p w:rsidR="00DD2B14" w:rsidRPr="00DD2B14" w:rsidRDefault="00DD2B14" w:rsidP="00DD2B14">
      <w:pPr>
        <w:spacing w:after="0" w:line="240" w:lineRule="auto"/>
        <w:jc w:val="center"/>
        <w:rPr>
          <w:rFonts w:ascii="Times New Roman" w:hAnsi="Times New Roman" w:cs="Times New Roman"/>
          <w:sz w:val="24"/>
          <w:szCs w:val="24"/>
        </w:rPr>
      </w:pPr>
      <w:r w:rsidRPr="00DD2B14">
        <w:rPr>
          <w:rFonts w:ascii="Times New Roman" w:hAnsi="Times New Roman" w:cs="Times New Roman"/>
          <w:sz w:val="24"/>
          <w:szCs w:val="24"/>
        </w:rPr>
        <w:t>Fayetteville, AR 72701</w:t>
      </w:r>
    </w:p>
    <w:p w:rsidR="00DD2B14" w:rsidRPr="00DD2B14" w:rsidRDefault="00DD2B14" w:rsidP="00DD2B14">
      <w:pPr>
        <w:spacing w:after="0" w:line="240" w:lineRule="auto"/>
        <w:jc w:val="center"/>
        <w:rPr>
          <w:rFonts w:ascii="Times New Roman" w:hAnsi="Times New Roman" w:cs="Times New Roman"/>
          <w:sz w:val="24"/>
          <w:szCs w:val="24"/>
        </w:rPr>
      </w:pPr>
      <w:r w:rsidRPr="00DD2B14">
        <w:rPr>
          <w:rFonts w:ascii="Times New Roman" w:hAnsi="Times New Roman" w:cs="Times New Roman"/>
          <w:sz w:val="24"/>
          <w:szCs w:val="24"/>
        </w:rPr>
        <w:t>479-575-3506</w:t>
      </w:r>
    </w:p>
    <w:p w:rsidR="00DD2B14" w:rsidRDefault="00E6729F" w:rsidP="00DD2B14">
      <w:pPr>
        <w:spacing w:after="0" w:line="240" w:lineRule="auto"/>
        <w:jc w:val="center"/>
        <w:rPr>
          <w:rFonts w:ascii="Times New Roman" w:hAnsi="Times New Roman" w:cs="Times New Roman"/>
          <w:sz w:val="24"/>
          <w:szCs w:val="24"/>
        </w:rPr>
      </w:pPr>
      <w:hyperlink r:id="rId5" w:history="1">
        <w:r w:rsidRPr="002877C8">
          <w:rPr>
            <w:rStyle w:val="Hyperlink"/>
            <w:rFonts w:ascii="Times New Roman" w:hAnsi="Times New Roman" w:cs="Times New Roman"/>
            <w:sz w:val="24"/>
            <w:szCs w:val="24"/>
          </w:rPr>
          <w:t>csallee@uark.edu</w:t>
        </w:r>
      </w:hyperlink>
    </w:p>
    <w:p w:rsidR="00DD2B14" w:rsidRPr="00DD2B14" w:rsidRDefault="00DD2B14" w:rsidP="00DD2B14">
      <w:pPr>
        <w:spacing w:after="0" w:line="240" w:lineRule="auto"/>
        <w:jc w:val="center"/>
        <w:rPr>
          <w:rFonts w:ascii="Times New Roman" w:hAnsi="Times New Roman" w:cs="Times New Roman"/>
          <w:sz w:val="24"/>
          <w:szCs w:val="24"/>
        </w:rPr>
      </w:pPr>
    </w:p>
    <w:p w:rsidR="00DD2B14" w:rsidRPr="00DD2B14" w:rsidRDefault="00DD2B14" w:rsidP="00DD2B14">
      <w:pPr>
        <w:spacing w:after="0" w:line="240" w:lineRule="auto"/>
        <w:jc w:val="center"/>
        <w:rPr>
          <w:rFonts w:ascii="Times New Roman" w:hAnsi="Times New Roman" w:cs="Times New Roman"/>
          <w:sz w:val="24"/>
          <w:szCs w:val="24"/>
        </w:rPr>
      </w:pPr>
      <w:r w:rsidRPr="00DD2B14">
        <w:rPr>
          <w:rFonts w:ascii="Times New Roman" w:hAnsi="Times New Roman" w:cs="Times New Roman"/>
          <w:sz w:val="24"/>
          <w:szCs w:val="24"/>
        </w:rPr>
        <w:t>Don W. Edgar, PhD</w:t>
      </w:r>
    </w:p>
    <w:p w:rsidR="00DD2B14" w:rsidRPr="00DD2B14" w:rsidRDefault="00DD2B14" w:rsidP="00DD2B14">
      <w:pPr>
        <w:spacing w:after="0" w:line="240" w:lineRule="auto"/>
        <w:jc w:val="center"/>
        <w:rPr>
          <w:rFonts w:ascii="Times New Roman" w:hAnsi="Times New Roman" w:cs="Times New Roman"/>
          <w:sz w:val="24"/>
          <w:szCs w:val="24"/>
        </w:rPr>
      </w:pPr>
      <w:r w:rsidRPr="00DD2B14">
        <w:rPr>
          <w:rFonts w:ascii="Times New Roman" w:hAnsi="Times New Roman" w:cs="Times New Roman"/>
          <w:sz w:val="24"/>
          <w:szCs w:val="24"/>
        </w:rPr>
        <w:t>205 Agriculture Building; Office 231D</w:t>
      </w:r>
    </w:p>
    <w:p w:rsidR="00DD2B14" w:rsidRPr="00DD2B14" w:rsidRDefault="00DD2B14" w:rsidP="00DD2B14">
      <w:pPr>
        <w:spacing w:after="0" w:line="240" w:lineRule="auto"/>
        <w:jc w:val="center"/>
        <w:rPr>
          <w:rFonts w:ascii="Times New Roman" w:hAnsi="Times New Roman" w:cs="Times New Roman"/>
          <w:sz w:val="24"/>
          <w:szCs w:val="24"/>
        </w:rPr>
      </w:pPr>
      <w:r w:rsidRPr="00DD2B14">
        <w:rPr>
          <w:rFonts w:ascii="Times New Roman" w:hAnsi="Times New Roman" w:cs="Times New Roman"/>
          <w:sz w:val="24"/>
          <w:szCs w:val="24"/>
        </w:rPr>
        <w:t>Fayetteville, AR 72701</w:t>
      </w:r>
    </w:p>
    <w:p w:rsidR="00DD2B14" w:rsidRPr="00DD2B14" w:rsidRDefault="00DD2B14" w:rsidP="00DD2B14">
      <w:pPr>
        <w:spacing w:after="0" w:line="240" w:lineRule="auto"/>
        <w:jc w:val="center"/>
        <w:rPr>
          <w:rFonts w:ascii="Times New Roman" w:hAnsi="Times New Roman" w:cs="Times New Roman"/>
          <w:sz w:val="24"/>
          <w:szCs w:val="24"/>
        </w:rPr>
      </w:pPr>
      <w:r w:rsidRPr="00DD2B14">
        <w:rPr>
          <w:rFonts w:ascii="Times New Roman" w:hAnsi="Times New Roman" w:cs="Times New Roman"/>
          <w:sz w:val="24"/>
          <w:szCs w:val="24"/>
        </w:rPr>
        <w:t>479-575-2037</w:t>
      </w:r>
    </w:p>
    <w:p w:rsidR="00DD2B14" w:rsidRPr="00DD2B14" w:rsidRDefault="00DD2B14" w:rsidP="00DD2B14">
      <w:pPr>
        <w:spacing w:after="0" w:line="240" w:lineRule="auto"/>
        <w:jc w:val="center"/>
        <w:rPr>
          <w:rFonts w:ascii="Times New Roman" w:hAnsi="Times New Roman" w:cs="Times New Roman"/>
          <w:sz w:val="24"/>
          <w:szCs w:val="24"/>
        </w:rPr>
      </w:pPr>
      <w:hyperlink r:id="rId6" w:history="1">
        <w:r w:rsidRPr="00DD2B14">
          <w:rPr>
            <w:rStyle w:val="Hyperlink"/>
            <w:rFonts w:ascii="Times New Roman" w:hAnsi="Times New Roman" w:cs="Times New Roman"/>
            <w:sz w:val="24"/>
            <w:szCs w:val="24"/>
          </w:rPr>
          <w:t>dedgar@uark.edu</w:t>
        </w:r>
      </w:hyperlink>
    </w:p>
    <w:p w:rsidR="00DD2B14" w:rsidRPr="00DD2B14" w:rsidRDefault="00DD2B14" w:rsidP="00DD2B14">
      <w:pPr>
        <w:spacing w:after="0" w:line="240" w:lineRule="auto"/>
        <w:jc w:val="center"/>
        <w:rPr>
          <w:rFonts w:ascii="Times New Roman" w:hAnsi="Times New Roman" w:cs="Times New Roman"/>
          <w:sz w:val="24"/>
          <w:szCs w:val="24"/>
        </w:rPr>
      </w:pPr>
    </w:p>
    <w:p w:rsidR="00DD2B14" w:rsidRPr="00DD2B14" w:rsidRDefault="00DD2B14" w:rsidP="00DD2B14">
      <w:pPr>
        <w:spacing w:after="0" w:line="240" w:lineRule="auto"/>
        <w:jc w:val="center"/>
        <w:rPr>
          <w:rFonts w:ascii="Times New Roman" w:hAnsi="Times New Roman" w:cs="Times New Roman"/>
          <w:sz w:val="24"/>
          <w:szCs w:val="24"/>
        </w:rPr>
      </w:pPr>
    </w:p>
    <w:p w:rsidR="00DD2B14" w:rsidRPr="00DD2B14" w:rsidRDefault="00F9585E" w:rsidP="00DD2B1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Donald M. Johnson</w:t>
      </w:r>
      <w:r w:rsidR="00DD2B14" w:rsidRPr="00DD2B14">
        <w:rPr>
          <w:rFonts w:ascii="Times New Roman" w:hAnsi="Times New Roman" w:cs="Times New Roman"/>
          <w:sz w:val="24"/>
          <w:szCs w:val="24"/>
        </w:rPr>
        <w:t>, PhD</w:t>
      </w:r>
    </w:p>
    <w:p w:rsidR="00DD2B14" w:rsidRPr="00DD2B14" w:rsidRDefault="00DD2B14" w:rsidP="00DD2B14">
      <w:pPr>
        <w:spacing w:after="0" w:line="240" w:lineRule="auto"/>
        <w:jc w:val="center"/>
        <w:rPr>
          <w:rFonts w:ascii="Times New Roman" w:hAnsi="Times New Roman" w:cs="Times New Roman"/>
          <w:sz w:val="24"/>
          <w:szCs w:val="24"/>
        </w:rPr>
      </w:pPr>
      <w:r w:rsidRPr="00DD2B14">
        <w:rPr>
          <w:rFonts w:ascii="Times New Roman" w:hAnsi="Times New Roman" w:cs="Times New Roman"/>
          <w:sz w:val="24"/>
          <w:szCs w:val="24"/>
        </w:rPr>
        <w:t>205 Agriculture Building; Office 2</w:t>
      </w:r>
      <w:r w:rsidR="00E6729F">
        <w:rPr>
          <w:rFonts w:ascii="Times New Roman" w:hAnsi="Times New Roman" w:cs="Times New Roman"/>
          <w:sz w:val="24"/>
          <w:szCs w:val="24"/>
        </w:rPr>
        <w:t>31B</w:t>
      </w:r>
    </w:p>
    <w:p w:rsidR="00DD2B14" w:rsidRPr="00DD2B14" w:rsidRDefault="00DD2B14" w:rsidP="00DD2B14">
      <w:pPr>
        <w:spacing w:after="0" w:line="240" w:lineRule="auto"/>
        <w:jc w:val="center"/>
        <w:rPr>
          <w:rFonts w:ascii="Times New Roman" w:hAnsi="Times New Roman" w:cs="Times New Roman"/>
          <w:sz w:val="24"/>
          <w:szCs w:val="24"/>
        </w:rPr>
      </w:pPr>
      <w:r w:rsidRPr="00DD2B14">
        <w:rPr>
          <w:rFonts w:ascii="Times New Roman" w:hAnsi="Times New Roman" w:cs="Times New Roman"/>
          <w:sz w:val="24"/>
          <w:szCs w:val="24"/>
        </w:rPr>
        <w:t>Fayetteville, AR 72701</w:t>
      </w:r>
    </w:p>
    <w:p w:rsidR="00DD2B14" w:rsidRPr="00DD2B14" w:rsidRDefault="00DD2B14" w:rsidP="00DD2B14">
      <w:pPr>
        <w:spacing w:after="0" w:line="240" w:lineRule="auto"/>
        <w:jc w:val="center"/>
        <w:rPr>
          <w:rFonts w:ascii="Times New Roman" w:hAnsi="Times New Roman" w:cs="Times New Roman"/>
          <w:sz w:val="24"/>
          <w:szCs w:val="24"/>
        </w:rPr>
      </w:pPr>
      <w:r w:rsidRPr="00DD2B14">
        <w:rPr>
          <w:rFonts w:ascii="Times New Roman" w:hAnsi="Times New Roman" w:cs="Times New Roman"/>
          <w:sz w:val="24"/>
          <w:szCs w:val="24"/>
        </w:rPr>
        <w:t>479-575-2037</w:t>
      </w:r>
    </w:p>
    <w:p w:rsidR="00DD2B14" w:rsidRPr="00DD2B14" w:rsidRDefault="00E6729F" w:rsidP="00DD2B14">
      <w:pPr>
        <w:spacing w:after="0" w:line="240" w:lineRule="auto"/>
        <w:jc w:val="center"/>
        <w:rPr>
          <w:rFonts w:ascii="Times New Roman" w:hAnsi="Times New Roman" w:cs="Times New Roman"/>
          <w:sz w:val="24"/>
          <w:szCs w:val="24"/>
        </w:rPr>
      </w:pPr>
      <w:hyperlink r:id="rId7" w:history="1">
        <w:r w:rsidRPr="002877C8">
          <w:rPr>
            <w:rStyle w:val="Hyperlink"/>
            <w:rFonts w:ascii="Times New Roman" w:hAnsi="Times New Roman" w:cs="Times New Roman"/>
            <w:sz w:val="24"/>
            <w:szCs w:val="24"/>
          </w:rPr>
          <w:t>djohnson@uark.edu</w:t>
        </w:r>
      </w:hyperlink>
    </w:p>
    <w:p w:rsidR="00DD2B14" w:rsidRPr="00DD2B14" w:rsidRDefault="00DD2B14" w:rsidP="00DD2B14">
      <w:pPr>
        <w:spacing w:line="240" w:lineRule="auto"/>
        <w:rPr>
          <w:rFonts w:ascii="Times New Roman" w:hAnsi="Times New Roman" w:cs="Times New Roman"/>
          <w:sz w:val="24"/>
          <w:szCs w:val="24"/>
        </w:rPr>
      </w:pPr>
      <w:r w:rsidRPr="00DD2B14">
        <w:rPr>
          <w:rFonts w:ascii="Times New Roman" w:hAnsi="Times New Roman" w:cs="Times New Roman"/>
          <w:sz w:val="24"/>
          <w:szCs w:val="24"/>
        </w:rPr>
        <w:br w:type="page"/>
      </w:r>
    </w:p>
    <w:p w:rsidR="00E6729F" w:rsidRDefault="00E6729F" w:rsidP="00AC5DF6">
      <w:pPr>
        <w:spacing w:after="0" w:line="240" w:lineRule="auto"/>
        <w:jc w:val="center"/>
        <w:rPr>
          <w:rFonts w:ascii="Times New Roman" w:hAnsi="Times New Roman" w:cs="Times New Roman"/>
          <w:b/>
          <w:bCs/>
          <w:sz w:val="24"/>
          <w:szCs w:val="24"/>
        </w:rPr>
      </w:pPr>
      <w:r w:rsidRPr="00DD2B14">
        <w:rPr>
          <w:rFonts w:ascii="Times New Roman" w:hAnsi="Times New Roman" w:cs="Times New Roman"/>
          <w:b/>
          <w:bCs/>
          <w:sz w:val="24"/>
          <w:szCs w:val="24"/>
        </w:rPr>
        <w:lastRenderedPageBreak/>
        <w:t>Perceptions of Instructional Methods in Biofuel Education</w:t>
      </w:r>
      <w:r>
        <w:rPr>
          <w:rFonts w:ascii="Times New Roman" w:hAnsi="Times New Roman" w:cs="Times New Roman"/>
          <w:b/>
          <w:bCs/>
          <w:sz w:val="24"/>
          <w:szCs w:val="24"/>
        </w:rPr>
        <w:t xml:space="preserve"> of Secondary Students</w:t>
      </w:r>
    </w:p>
    <w:p w:rsidR="00AC5DF6" w:rsidRPr="00DD2B14" w:rsidRDefault="00AC5DF6" w:rsidP="00AC5DF6">
      <w:pPr>
        <w:spacing w:after="0" w:line="240" w:lineRule="auto"/>
        <w:jc w:val="center"/>
        <w:rPr>
          <w:rFonts w:ascii="Times New Roman" w:hAnsi="Times New Roman" w:cs="Times New Roman"/>
          <w:b/>
          <w:bCs/>
          <w:sz w:val="24"/>
          <w:szCs w:val="24"/>
        </w:rPr>
      </w:pPr>
    </w:p>
    <w:p w:rsidR="00AC5DF6" w:rsidRDefault="00D90B8E" w:rsidP="00AC5DF6">
      <w:pPr>
        <w:tabs>
          <w:tab w:val="left" w:pos="3615"/>
        </w:tabs>
        <w:spacing w:after="0" w:line="240" w:lineRule="auto"/>
        <w:rPr>
          <w:rFonts w:ascii="Times New Roman" w:hAnsi="Times New Roman" w:cs="Times New Roman"/>
          <w:b/>
          <w:bCs/>
          <w:sz w:val="24"/>
          <w:szCs w:val="24"/>
        </w:rPr>
      </w:pPr>
      <w:r>
        <w:rPr>
          <w:rFonts w:ascii="Times New Roman" w:hAnsi="Times New Roman" w:cs="Times New Roman"/>
          <w:sz w:val="24"/>
          <w:szCs w:val="24"/>
        </w:rPr>
        <w:tab/>
      </w:r>
      <w:r w:rsidRPr="005827DF">
        <w:rPr>
          <w:rFonts w:ascii="Times New Roman" w:hAnsi="Times New Roman" w:cs="Times New Roman"/>
          <w:b/>
          <w:bCs/>
          <w:sz w:val="24"/>
          <w:szCs w:val="24"/>
        </w:rPr>
        <w:t>Introduction</w:t>
      </w:r>
    </w:p>
    <w:p w:rsidR="00D90B8E" w:rsidRDefault="00AC5DF6" w:rsidP="00E10C41">
      <w:pPr>
        <w:spacing w:after="0" w:line="240" w:lineRule="auto"/>
        <w:rPr>
          <w:rFonts w:ascii="Times New Roman" w:hAnsi="Times New Roman" w:cs="Times New Roman"/>
          <w:sz w:val="24"/>
          <w:szCs w:val="24"/>
        </w:rPr>
      </w:pPr>
      <w:r>
        <w:tab/>
      </w:r>
      <w:r w:rsidR="00D90B8E" w:rsidRPr="00AC5DF6">
        <w:rPr>
          <w:rFonts w:ascii="Times New Roman" w:hAnsi="Times New Roman" w:cs="Times New Roman"/>
          <w:sz w:val="24"/>
          <w:szCs w:val="24"/>
        </w:rPr>
        <w:t>In recent years there has been a concern of diminishing petroleum reserves and future energy supplies (</w:t>
      </w:r>
      <w:proofErr w:type="spellStart"/>
      <w:r w:rsidR="00D90B8E" w:rsidRPr="00AC5DF6">
        <w:rPr>
          <w:rFonts w:ascii="Times New Roman" w:hAnsi="Times New Roman" w:cs="Times New Roman"/>
          <w:sz w:val="24"/>
          <w:szCs w:val="24"/>
        </w:rPr>
        <w:t>Akbas</w:t>
      </w:r>
      <w:proofErr w:type="spellEnd"/>
      <w:r w:rsidR="00D90B8E" w:rsidRPr="00AC5DF6">
        <w:rPr>
          <w:rFonts w:ascii="Times New Roman" w:hAnsi="Times New Roman" w:cs="Times New Roman"/>
          <w:sz w:val="24"/>
          <w:szCs w:val="24"/>
        </w:rPr>
        <w:t xml:space="preserve"> &amp; </w:t>
      </w:r>
      <w:proofErr w:type="spellStart"/>
      <w:r w:rsidR="00D90B8E" w:rsidRPr="00AC5DF6">
        <w:rPr>
          <w:rFonts w:ascii="Times New Roman" w:hAnsi="Times New Roman" w:cs="Times New Roman"/>
          <w:sz w:val="24"/>
          <w:szCs w:val="24"/>
        </w:rPr>
        <w:t>Ozgur</w:t>
      </w:r>
      <w:proofErr w:type="spellEnd"/>
      <w:r w:rsidR="00D90B8E" w:rsidRPr="00AC5DF6">
        <w:rPr>
          <w:rFonts w:ascii="Times New Roman" w:hAnsi="Times New Roman" w:cs="Times New Roman"/>
          <w:sz w:val="24"/>
          <w:szCs w:val="24"/>
        </w:rPr>
        <w:t xml:space="preserve">, 2008; </w:t>
      </w:r>
      <w:proofErr w:type="spellStart"/>
      <w:r w:rsidR="00D90B8E" w:rsidRPr="00AC5DF6">
        <w:rPr>
          <w:rFonts w:ascii="Times New Roman" w:hAnsi="Times New Roman" w:cs="Times New Roman"/>
          <w:sz w:val="24"/>
          <w:szCs w:val="24"/>
        </w:rPr>
        <w:t>Vasudevan</w:t>
      </w:r>
      <w:proofErr w:type="spellEnd"/>
      <w:r w:rsidR="00D90B8E" w:rsidRPr="00AC5DF6">
        <w:rPr>
          <w:rFonts w:ascii="Times New Roman" w:hAnsi="Times New Roman" w:cs="Times New Roman"/>
          <w:sz w:val="24"/>
          <w:szCs w:val="24"/>
        </w:rPr>
        <w:t xml:space="preserve"> &amp; Biggs, 2008). Biodiesel is an efficient, renewable, biodegradable and 100 percent natural energy alternative to petroleum fuels (</w:t>
      </w:r>
      <w:proofErr w:type="spellStart"/>
      <w:r w:rsidR="00D90B8E" w:rsidRPr="00AC5DF6">
        <w:rPr>
          <w:rFonts w:ascii="Times New Roman" w:hAnsi="Times New Roman" w:cs="Times New Roman"/>
          <w:sz w:val="24"/>
          <w:szCs w:val="24"/>
        </w:rPr>
        <w:t>Akbas</w:t>
      </w:r>
      <w:proofErr w:type="spellEnd"/>
      <w:r w:rsidR="00D90B8E" w:rsidRPr="00AC5DF6">
        <w:rPr>
          <w:rFonts w:ascii="Times New Roman" w:hAnsi="Times New Roman" w:cs="Times New Roman"/>
          <w:sz w:val="24"/>
          <w:szCs w:val="24"/>
        </w:rPr>
        <w:t xml:space="preserve"> &amp; </w:t>
      </w:r>
      <w:proofErr w:type="spellStart"/>
      <w:r w:rsidR="00D90B8E" w:rsidRPr="00AC5DF6">
        <w:rPr>
          <w:rFonts w:ascii="Times New Roman" w:hAnsi="Times New Roman" w:cs="Times New Roman"/>
          <w:sz w:val="24"/>
          <w:szCs w:val="24"/>
        </w:rPr>
        <w:t>Ozgur</w:t>
      </w:r>
      <w:proofErr w:type="spellEnd"/>
      <w:r w:rsidR="00D90B8E" w:rsidRPr="00AC5DF6">
        <w:rPr>
          <w:rFonts w:ascii="Times New Roman" w:hAnsi="Times New Roman" w:cs="Times New Roman"/>
          <w:sz w:val="24"/>
          <w:szCs w:val="24"/>
        </w:rPr>
        <w:t xml:space="preserve">, 2008; </w:t>
      </w:r>
      <w:proofErr w:type="spellStart"/>
      <w:r w:rsidR="00D90B8E" w:rsidRPr="00AC5DF6">
        <w:rPr>
          <w:rFonts w:ascii="Times New Roman" w:hAnsi="Times New Roman" w:cs="Times New Roman"/>
          <w:sz w:val="24"/>
          <w:szCs w:val="24"/>
        </w:rPr>
        <w:t>Vasudevan</w:t>
      </w:r>
      <w:proofErr w:type="spellEnd"/>
      <w:r w:rsidR="00D90B8E" w:rsidRPr="00AC5DF6">
        <w:rPr>
          <w:rFonts w:ascii="Times New Roman" w:hAnsi="Times New Roman" w:cs="Times New Roman"/>
          <w:sz w:val="24"/>
          <w:szCs w:val="24"/>
        </w:rPr>
        <w:t xml:space="preserve"> &amp; Briggs, 2008). Adequate curriculum should be developed and presented to students in order to impact their learning. According to the National Research Agenda (2007), there is a need to “systematically identify and develop instructional systems to meet industry needs” (p. 19). </w:t>
      </w:r>
    </w:p>
    <w:p w:rsidR="00E10C41" w:rsidRPr="00AC5DF6" w:rsidRDefault="00E10C41" w:rsidP="00E10C41">
      <w:pPr>
        <w:spacing w:after="0" w:line="240" w:lineRule="auto"/>
        <w:rPr>
          <w:rFonts w:ascii="Times New Roman" w:hAnsi="Times New Roman" w:cs="Times New Roman"/>
          <w:sz w:val="24"/>
          <w:szCs w:val="24"/>
        </w:rPr>
      </w:pPr>
    </w:p>
    <w:p w:rsidR="00AC5DF6" w:rsidRDefault="00D90B8E" w:rsidP="00E10C41">
      <w:pPr>
        <w:spacing w:after="0" w:line="240" w:lineRule="auto"/>
        <w:jc w:val="center"/>
        <w:rPr>
          <w:rFonts w:ascii="Times New Roman" w:hAnsi="Times New Roman" w:cs="Times New Roman"/>
          <w:b/>
          <w:sz w:val="24"/>
          <w:szCs w:val="24"/>
        </w:rPr>
      </w:pPr>
      <w:r w:rsidRPr="00AC5DF6">
        <w:rPr>
          <w:rFonts w:ascii="Times New Roman" w:hAnsi="Times New Roman" w:cs="Times New Roman"/>
          <w:b/>
          <w:sz w:val="24"/>
          <w:szCs w:val="24"/>
        </w:rPr>
        <w:t>Theoretical Framework</w:t>
      </w:r>
    </w:p>
    <w:p w:rsidR="00D90B8E" w:rsidRDefault="00D90B8E" w:rsidP="00994BAB">
      <w:pPr>
        <w:spacing w:after="0" w:line="240" w:lineRule="auto"/>
        <w:ind w:firstLine="720"/>
        <w:contextualSpacing/>
        <w:rPr>
          <w:rFonts w:ascii="Times New Roman" w:hAnsi="Times New Roman" w:cs="Times New Roman"/>
          <w:sz w:val="24"/>
          <w:szCs w:val="24"/>
        </w:rPr>
      </w:pPr>
      <w:r w:rsidRPr="00AC5DF6">
        <w:rPr>
          <w:rFonts w:ascii="Times New Roman" w:hAnsi="Times New Roman" w:cs="Times New Roman"/>
          <w:sz w:val="24"/>
          <w:szCs w:val="24"/>
        </w:rPr>
        <w:t>Lecture is the most common method of passing on information to students (</w:t>
      </w:r>
      <w:proofErr w:type="spellStart"/>
      <w:r w:rsidRPr="00AC5DF6">
        <w:rPr>
          <w:rFonts w:ascii="Times New Roman" w:hAnsi="Times New Roman" w:cs="Times New Roman"/>
          <w:sz w:val="24"/>
          <w:szCs w:val="24"/>
        </w:rPr>
        <w:t>Kindsvatter</w:t>
      </w:r>
      <w:proofErr w:type="spellEnd"/>
      <w:r w:rsidRPr="00AC5DF6">
        <w:rPr>
          <w:rFonts w:ascii="Times New Roman" w:hAnsi="Times New Roman" w:cs="Times New Roman"/>
          <w:sz w:val="24"/>
          <w:szCs w:val="24"/>
        </w:rPr>
        <w:t xml:space="preserve">, </w:t>
      </w:r>
      <w:proofErr w:type="spellStart"/>
      <w:r w:rsidRPr="00AC5DF6">
        <w:rPr>
          <w:rFonts w:ascii="Times New Roman" w:hAnsi="Times New Roman" w:cs="Times New Roman"/>
          <w:sz w:val="24"/>
          <w:szCs w:val="24"/>
        </w:rPr>
        <w:t>Wilen</w:t>
      </w:r>
      <w:proofErr w:type="spellEnd"/>
      <w:r w:rsidRPr="00AC5DF6">
        <w:rPr>
          <w:rFonts w:ascii="Times New Roman" w:hAnsi="Times New Roman" w:cs="Times New Roman"/>
          <w:sz w:val="24"/>
          <w:szCs w:val="24"/>
        </w:rPr>
        <w:t xml:space="preserve">, &amp; </w:t>
      </w:r>
      <w:proofErr w:type="spellStart"/>
      <w:r w:rsidRPr="00AC5DF6">
        <w:rPr>
          <w:rFonts w:ascii="Times New Roman" w:hAnsi="Times New Roman" w:cs="Times New Roman"/>
          <w:sz w:val="24"/>
          <w:szCs w:val="24"/>
        </w:rPr>
        <w:t>Ishler</w:t>
      </w:r>
      <w:proofErr w:type="spellEnd"/>
      <w:r w:rsidRPr="00AC5DF6">
        <w:rPr>
          <w:rFonts w:ascii="Times New Roman" w:hAnsi="Times New Roman" w:cs="Times New Roman"/>
          <w:sz w:val="24"/>
          <w:szCs w:val="24"/>
        </w:rPr>
        <w:t xml:space="preserve">, 1992; Waldron &amp; Moore, 1991). Lecture method instruction allows for large concepts and ideas to be communicated to the student in a relatively short period of time.  </w:t>
      </w:r>
      <w:proofErr w:type="gramStart"/>
      <w:r w:rsidRPr="00AC5DF6">
        <w:rPr>
          <w:rFonts w:ascii="Times New Roman" w:hAnsi="Times New Roman" w:cs="Times New Roman"/>
          <w:sz w:val="24"/>
          <w:szCs w:val="24"/>
        </w:rPr>
        <w:t>“Demonstrations have served as one of the most effective education tools ever developed” (</w:t>
      </w:r>
      <w:proofErr w:type="spellStart"/>
      <w:r w:rsidRPr="00AC5DF6">
        <w:rPr>
          <w:rFonts w:ascii="Times New Roman" w:hAnsi="Times New Roman" w:cs="Times New Roman"/>
          <w:sz w:val="24"/>
          <w:szCs w:val="24"/>
        </w:rPr>
        <w:t>Seevers</w:t>
      </w:r>
      <w:proofErr w:type="spellEnd"/>
      <w:r w:rsidRPr="00AC5DF6">
        <w:rPr>
          <w:rFonts w:ascii="Times New Roman" w:hAnsi="Times New Roman" w:cs="Times New Roman"/>
          <w:sz w:val="24"/>
          <w:szCs w:val="24"/>
        </w:rPr>
        <w:t xml:space="preserve">, Graham, </w:t>
      </w:r>
      <w:proofErr w:type="spellStart"/>
      <w:r w:rsidRPr="00AC5DF6">
        <w:rPr>
          <w:rFonts w:ascii="Times New Roman" w:hAnsi="Times New Roman" w:cs="Times New Roman"/>
          <w:sz w:val="24"/>
          <w:szCs w:val="24"/>
        </w:rPr>
        <w:t>Gamon</w:t>
      </w:r>
      <w:proofErr w:type="spellEnd"/>
      <w:r w:rsidRPr="00AC5DF6">
        <w:rPr>
          <w:rFonts w:ascii="Times New Roman" w:hAnsi="Times New Roman" w:cs="Times New Roman"/>
          <w:sz w:val="24"/>
          <w:szCs w:val="24"/>
        </w:rPr>
        <w:t>, &amp; Conklin, 1997, p. 145).</w:t>
      </w:r>
      <w:proofErr w:type="gramEnd"/>
      <w:r w:rsidRPr="00AC5DF6">
        <w:rPr>
          <w:rFonts w:ascii="Times New Roman" w:hAnsi="Times New Roman" w:cs="Times New Roman"/>
          <w:sz w:val="24"/>
          <w:szCs w:val="24"/>
        </w:rPr>
        <w:t xml:space="preserve"> A demonstration allows students to see how something works or is used, operated, or performs (</w:t>
      </w:r>
      <w:proofErr w:type="spellStart"/>
      <w:r w:rsidRPr="00AC5DF6">
        <w:rPr>
          <w:rFonts w:ascii="Times New Roman" w:hAnsi="Times New Roman" w:cs="Times New Roman"/>
          <w:sz w:val="24"/>
          <w:szCs w:val="24"/>
        </w:rPr>
        <w:t>Kindsvatter</w:t>
      </w:r>
      <w:proofErr w:type="spellEnd"/>
      <w:r w:rsidRPr="00AC5DF6">
        <w:rPr>
          <w:rFonts w:ascii="Times New Roman" w:hAnsi="Times New Roman" w:cs="Times New Roman"/>
          <w:sz w:val="24"/>
          <w:szCs w:val="24"/>
        </w:rPr>
        <w:t xml:space="preserve"> et al., 1992; Phipps et al., 2008).</w:t>
      </w:r>
      <w:r w:rsidR="00FD4AF3">
        <w:rPr>
          <w:rFonts w:ascii="Times New Roman" w:hAnsi="Times New Roman" w:cs="Times New Roman"/>
          <w:sz w:val="24"/>
          <w:szCs w:val="24"/>
        </w:rPr>
        <w:t xml:space="preserve"> </w:t>
      </w:r>
      <w:r w:rsidRPr="00AC5DF6">
        <w:rPr>
          <w:rFonts w:ascii="Times New Roman" w:hAnsi="Times New Roman" w:cs="Times New Roman"/>
          <w:sz w:val="24"/>
          <w:szCs w:val="24"/>
        </w:rPr>
        <w:t xml:space="preserve">Tinkering self-efficacy is a person’s experience, competence, and comfort with manual activities (Baker &amp; Krause, 2007). </w:t>
      </w:r>
    </w:p>
    <w:p w:rsidR="00FD4AF3" w:rsidRPr="00AC5DF6" w:rsidRDefault="00FD4AF3" w:rsidP="00994BAB">
      <w:pPr>
        <w:spacing w:after="0" w:line="240" w:lineRule="auto"/>
        <w:ind w:firstLine="720"/>
        <w:contextualSpacing/>
        <w:rPr>
          <w:rFonts w:ascii="Times New Roman" w:hAnsi="Times New Roman" w:cs="Times New Roman"/>
          <w:sz w:val="24"/>
          <w:szCs w:val="24"/>
        </w:rPr>
      </w:pPr>
    </w:p>
    <w:p w:rsidR="00D90B8E" w:rsidRPr="00994BAB" w:rsidRDefault="00D90B8E" w:rsidP="00994BAB">
      <w:pPr>
        <w:spacing w:after="0"/>
        <w:jc w:val="center"/>
        <w:rPr>
          <w:rFonts w:ascii="Times New Roman" w:hAnsi="Times New Roman" w:cs="Times New Roman"/>
          <w:b/>
          <w:sz w:val="24"/>
          <w:szCs w:val="24"/>
        </w:rPr>
      </w:pPr>
      <w:r w:rsidRPr="00994BAB">
        <w:rPr>
          <w:rFonts w:ascii="Times New Roman" w:hAnsi="Times New Roman" w:cs="Times New Roman"/>
          <w:b/>
          <w:sz w:val="24"/>
          <w:szCs w:val="24"/>
        </w:rPr>
        <w:t>Methodology</w:t>
      </w:r>
    </w:p>
    <w:p w:rsidR="00AC5DF6" w:rsidRPr="005827DF" w:rsidRDefault="00D90B8E" w:rsidP="00994BAB">
      <w:pPr>
        <w:spacing w:after="0" w:line="240" w:lineRule="auto"/>
        <w:ind w:firstLine="720"/>
        <w:rPr>
          <w:rFonts w:ascii="Times New Roman" w:hAnsi="Times New Roman" w:cs="Times New Roman"/>
          <w:sz w:val="24"/>
          <w:szCs w:val="24"/>
        </w:rPr>
      </w:pPr>
      <w:r w:rsidRPr="00AC5DF6">
        <w:rPr>
          <w:rFonts w:ascii="Times New Roman" w:hAnsi="Times New Roman" w:cs="Times New Roman"/>
          <w:sz w:val="24"/>
          <w:szCs w:val="24"/>
        </w:rPr>
        <w:t>The purpose of this study, which was part of a larger study, was to determine if the [state] Secondary Biodiesel Education Program ([state] SBEP) over alternative fuels had an effect towards student interest.</w:t>
      </w:r>
      <w:r w:rsidR="00AC5DF6" w:rsidRPr="00AC5DF6">
        <w:rPr>
          <w:rFonts w:ascii="Times New Roman" w:hAnsi="Times New Roman" w:cs="Times New Roman"/>
          <w:sz w:val="24"/>
          <w:szCs w:val="24"/>
        </w:rPr>
        <w:t xml:space="preserve"> This study evaluated students’ interest in the two methods used to present the ([state] SBEP), lecture and demonstration. Additionally, this study also sought to find if knowledge acquisition was correlated to students’ tinkering self efficacy.</w:t>
      </w:r>
      <w:r w:rsidR="00994BAB">
        <w:rPr>
          <w:rFonts w:ascii="Times New Roman" w:hAnsi="Times New Roman" w:cs="Times New Roman"/>
          <w:sz w:val="24"/>
          <w:szCs w:val="24"/>
        </w:rPr>
        <w:t xml:space="preserve"> </w:t>
      </w:r>
      <w:r w:rsidR="00AC5DF6" w:rsidRPr="005827DF">
        <w:rPr>
          <w:rFonts w:ascii="Times New Roman" w:hAnsi="Times New Roman" w:cs="Times New Roman"/>
          <w:sz w:val="24"/>
          <w:szCs w:val="24"/>
        </w:rPr>
        <w:t>This study sought to address the following hypotheses:</w:t>
      </w:r>
    </w:p>
    <w:p w:rsidR="00AC5DF6" w:rsidRPr="005827DF" w:rsidRDefault="00AC5DF6" w:rsidP="00994BAB">
      <w:pPr>
        <w:spacing w:after="0" w:line="240" w:lineRule="auto"/>
        <w:rPr>
          <w:rFonts w:ascii="Times New Roman" w:hAnsi="Times New Roman" w:cs="Times New Roman"/>
          <w:sz w:val="24"/>
          <w:szCs w:val="24"/>
        </w:rPr>
      </w:pPr>
    </w:p>
    <w:p w:rsidR="00AC5DF6" w:rsidRPr="005827DF" w:rsidRDefault="00AC5DF6" w:rsidP="00AC5DF6">
      <w:pPr>
        <w:spacing w:after="0" w:line="240" w:lineRule="auto"/>
        <w:ind w:left="1260" w:hanging="540"/>
        <w:rPr>
          <w:rFonts w:ascii="Times New Roman" w:hAnsi="Times New Roman" w:cs="Times New Roman"/>
          <w:sz w:val="24"/>
          <w:szCs w:val="24"/>
        </w:rPr>
      </w:pPr>
      <w:r w:rsidRPr="005827DF">
        <w:rPr>
          <w:rFonts w:ascii="Times New Roman" w:hAnsi="Times New Roman" w:cs="Times New Roman"/>
          <w:sz w:val="24"/>
          <w:szCs w:val="24"/>
        </w:rPr>
        <w:t>Ho</w:t>
      </w:r>
      <w:r w:rsidRPr="005827DF">
        <w:rPr>
          <w:rFonts w:ascii="Times New Roman" w:hAnsi="Times New Roman" w:cs="Times New Roman"/>
          <w:sz w:val="24"/>
          <w:szCs w:val="24"/>
          <w:vertAlign w:val="subscript"/>
        </w:rPr>
        <w:t>1</w:t>
      </w:r>
      <w:r w:rsidRPr="005827DF">
        <w:rPr>
          <w:rFonts w:ascii="Times New Roman" w:hAnsi="Times New Roman" w:cs="Times New Roman"/>
          <w:sz w:val="24"/>
          <w:szCs w:val="24"/>
        </w:rPr>
        <w:t>: There will be no significant difference in student interest of presentation method after completion of the [state] Secondary Biodiesel Education Program.</w:t>
      </w:r>
    </w:p>
    <w:p w:rsidR="00AC5DF6" w:rsidRDefault="00AC5DF6" w:rsidP="00AC5DF6">
      <w:pPr>
        <w:spacing w:after="0" w:line="240" w:lineRule="auto"/>
        <w:ind w:left="1260" w:hanging="540"/>
        <w:rPr>
          <w:rFonts w:ascii="Times New Roman" w:hAnsi="Times New Roman" w:cs="Times New Roman"/>
          <w:sz w:val="24"/>
          <w:szCs w:val="24"/>
        </w:rPr>
      </w:pPr>
      <w:r w:rsidRPr="005827DF">
        <w:rPr>
          <w:rFonts w:ascii="Times New Roman" w:hAnsi="Times New Roman" w:cs="Times New Roman"/>
          <w:sz w:val="24"/>
          <w:szCs w:val="24"/>
        </w:rPr>
        <w:t>Ho</w:t>
      </w:r>
      <w:r w:rsidRPr="005827DF">
        <w:rPr>
          <w:rFonts w:ascii="Times New Roman" w:hAnsi="Times New Roman" w:cs="Times New Roman"/>
          <w:sz w:val="24"/>
          <w:szCs w:val="24"/>
          <w:vertAlign w:val="subscript"/>
        </w:rPr>
        <w:t>2</w:t>
      </w:r>
      <w:r w:rsidRPr="005827DF">
        <w:rPr>
          <w:rFonts w:ascii="Times New Roman" w:hAnsi="Times New Roman" w:cs="Times New Roman"/>
          <w:sz w:val="24"/>
          <w:szCs w:val="24"/>
        </w:rPr>
        <w:t>: There will be no significant correlation in students tinkering self efficacy and posttest knowledge scores.</w:t>
      </w:r>
    </w:p>
    <w:p w:rsidR="00AC5DF6" w:rsidRPr="005827DF" w:rsidRDefault="00AC5DF6" w:rsidP="00FD4AF3">
      <w:pPr>
        <w:spacing w:after="0" w:line="240" w:lineRule="auto"/>
        <w:ind w:left="1260" w:hanging="540"/>
        <w:rPr>
          <w:rFonts w:ascii="Times New Roman" w:hAnsi="Times New Roman" w:cs="Times New Roman"/>
          <w:sz w:val="24"/>
          <w:szCs w:val="24"/>
        </w:rPr>
      </w:pPr>
      <w:r>
        <w:rPr>
          <w:rFonts w:ascii="Times New Roman" w:hAnsi="Times New Roman" w:cs="Times New Roman"/>
          <w:sz w:val="24"/>
          <w:szCs w:val="24"/>
        </w:rPr>
        <w:t>Ho</w:t>
      </w:r>
      <w:r w:rsidRPr="00677E8F">
        <w:rPr>
          <w:rFonts w:ascii="Times New Roman" w:hAnsi="Times New Roman" w:cs="Times New Roman"/>
          <w:sz w:val="24"/>
          <w:szCs w:val="24"/>
          <w:vertAlign w:val="subscript"/>
        </w:rPr>
        <w:t>3</w:t>
      </w:r>
      <w:r>
        <w:rPr>
          <w:rFonts w:ascii="Times New Roman" w:hAnsi="Times New Roman" w:cs="Times New Roman"/>
          <w:sz w:val="24"/>
          <w:szCs w:val="24"/>
        </w:rPr>
        <w:t>: There will be no significant correlation between students tinkering self efficacy and method used through biofuel education.</w:t>
      </w:r>
    </w:p>
    <w:p w:rsidR="00FD4AF3" w:rsidRDefault="00FD4AF3" w:rsidP="00FD4AF3">
      <w:pPr>
        <w:spacing w:after="0" w:line="240" w:lineRule="auto"/>
        <w:ind w:firstLine="720"/>
        <w:rPr>
          <w:rFonts w:ascii="Times New Roman" w:hAnsi="Times New Roman" w:cs="Times New Roman"/>
          <w:sz w:val="24"/>
          <w:szCs w:val="24"/>
        </w:rPr>
      </w:pPr>
    </w:p>
    <w:p w:rsidR="00D90B8E" w:rsidRDefault="00AC5DF6" w:rsidP="00994BAB">
      <w:pPr>
        <w:spacing w:after="0" w:line="240" w:lineRule="auto"/>
        <w:ind w:firstLine="720"/>
        <w:rPr>
          <w:rFonts w:ascii="Times New Roman" w:hAnsi="Times New Roman" w:cs="Times New Roman"/>
          <w:sz w:val="24"/>
          <w:szCs w:val="24"/>
        </w:rPr>
      </w:pPr>
      <w:r w:rsidRPr="00AC5DF6">
        <w:rPr>
          <w:rFonts w:ascii="Times New Roman" w:hAnsi="Times New Roman" w:cs="Times New Roman"/>
          <w:sz w:val="24"/>
          <w:szCs w:val="24"/>
        </w:rPr>
        <w:t>The instrument developed for this study was constructed from an intense literature review and measures the main construct found in the curriculum of the ([state] SBEP) over alternative fuels. The instruments development was also guided and reviewed by a committee of experts for face and content validity. The instrument was made up of two sections, a pretest and a posttest.</w:t>
      </w:r>
    </w:p>
    <w:p w:rsidR="00E10C41" w:rsidRPr="00AC5DF6" w:rsidRDefault="00E10C41" w:rsidP="00E10C41">
      <w:pPr>
        <w:spacing w:after="0" w:line="240" w:lineRule="auto"/>
        <w:rPr>
          <w:rFonts w:ascii="Times New Roman" w:hAnsi="Times New Roman" w:cs="Times New Roman"/>
          <w:sz w:val="24"/>
          <w:szCs w:val="24"/>
        </w:rPr>
      </w:pPr>
    </w:p>
    <w:p w:rsidR="00AC5DF6" w:rsidRPr="00994BAB" w:rsidRDefault="00AC5DF6" w:rsidP="00994BAB">
      <w:pPr>
        <w:spacing w:after="0" w:line="240" w:lineRule="auto"/>
        <w:jc w:val="center"/>
        <w:rPr>
          <w:rFonts w:ascii="Times New Roman" w:hAnsi="Times New Roman" w:cs="Times New Roman"/>
          <w:b/>
          <w:sz w:val="24"/>
          <w:szCs w:val="24"/>
        </w:rPr>
      </w:pPr>
      <w:r w:rsidRPr="00994BAB">
        <w:rPr>
          <w:rFonts w:ascii="Times New Roman" w:hAnsi="Times New Roman" w:cs="Times New Roman"/>
          <w:b/>
          <w:sz w:val="24"/>
          <w:szCs w:val="24"/>
        </w:rPr>
        <w:t>Findings</w:t>
      </w:r>
      <w:r w:rsidR="00994BAB">
        <w:rPr>
          <w:rFonts w:ascii="Times New Roman" w:hAnsi="Times New Roman" w:cs="Times New Roman"/>
          <w:b/>
          <w:sz w:val="24"/>
          <w:szCs w:val="24"/>
        </w:rPr>
        <w:t>, Conclusions, and Recommendations</w:t>
      </w:r>
    </w:p>
    <w:p w:rsidR="00AC5DF6" w:rsidRPr="00AC5DF6" w:rsidRDefault="00AC5DF6" w:rsidP="00994BAB">
      <w:pPr>
        <w:spacing w:after="0" w:line="240" w:lineRule="auto"/>
        <w:ind w:firstLine="720"/>
        <w:rPr>
          <w:rFonts w:ascii="Times New Roman" w:hAnsi="Times New Roman" w:cs="Times New Roman"/>
          <w:sz w:val="24"/>
          <w:szCs w:val="24"/>
        </w:rPr>
      </w:pPr>
      <w:r w:rsidRPr="00AC5DF6">
        <w:rPr>
          <w:rFonts w:ascii="Times New Roman" w:hAnsi="Times New Roman" w:cs="Times New Roman"/>
          <w:sz w:val="24"/>
          <w:szCs w:val="24"/>
        </w:rPr>
        <w:t xml:space="preserve">By class, pretest knowledge scores ranged from 4.15 to 6.20 on the 18 item test. Mean scores for the pretest 18 question knowledge </w:t>
      </w:r>
      <w:proofErr w:type="gramStart"/>
      <w:r w:rsidRPr="00AC5DF6">
        <w:rPr>
          <w:rFonts w:ascii="Times New Roman" w:hAnsi="Times New Roman" w:cs="Times New Roman"/>
          <w:sz w:val="24"/>
          <w:szCs w:val="24"/>
        </w:rPr>
        <w:t>section were</w:t>
      </w:r>
      <w:proofErr w:type="gramEnd"/>
      <w:r w:rsidRPr="00AC5DF6">
        <w:rPr>
          <w:rFonts w:ascii="Times New Roman" w:hAnsi="Times New Roman" w:cs="Times New Roman"/>
          <w:sz w:val="24"/>
          <w:szCs w:val="24"/>
        </w:rPr>
        <w:t xml:space="preserve"> 5.12, 4.15, 4.55, 5.60, 5.75, 6.11, 5.62, and 6.20 respectively. The theoretically derived means for all class was 4.5. The </w:t>
      </w:r>
      <w:r w:rsidRPr="00AC5DF6">
        <w:rPr>
          <w:rFonts w:ascii="Times New Roman" w:hAnsi="Times New Roman" w:cs="Times New Roman"/>
          <w:sz w:val="24"/>
          <w:szCs w:val="24"/>
        </w:rPr>
        <w:lastRenderedPageBreak/>
        <w:t>percentage of pretest scores did not differ from the theoretically derived mean of guessing, χ</w:t>
      </w:r>
      <w:r w:rsidRPr="00994BAB">
        <w:rPr>
          <w:rFonts w:ascii="Times New Roman" w:hAnsi="Times New Roman" w:cs="Times New Roman"/>
          <w:sz w:val="24"/>
          <w:szCs w:val="24"/>
          <w:vertAlign w:val="superscript"/>
        </w:rPr>
        <w:t>2</w:t>
      </w:r>
      <w:r w:rsidRPr="00AC5DF6">
        <w:rPr>
          <w:rFonts w:ascii="Times New Roman" w:hAnsi="Times New Roman" w:cs="Times New Roman"/>
          <w:sz w:val="24"/>
          <w:szCs w:val="24"/>
        </w:rPr>
        <w:t xml:space="preserve"> (7, </w:t>
      </w:r>
      <w:r w:rsidRPr="00994BAB">
        <w:rPr>
          <w:rFonts w:ascii="Times New Roman" w:hAnsi="Times New Roman" w:cs="Times New Roman"/>
          <w:i/>
          <w:sz w:val="24"/>
          <w:szCs w:val="24"/>
        </w:rPr>
        <w:t>N</w:t>
      </w:r>
      <w:r w:rsidRPr="00AC5DF6">
        <w:rPr>
          <w:rFonts w:ascii="Times New Roman" w:hAnsi="Times New Roman" w:cs="Times New Roman"/>
          <w:sz w:val="24"/>
          <w:szCs w:val="24"/>
        </w:rPr>
        <w:t xml:space="preserve"> = 91) = 2.24, </w:t>
      </w:r>
      <w:r w:rsidRPr="00994BAB">
        <w:rPr>
          <w:rFonts w:ascii="Times New Roman" w:hAnsi="Times New Roman" w:cs="Times New Roman"/>
          <w:i/>
          <w:sz w:val="24"/>
          <w:szCs w:val="24"/>
        </w:rPr>
        <w:t>p</w:t>
      </w:r>
      <w:r w:rsidRPr="00AC5DF6">
        <w:rPr>
          <w:rFonts w:ascii="Times New Roman" w:hAnsi="Times New Roman" w:cs="Times New Roman"/>
          <w:sz w:val="24"/>
          <w:szCs w:val="24"/>
        </w:rPr>
        <w:t xml:space="preserve"> &gt; .94.</w:t>
      </w:r>
    </w:p>
    <w:p w:rsidR="00994BAB" w:rsidRDefault="00994BAB" w:rsidP="00994BAB">
      <w:pPr>
        <w:spacing w:after="0" w:line="240" w:lineRule="auto"/>
        <w:ind w:firstLine="720"/>
        <w:rPr>
          <w:rFonts w:ascii="Times New Roman" w:hAnsi="Times New Roman" w:cs="Times New Roman"/>
          <w:sz w:val="24"/>
          <w:szCs w:val="24"/>
        </w:rPr>
      </w:pPr>
    </w:p>
    <w:p w:rsidR="00AC5DF6" w:rsidRPr="00AC5DF6" w:rsidRDefault="00AC5DF6" w:rsidP="00994BAB">
      <w:pPr>
        <w:ind w:firstLine="720"/>
        <w:rPr>
          <w:rFonts w:ascii="Times New Roman" w:hAnsi="Times New Roman" w:cs="Times New Roman"/>
          <w:sz w:val="24"/>
          <w:szCs w:val="24"/>
        </w:rPr>
      </w:pPr>
      <w:r w:rsidRPr="00AC5DF6">
        <w:rPr>
          <w:rFonts w:ascii="Times New Roman" w:hAnsi="Times New Roman" w:cs="Times New Roman"/>
          <w:sz w:val="24"/>
          <w:szCs w:val="24"/>
        </w:rPr>
        <w:t xml:space="preserve">Null hypothesis one was tested using </w:t>
      </w:r>
      <w:r w:rsidRPr="00994BAB">
        <w:rPr>
          <w:rFonts w:ascii="Times New Roman" w:hAnsi="Times New Roman" w:cs="Times New Roman"/>
          <w:i/>
          <w:sz w:val="24"/>
          <w:szCs w:val="24"/>
        </w:rPr>
        <w:t>t</w:t>
      </w:r>
      <w:r w:rsidRPr="00AC5DF6">
        <w:rPr>
          <w:rFonts w:ascii="Times New Roman" w:hAnsi="Times New Roman" w:cs="Times New Roman"/>
          <w:sz w:val="24"/>
          <w:szCs w:val="24"/>
        </w:rPr>
        <w:t xml:space="preserve">-test analyses. There was a significant difference between student interest in method of presentation, </w:t>
      </w:r>
      <w:r w:rsidRPr="00994BAB">
        <w:rPr>
          <w:rFonts w:ascii="Times New Roman" w:hAnsi="Times New Roman" w:cs="Times New Roman"/>
          <w:i/>
          <w:sz w:val="24"/>
          <w:szCs w:val="24"/>
        </w:rPr>
        <w:t>t</w:t>
      </w:r>
      <w:r w:rsidRPr="00AC5DF6">
        <w:rPr>
          <w:rFonts w:ascii="Times New Roman" w:hAnsi="Times New Roman" w:cs="Times New Roman"/>
          <w:sz w:val="24"/>
          <w:szCs w:val="24"/>
        </w:rPr>
        <w:t xml:space="preserve">= -7.18, </w:t>
      </w:r>
      <w:r w:rsidRPr="00994BAB">
        <w:rPr>
          <w:rFonts w:ascii="Times New Roman" w:hAnsi="Times New Roman" w:cs="Times New Roman"/>
          <w:i/>
          <w:sz w:val="24"/>
          <w:szCs w:val="24"/>
        </w:rPr>
        <w:t>p</w:t>
      </w:r>
      <w:r w:rsidRPr="00AC5DF6">
        <w:rPr>
          <w:rFonts w:ascii="Times New Roman" w:hAnsi="Times New Roman" w:cs="Times New Roman"/>
          <w:sz w:val="24"/>
          <w:szCs w:val="24"/>
        </w:rPr>
        <w:t xml:space="preserve"> &lt; .05 (.0002). Based on these findings, null hypothesis one was rejected.</w:t>
      </w:r>
      <w:r w:rsidR="00FD4AF3">
        <w:rPr>
          <w:rFonts w:ascii="Times New Roman" w:hAnsi="Times New Roman" w:cs="Times New Roman"/>
          <w:sz w:val="24"/>
          <w:szCs w:val="24"/>
        </w:rPr>
        <w:t xml:space="preserve"> </w:t>
      </w:r>
      <w:r w:rsidRPr="00AC5DF6">
        <w:rPr>
          <w:rFonts w:ascii="Times New Roman" w:hAnsi="Times New Roman" w:cs="Times New Roman"/>
          <w:sz w:val="24"/>
          <w:szCs w:val="24"/>
        </w:rPr>
        <w:t xml:space="preserve">Null hypothesis two </w:t>
      </w:r>
      <w:r w:rsidR="00B21B50">
        <w:rPr>
          <w:rFonts w:ascii="Times New Roman" w:hAnsi="Times New Roman" w:cs="Times New Roman"/>
          <w:sz w:val="24"/>
          <w:szCs w:val="24"/>
        </w:rPr>
        <w:t>showed</w:t>
      </w:r>
      <w:r w:rsidRPr="00AC5DF6">
        <w:rPr>
          <w:rFonts w:ascii="Times New Roman" w:hAnsi="Times New Roman" w:cs="Times New Roman"/>
          <w:sz w:val="24"/>
          <w:szCs w:val="24"/>
        </w:rPr>
        <w:t xml:space="preserve"> a strong positive correlation of .73 between posttest scores and student tinkering self efficacy. The </w:t>
      </w:r>
      <w:r w:rsidRPr="00994BAB">
        <w:rPr>
          <w:rFonts w:ascii="Times New Roman" w:hAnsi="Times New Roman" w:cs="Times New Roman"/>
          <w:i/>
          <w:sz w:val="24"/>
          <w:szCs w:val="24"/>
        </w:rPr>
        <w:t>t</w:t>
      </w:r>
      <w:r w:rsidRPr="00AC5DF6">
        <w:rPr>
          <w:rFonts w:ascii="Times New Roman" w:hAnsi="Times New Roman" w:cs="Times New Roman"/>
          <w:sz w:val="24"/>
          <w:szCs w:val="24"/>
        </w:rPr>
        <w:t xml:space="preserve"> value (</w:t>
      </w:r>
      <w:r w:rsidRPr="00994BAB">
        <w:rPr>
          <w:rFonts w:ascii="Times New Roman" w:hAnsi="Times New Roman" w:cs="Times New Roman"/>
          <w:i/>
          <w:sz w:val="24"/>
          <w:szCs w:val="24"/>
        </w:rPr>
        <w:t xml:space="preserve">t </w:t>
      </w:r>
      <w:r w:rsidRPr="00AC5DF6">
        <w:rPr>
          <w:rFonts w:ascii="Times New Roman" w:hAnsi="Times New Roman" w:cs="Times New Roman"/>
          <w:sz w:val="24"/>
          <w:szCs w:val="24"/>
        </w:rPr>
        <w:t xml:space="preserve">= 8.29, </w:t>
      </w:r>
      <w:r w:rsidRPr="00994BAB">
        <w:rPr>
          <w:rFonts w:ascii="Times New Roman" w:hAnsi="Times New Roman" w:cs="Times New Roman"/>
          <w:i/>
          <w:sz w:val="24"/>
          <w:szCs w:val="24"/>
        </w:rPr>
        <w:t>p</w:t>
      </w:r>
      <w:r w:rsidRPr="00AC5DF6">
        <w:rPr>
          <w:rFonts w:ascii="Times New Roman" w:hAnsi="Times New Roman" w:cs="Times New Roman"/>
          <w:sz w:val="24"/>
          <w:szCs w:val="24"/>
        </w:rPr>
        <w:t xml:space="preserve"> &lt; .0001) was significant at the .05 level and had an </w:t>
      </w:r>
      <w:r w:rsidRPr="00994BAB">
        <w:rPr>
          <w:rFonts w:ascii="Times New Roman" w:hAnsi="Times New Roman" w:cs="Times New Roman"/>
          <w:i/>
          <w:sz w:val="24"/>
          <w:szCs w:val="24"/>
        </w:rPr>
        <w:t>r</w:t>
      </w:r>
      <w:r w:rsidRPr="00994BAB">
        <w:rPr>
          <w:rFonts w:ascii="Times New Roman" w:hAnsi="Times New Roman" w:cs="Times New Roman"/>
          <w:sz w:val="24"/>
          <w:szCs w:val="24"/>
          <w:vertAlign w:val="superscript"/>
        </w:rPr>
        <w:t>2</w:t>
      </w:r>
      <w:r w:rsidRPr="00AC5DF6">
        <w:rPr>
          <w:rFonts w:ascii="Times New Roman" w:hAnsi="Times New Roman" w:cs="Times New Roman"/>
          <w:sz w:val="24"/>
          <w:szCs w:val="24"/>
        </w:rPr>
        <w:t xml:space="preserve"> value of .53.</w:t>
      </w:r>
      <w:r w:rsidR="00B21B50">
        <w:rPr>
          <w:rFonts w:ascii="Times New Roman" w:hAnsi="Times New Roman" w:cs="Times New Roman"/>
          <w:sz w:val="24"/>
          <w:szCs w:val="24"/>
        </w:rPr>
        <w:t xml:space="preserve"> Null hypothesis two was rejected.</w:t>
      </w:r>
      <w:r w:rsidR="00FD4AF3">
        <w:rPr>
          <w:rFonts w:ascii="Times New Roman" w:hAnsi="Times New Roman" w:cs="Times New Roman"/>
          <w:sz w:val="24"/>
          <w:szCs w:val="24"/>
        </w:rPr>
        <w:t xml:space="preserve"> </w:t>
      </w:r>
      <w:r w:rsidRPr="00AC5DF6">
        <w:rPr>
          <w:rFonts w:ascii="Times New Roman" w:hAnsi="Times New Roman" w:cs="Times New Roman"/>
          <w:sz w:val="24"/>
          <w:szCs w:val="24"/>
        </w:rPr>
        <w:t xml:space="preserve">Null hypothesis three </w:t>
      </w:r>
      <w:r w:rsidR="00B21B50">
        <w:rPr>
          <w:rFonts w:ascii="Times New Roman" w:hAnsi="Times New Roman" w:cs="Times New Roman"/>
          <w:sz w:val="24"/>
          <w:szCs w:val="24"/>
        </w:rPr>
        <w:t>displayed a</w:t>
      </w:r>
      <w:r w:rsidRPr="00AC5DF6">
        <w:rPr>
          <w:rFonts w:ascii="Times New Roman" w:hAnsi="Times New Roman" w:cs="Times New Roman"/>
          <w:sz w:val="24"/>
          <w:szCs w:val="24"/>
        </w:rPr>
        <w:t xml:space="preserve"> significant positive moderate correlation (Davis, 1971) between the two methods of instruction. Analysis of the upper and lower quartile of participants with respect to tinkering self efficacy and method of instruction revealed </w:t>
      </w:r>
      <w:r w:rsidR="00FD4AF3" w:rsidRPr="00994BAB">
        <w:rPr>
          <w:rFonts w:ascii="Times New Roman" w:hAnsi="Times New Roman" w:cs="Times New Roman"/>
          <w:i/>
          <w:sz w:val="24"/>
          <w:szCs w:val="24"/>
        </w:rPr>
        <w:t>t</w:t>
      </w:r>
      <w:r w:rsidR="00FD4AF3" w:rsidRPr="00AC5DF6">
        <w:rPr>
          <w:rFonts w:ascii="Times New Roman" w:hAnsi="Times New Roman" w:cs="Times New Roman"/>
          <w:sz w:val="24"/>
          <w:szCs w:val="24"/>
        </w:rPr>
        <w:t xml:space="preserve"> (</w:t>
      </w:r>
      <w:r w:rsidRPr="00AC5DF6">
        <w:rPr>
          <w:rFonts w:ascii="Times New Roman" w:hAnsi="Times New Roman" w:cs="Times New Roman"/>
          <w:sz w:val="24"/>
          <w:szCs w:val="24"/>
        </w:rPr>
        <w:t xml:space="preserve">41) = -2.58 and </w:t>
      </w:r>
      <w:r w:rsidRPr="00994BAB">
        <w:rPr>
          <w:rFonts w:ascii="Times New Roman" w:hAnsi="Times New Roman" w:cs="Times New Roman"/>
          <w:i/>
          <w:sz w:val="24"/>
          <w:szCs w:val="24"/>
        </w:rPr>
        <w:t>p</w:t>
      </w:r>
      <w:r w:rsidRPr="00AC5DF6">
        <w:rPr>
          <w:rFonts w:ascii="Times New Roman" w:hAnsi="Times New Roman" w:cs="Times New Roman"/>
          <w:sz w:val="24"/>
          <w:szCs w:val="24"/>
        </w:rPr>
        <w:t xml:space="preserve"> = .01. Null hypothesis three was rejected.</w:t>
      </w:r>
    </w:p>
    <w:p w:rsidR="00AC5DF6" w:rsidRPr="00AC5DF6" w:rsidRDefault="00AC5DF6" w:rsidP="00994BAB">
      <w:pPr>
        <w:ind w:firstLine="720"/>
        <w:rPr>
          <w:rFonts w:ascii="Times New Roman" w:hAnsi="Times New Roman" w:cs="Times New Roman"/>
          <w:sz w:val="24"/>
          <w:szCs w:val="24"/>
        </w:rPr>
      </w:pPr>
      <w:r w:rsidRPr="00AC5DF6">
        <w:rPr>
          <w:rFonts w:ascii="Times New Roman" w:hAnsi="Times New Roman" w:cs="Times New Roman"/>
          <w:sz w:val="24"/>
          <w:szCs w:val="24"/>
        </w:rPr>
        <w:t>Through analysis conducted in this study, it is apparent that correct knowledge held by participants about biofuel is negligible. Data indicated knowledge held is low thus demonstrating the need for education about biofuel (Acker, 2008). It was found that students (N = 91) who held a positive tinkering self-efficacy score was positively correlated to post-test scores (</w:t>
      </w:r>
      <w:r w:rsidRPr="00994BAB">
        <w:rPr>
          <w:rFonts w:ascii="Times New Roman" w:hAnsi="Times New Roman" w:cs="Times New Roman"/>
          <w:i/>
          <w:sz w:val="24"/>
          <w:szCs w:val="24"/>
        </w:rPr>
        <w:t xml:space="preserve">r </w:t>
      </w:r>
      <w:r w:rsidRPr="00AC5DF6">
        <w:rPr>
          <w:rFonts w:ascii="Times New Roman" w:hAnsi="Times New Roman" w:cs="Times New Roman"/>
          <w:sz w:val="24"/>
          <w:szCs w:val="24"/>
        </w:rPr>
        <w:t>= .73) through the ([state] SBEP). Based on the high value of the Pearson Correlation Coefficient (</w:t>
      </w:r>
      <w:r w:rsidRPr="00E10C41">
        <w:rPr>
          <w:rFonts w:ascii="Times New Roman" w:hAnsi="Times New Roman" w:cs="Times New Roman"/>
          <w:i/>
          <w:sz w:val="24"/>
          <w:szCs w:val="24"/>
        </w:rPr>
        <w:t>r</w:t>
      </w:r>
      <w:r w:rsidRPr="00AC5DF6">
        <w:rPr>
          <w:rFonts w:ascii="Times New Roman" w:hAnsi="Times New Roman" w:cs="Times New Roman"/>
          <w:sz w:val="24"/>
          <w:szCs w:val="24"/>
        </w:rPr>
        <w:t xml:space="preserve"> = .73)</w:t>
      </w:r>
      <w:r w:rsidR="00E10C41">
        <w:rPr>
          <w:rFonts w:ascii="Times New Roman" w:hAnsi="Times New Roman" w:cs="Times New Roman"/>
          <w:sz w:val="24"/>
          <w:szCs w:val="24"/>
        </w:rPr>
        <w:t>,</w:t>
      </w:r>
      <w:r w:rsidRPr="00AC5DF6">
        <w:rPr>
          <w:rFonts w:ascii="Times New Roman" w:hAnsi="Times New Roman" w:cs="Times New Roman"/>
          <w:sz w:val="24"/>
          <w:szCs w:val="24"/>
        </w:rPr>
        <w:t xml:space="preserve"> teachers should consider this finding when teaching based on factors noted in this study.</w:t>
      </w:r>
    </w:p>
    <w:p w:rsidR="00AC5DF6" w:rsidRDefault="00AC5DF6" w:rsidP="00FD4AF3">
      <w:pPr>
        <w:spacing w:after="0" w:line="240" w:lineRule="auto"/>
        <w:rPr>
          <w:rFonts w:ascii="Times New Roman" w:hAnsi="Times New Roman" w:cs="Times New Roman"/>
          <w:sz w:val="24"/>
          <w:szCs w:val="24"/>
        </w:rPr>
      </w:pPr>
      <w:r w:rsidRPr="00AC5DF6">
        <w:rPr>
          <w:rFonts w:ascii="Times New Roman" w:hAnsi="Times New Roman" w:cs="Times New Roman"/>
          <w:sz w:val="24"/>
          <w:szCs w:val="24"/>
        </w:rPr>
        <w:tab/>
        <w:t>Findings of this study revealed that students tinkering self efficacy positively affected their perceptions towards method of instruction. Students with high tinkering self efficacy preferred the use of a demonstration method in the context of this study. Recommendations based on the findings of this study include using the demonstration methods when presenting material when deemed appropriate to gain student interest. This recommendation is further refined to include areas of study when classroom participants are heavily weighted towards male percentages based on their tinkering self-efficacy preferences.</w:t>
      </w:r>
    </w:p>
    <w:p w:rsidR="00FD4AF3" w:rsidRDefault="00FD4AF3" w:rsidP="00FD4AF3">
      <w:pPr>
        <w:spacing w:after="0" w:line="240" w:lineRule="auto"/>
        <w:rPr>
          <w:rFonts w:ascii="Times New Roman" w:hAnsi="Times New Roman" w:cs="Times New Roman"/>
          <w:sz w:val="24"/>
          <w:szCs w:val="24"/>
        </w:rPr>
      </w:pPr>
    </w:p>
    <w:p w:rsidR="00B21B50" w:rsidRPr="00FD4AF3" w:rsidRDefault="00B21B50" w:rsidP="00FD4AF3">
      <w:pPr>
        <w:spacing w:after="0" w:line="240" w:lineRule="auto"/>
        <w:jc w:val="center"/>
        <w:rPr>
          <w:rFonts w:ascii="Times New Roman" w:hAnsi="Times New Roman" w:cs="Times New Roman"/>
          <w:b/>
          <w:sz w:val="24"/>
          <w:szCs w:val="24"/>
        </w:rPr>
      </w:pPr>
      <w:r w:rsidRPr="00FD4AF3">
        <w:rPr>
          <w:rFonts w:ascii="Times New Roman" w:hAnsi="Times New Roman" w:cs="Times New Roman"/>
          <w:b/>
          <w:sz w:val="24"/>
          <w:szCs w:val="24"/>
        </w:rPr>
        <w:t>References</w:t>
      </w:r>
    </w:p>
    <w:p w:rsidR="00B21B50" w:rsidRPr="005827DF" w:rsidRDefault="00B21B50" w:rsidP="00FD4AF3">
      <w:pPr>
        <w:spacing w:after="0" w:line="240" w:lineRule="auto"/>
        <w:ind w:left="720" w:hanging="720"/>
        <w:rPr>
          <w:rFonts w:ascii="Times New Roman" w:hAnsi="Times New Roman" w:cs="Times New Roman"/>
          <w:sz w:val="24"/>
          <w:szCs w:val="24"/>
        </w:rPr>
      </w:pPr>
      <w:proofErr w:type="spellStart"/>
      <w:proofErr w:type="gramStart"/>
      <w:r w:rsidRPr="005827DF">
        <w:rPr>
          <w:rFonts w:ascii="Times New Roman" w:hAnsi="Times New Roman" w:cs="Times New Roman"/>
          <w:sz w:val="24"/>
          <w:szCs w:val="24"/>
        </w:rPr>
        <w:t>Akbas</w:t>
      </w:r>
      <w:proofErr w:type="spellEnd"/>
      <w:r w:rsidRPr="005827DF">
        <w:rPr>
          <w:rFonts w:ascii="Times New Roman" w:hAnsi="Times New Roman" w:cs="Times New Roman"/>
          <w:sz w:val="24"/>
          <w:szCs w:val="24"/>
        </w:rPr>
        <w:t>, C. Y.</w:t>
      </w:r>
      <w:r>
        <w:rPr>
          <w:rFonts w:ascii="Times New Roman" w:hAnsi="Times New Roman" w:cs="Times New Roman"/>
          <w:sz w:val="24"/>
          <w:szCs w:val="24"/>
        </w:rPr>
        <w:t>,</w:t>
      </w:r>
      <w:r w:rsidRPr="005827DF">
        <w:rPr>
          <w:rFonts w:ascii="Times New Roman" w:hAnsi="Times New Roman" w:cs="Times New Roman"/>
          <w:sz w:val="24"/>
          <w:szCs w:val="24"/>
        </w:rPr>
        <w:t xml:space="preserve"> &amp; </w:t>
      </w:r>
      <w:proofErr w:type="spellStart"/>
      <w:r w:rsidRPr="005827DF">
        <w:rPr>
          <w:rFonts w:ascii="Times New Roman" w:hAnsi="Times New Roman" w:cs="Times New Roman"/>
          <w:sz w:val="24"/>
          <w:szCs w:val="24"/>
        </w:rPr>
        <w:t>Ozgur</w:t>
      </w:r>
      <w:proofErr w:type="spellEnd"/>
      <w:r w:rsidRPr="005827DF">
        <w:rPr>
          <w:rFonts w:ascii="Times New Roman" w:hAnsi="Times New Roman" w:cs="Times New Roman"/>
          <w:sz w:val="24"/>
          <w:szCs w:val="24"/>
        </w:rPr>
        <w:t>, E. (2008).</w:t>
      </w:r>
      <w:proofErr w:type="gramEnd"/>
      <w:r w:rsidRPr="005827DF">
        <w:rPr>
          <w:rFonts w:ascii="Times New Roman" w:hAnsi="Times New Roman" w:cs="Times New Roman"/>
          <w:sz w:val="24"/>
          <w:szCs w:val="24"/>
        </w:rPr>
        <w:t xml:space="preserve"> Biodiesel: An alternative fuel in EU and Turkey. </w:t>
      </w:r>
      <w:r w:rsidRPr="005827DF">
        <w:rPr>
          <w:rFonts w:ascii="Times New Roman" w:hAnsi="Times New Roman" w:cs="Times New Roman"/>
          <w:i/>
          <w:sz w:val="24"/>
          <w:szCs w:val="24"/>
        </w:rPr>
        <w:t>Energy Sources,</w:t>
      </w:r>
      <w:r w:rsidRPr="005827DF">
        <w:rPr>
          <w:rFonts w:ascii="Times New Roman" w:hAnsi="Times New Roman" w:cs="Times New Roman"/>
          <w:i/>
          <w:iCs/>
          <w:sz w:val="24"/>
          <w:szCs w:val="24"/>
        </w:rPr>
        <w:t xml:space="preserve"> Part B: Economics, Planning, and </w:t>
      </w:r>
      <w:r w:rsidRPr="00B37D61">
        <w:rPr>
          <w:rFonts w:ascii="Times New Roman" w:hAnsi="Times New Roman" w:cs="Times New Roman"/>
          <w:i/>
          <w:iCs/>
          <w:sz w:val="24"/>
          <w:szCs w:val="24"/>
        </w:rPr>
        <w:t>Policy, 3</w:t>
      </w:r>
      <w:r w:rsidRPr="005827DF">
        <w:rPr>
          <w:rFonts w:ascii="Times New Roman" w:hAnsi="Times New Roman" w:cs="Times New Roman"/>
          <w:iCs/>
          <w:sz w:val="24"/>
          <w:szCs w:val="24"/>
        </w:rPr>
        <w:t>(3), 243-250.</w:t>
      </w:r>
    </w:p>
    <w:p w:rsidR="00FD4AF3" w:rsidRPr="005827DF" w:rsidRDefault="00FD4AF3" w:rsidP="00FD4AF3">
      <w:pPr>
        <w:autoSpaceDE w:val="0"/>
        <w:autoSpaceDN w:val="0"/>
        <w:adjustRightInd w:val="0"/>
        <w:spacing w:after="0" w:line="240" w:lineRule="auto"/>
        <w:ind w:left="720" w:hanging="720"/>
        <w:rPr>
          <w:rFonts w:ascii="Times New Roman" w:hAnsi="Times New Roman" w:cs="Times New Roman"/>
          <w:iCs/>
          <w:sz w:val="24"/>
          <w:szCs w:val="24"/>
        </w:rPr>
      </w:pPr>
      <w:r w:rsidRPr="005827DF">
        <w:rPr>
          <w:rFonts w:ascii="Times New Roman" w:hAnsi="Times New Roman" w:cs="Times New Roman"/>
          <w:sz w:val="24"/>
          <w:szCs w:val="24"/>
        </w:rPr>
        <w:t xml:space="preserve">Baker, D., &amp; Krause, S. (2007). How well do tinkering and technical activities connect engineering education standards with the engineering profession in today’s world? </w:t>
      </w:r>
      <w:proofErr w:type="gramStart"/>
      <w:r w:rsidRPr="00090AC8">
        <w:rPr>
          <w:rFonts w:ascii="Times New Roman" w:hAnsi="Times New Roman" w:cs="Times New Roman"/>
          <w:i/>
          <w:sz w:val="24"/>
          <w:szCs w:val="24"/>
        </w:rPr>
        <w:t xml:space="preserve">Proceedings of the 2007 ASEE Annual Conference &amp; Exposition </w:t>
      </w:r>
      <w:r w:rsidRPr="00090AC8">
        <w:rPr>
          <w:rFonts w:ascii="Times New Roman" w:hAnsi="Times New Roman" w:cs="Times New Roman"/>
          <w:i/>
          <w:iCs/>
          <w:sz w:val="24"/>
          <w:szCs w:val="24"/>
        </w:rPr>
        <w:t>American Society for Engineering Education,</w:t>
      </w:r>
      <w:r w:rsidRPr="005827DF">
        <w:rPr>
          <w:rFonts w:ascii="Times New Roman" w:hAnsi="Times New Roman" w:cs="Times New Roman"/>
          <w:i/>
          <w:iCs/>
          <w:sz w:val="24"/>
          <w:szCs w:val="24"/>
        </w:rPr>
        <w:t xml:space="preserve"> </w:t>
      </w:r>
      <w:r>
        <w:rPr>
          <w:rFonts w:ascii="Times New Roman" w:hAnsi="Times New Roman" w:cs="Times New Roman"/>
          <w:iCs/>
          <w:sz w:val="24"/>
          <w:szCs w:val="24"/>
        </w:rPr>
        <w:t>Honolulu, HI.</w:t>
      </w:r>
      <w:proofErr w:type="gramEnd"/>
    </w:p>
    <w:p w:rsidR="00FD4AF3" w:rsidRPr="005827DF" w:rsidRDefault="00FD4AF3" w:rsidP="00FD4AF3">
      <w:pPr>
        <w:autoSpaceDE w:val="0"/>
        <w:autoSpaceDN w:val="0"/>
        <w:adjustRightInd w:val="0"/>
        <w:spacing w:after="0" w:line="240" w:lineRule="auto"/>
        <w:ind w:left="720" w:hanging="720"/>
        <w:rPr>
          <w:rFonts w:ascii="Times New Roman" w:hAnsi="Times New Roman" w:cs="Times New Roman"/>
          <w:sz w:val="24"/>
          <w:szCs w:val="24"/>
        </w:rPr>
      </w:pPr>
      <w:proofErr w:type="spellStart"/>
      <w:proofErr w:type="gramStart"/>
      <w:r w:rsidRPr="005827DF">
        <w:rPr>
          <w:rFonts w:ascii="Times New Roman" w:hAnsi="Times New Roman" w:cs="Times New Roman"/>
          <w:sz w:val="24"/>
          <w:szCs w:val="24"/>
        </w:rPr>
        <w:t>Kindsvatter</w:t>
      </w:r>
      <w:proofErr w:type="spellEnd"/>
      <w:r w:rsidRPr="005827DF">
        <w:rPr>
          <w:rFonts w:ascii="Times New Roman" w:hAnsi="Times New Roman" w:cs="Times New Roman"/>
          <w:sz w:val="24"/>
          <w:szCs w:val="24"/>
        </w:rPr>
        <w:t xml:space="preserve">, R., </w:t>
      </w:r>
      <w:proofErr w:type="spellStart"/>
      <w:r w:rsidRPr="005827DF">
        <w:rPr>
          <w:rFonts w:ascii="Times New Roman" w:hAnsi="Times New Roman" w:cs="Times New Roman"/>
          <w:sz w:val="24"/>
          <w:szCs w:val="24"/>
        </w:rPr>
        <w:t>Wilen</w:t>
      </w:r>
      <w:proofErr w:type="spellEnd"/>
      <w:r w:rsidRPr="005827DF">
        <w:rPr>
          <w:rFonts w:ascii="Times New Roman" w:hAnsi="Times New Roman" w:cs="Times New Roman"/>
          <w:sz w:val="24"/>
          <w:szCs w:val="24"/>
        </w:rPr>
        <w:t xml:space="preserve">, W., &amp; </w:t>
      </w:r>
      <w:proofErr w:type="spellStart"/>
      <w:r w:rsidRPr="005827DF">
        <w:rPr>
          <w:rFonts w:ascii="Times New Roman" w:hAnsi="Times New Roman" w:cs="Times New Roman"/>
          <w:sz w:val="24"/>
          <w:szCs w:val="24"/>
        </w:rPr>
        <w:t>Ishler</w:t>
      </w:r>
      <w:proofErr w:type="spellEnd"/>
      <w:r w:rsidRPr="005827DF">
        <w:rPr>
          <w:rFonts w:ascii="Times New Roman" w:hAnsi="Times New Roman" w:cs="Times New Roman"/>
          <w:sz w:val="24"/>
          <w:szCs w:val="24"/>
        </w:rPr>
        <w:t>, M. (1992).</w:t>
      </w:r>
      <w:proofErr w:type="gramEnd"/>
      <w:r w:rsidRPr="005827DF">
        <w:rPr>
          <w:rFonts w:ascii="Times New Roman" w:hAnsi="Times New Roman" w:cs="Times New Roman"/>
          <w:sz w:val="24"/>
          <w:szCs w:val="24"/>
        </w:rPr>
        <w:t xml:space="preserve"> </w:t>
      </w:r>
      <w:r w:rsidRPr="005827DF">
        <w:rPr>
          <w:rFonts w:ascii="Times New Roman" w:hAnsi="Times New Roman" w:cs="Times New Roman"/>
          <w:i/>
          <w:iCs/>
          <w:sz w:val="24"/>
          <w:szCs w:val="24"/>
        </w:rPr>
        <w:t xml:space="preserve">Dynamics of effective teaching </w:t>
      </w:r>
      <w:r w:rsidRPr="005827DF">
        <w:rPr>
          <w:rFonts w:ascii="Times New Roman" w:hAnsi="Times New Roman" w:cs="Times New Roman"/>
          <w:sz w:val="24"/>
          <w:szCs w:val="24"/>
        </w:rPr>
        <w:t>(2</w:t>
      </w:r>
      <w:r w:rsidRPr="007F25FF">
        <w:rPr>
          <w:rFonts w:ascii="Times New Roman" w:hAnsi="Times New Roman" w:cs="Times New Roman"/>
          <w:sz w:val="24"/>
          <w:szCs w:val="24"/>
        </w:rPr>
        <w:t>nd</w:t>
      </w:r>
      <w:r w:rsidRPr="005827DF">
        <w:rPr>
          <w:rFonts w:ascii="Times New Roman" w:hAnsi="Times New Roman" w:cs="Times New Roman"/>
          <w:sz w:val="24"/>
          <w:szCs w:val="24"/>
        </w:rPr>
        <w:t xml:space="preserve"> </w:t>
      </w:r>
      <w:proofErr w:type="spellStart"/>
      <w:proofErr w:type="gramStart"/>
      <w:r w:rsidRPr="005827DF">
        <w:rPr>
          <w:rFonts w:ascii="Times New Roman" w:hAnsi="Times New Roman" w:cs="Times New Roman"/>
          <w:sz w:val="24"/>
          <w:szCs w:val="24"/>
        </w:rPr>
        <w:t>ed</w:t>
      </w:r>
      <w:proofErr w:type="spellEnd"/>
      <w:proofErr w:type="gramEnd"/>
      <w:r w:rsidRPr="005827DF">
        <w:rPr>
          <w:rFonts w:ascii="Times New Roman" w:hAnsi="Times New Roman" w:cs="Times New Roman"/>
          <w:sz w:val="24"/>
          <w:szCs w:val="24"/>
        </w:rPr>
        <w:t xml:space="preserve">). White Plains, New York: Longman Publishing Group. </w:t>
      </w:r>
    </w:p>
    <w:p w:rsidR="00FD4AF3" w:rsidRPr="005827DF" w:rsidRDefault="00FD4AF3" w:rsidP="00FD4AF3">
      <w:pPr>
        <w:spacing w:after="0" w:line="240" w:lineRule="auto"/>
        <w:ind w:left="720" w:hanging="720"/>
        <w:rPr>
          <w:rFonts w:ascii="Times New Roman" w:hAnsi="Times New Roman" w:cs="Times New Roman"/>
          <w:sz w:val="24"/>
          <w:szCs w:val="24"/>
        </w:rPr>
      </w:pPr>
      <w:proofErr w:type="gramStart"/>
      <w:r w:rsidRPr="005827DF">
        <w:rPr>
          <w:rFonts w:ascii="Times New Roman" w:hAnsi="Times New Roman" w:cs="Times New Roman"/>
          <w:sz w:val="24"/>
          <w:szCs w:val="24"/>
        </w:rPr>
        <w:t>Phipps, L. J., Osborne, E. W., Dyer, J., &amp; Ball, A. (2008).</w:t>
      </w:r>
      <w:proofErr w:type="gramEnd"/>
      <w:r w:rsidRPr="005827DF">
        <w:rPr>
          <w:rFonts w:ascii="Times New Roman" w:hAnsi="Times New Roman" w:cs="Times New Roman"/>
          <w:sz w:val="24"/>
          <w:szCs w:val="24"/>
        </w:rPr>
        <w:t xml:space="preserve"> </w:t>
      </w:r>
      <w:r w:rsidRPr="005827DF">
        <w:rPr>
          <w:rFonts w:ascii="Times New Roman" w:hAnsi="Times New Roman" w:cs="Times New Roman"/>
          <w:i/>
          <w:iCs/>
          <w:sz w:val="24"/>
          <w:szCs w:val="24"/>
        </w:rPr>
        <w:t xml:space="preserve">Handbook on agricultural education in public schools </w:t>
      </w:r>
      <w:r w:rsidRPr="005827DF">
        <w:rPr>
          <w:rFonts w:ascii="Times New Roman" w:hAnsi="Times New Roman" w:cs="Times New Roman"/>
          <w:sz w:val="24"/>
          <w:szCs w:val="24"/>
        </w:rPr>
        <w:t>(6</w:t>
      </w:r>
      <w:r w:rsidRPr="007F25FF">
        <w:rPr>
          <w:rFonts w:ascii="Times New Roman" w:hAnsi="Times New Roman" w:cs="Times New Roman"/>
          <w:sz w:val="24"/>
          <w:szCs w:val="24"/>
        </w:rPr>
        <w:t>th</w:t>
      </w:r>
      <w:r w:rsidRPr="005827DF">
        <w:rPr>
          <w:rFonts w:ascii="Times New Roman" w:hAnsi="Times New Roman" w:cs="Times New Roman"/>
          <w:sz w:val="24"/>
          <w:szCs w:val="24"/>
        </w:rPr>
        <w:t xml:space="preserve"> </w:t>
      </w:r>
      <w:proofErr w:type="gramStart"/>
      <w:r w:rsidRPr="005827DF">
        <w:rPr>
          <w:rFonts w:ascii="Times New Roman" w:hAnsi="Times New Roman" w:cs="Times New Roman"/>
          <w:sz w:val="24"/>
          <w:szCs w:val="24"/>
        </w:rPr>
        <w:t>ed</w:t>
      </w:r>
      <w:proofErr w:type="gramEnd"/>
      <w:r w:rsidRPr="005827DF">
        <w:rPr>
          <w:rFonts w:ascii="Times New Roman" w:hAnsi="Times New Roman" w:cs="Times New Roman"/>
          <w:sz w:val="24"/>
          <w:szCs w:val="24"/>
        </w:rPr>
        <w:t>.). Clifton Park, New York: Thomas Delmar Learning.</w:t>
      </w:r>
    </w:p>
    <w:p w:rsidR="00FD4AF3" w:rsidRDefault="00FD4AF3" w:rsidP="00FD4AF3">
      <w:pPr>
        <w:spacing w:after="0" w:line="240" w:lineRule="auto"/>
        <w:ind w:left="720" w:hanging="720"/>
        <w:rPr>
          <w:rFonts w:ascii="Times New Roman" w:hAnsi="Times New Roman" w:cs="Times New Roman"/>
          <w:sz w:val="24"/>
          <w:szCs w:val="24"/>
        </w:rPr>
      </w:pPr>
      <w:proofErr w:type="spellStart"/>
      <w:proofErr w:type="gramStart"/>
      <w:r w:rsidRPr="005827DF">
        <w:rPr>
          <w:rFonts w:ascii="Times New Roman" w:hAnsi="Times New Roman" w:cs="Times New Roman"/>
          <w:sz w:val="24"/>
          <w:szCs w:val="24"/>
        </w:rPr>
        <w:t>Seevers</w:t>
      </w:r>
      <w:proofErr w:type="spellEnd"/>
      <w:r w:rsidRPr="005827DF">
        <w:rPr>
          <w:rFonts w:ascii="Times New Roman" w:hAnsi="Times New Roman" w:cs="Times New Roman"/>
          <w:sz w:val="24"/>
          <w:szCs w:val="24"/>
        </w:rPr>
        <w:t xml:space="preserve">, B., Graham, D., </w:t>
      </w:r>
      <w:proofErr w:type="spellStart"/>
      <w:r w:rsidRPr="005827DF">
        <w:rPr>
          <w:rFonts w:ascii="Times New Roman" w:hAnsi="Times New Roman" w:cs="Times New Roman"/>
          <w:sz w:val="24"/>
          <w:szCs w:val="24"/>
        </w:rPr>
        <w:t>Gamon</w:t>
      </w:r>
      <w:proofErr w:type="spellEnd"/>
      <w:r w:rsidRPr="005827DF">
        <w:rPr>
          <w:rFonts w:ascii="Times New Roman" w:hAnsi="Times New Roman" w:cs="Times New Roman"/>
          <w:sz w:val="24"/>
          <w:szCs w:val="24"/>
        </w:rPr>
        <w:t>, J., &amp; Conklin, N. (1997).</w:t>
      </w:r>
      <w:proofErr w:type="gramEnd"/>
      <w:r w:rsidRPr="005827DF">
        <w:rPr>
          <w:rFonts w:ascii="Times New Roman" w:hAnsi="Times New Roman" w:cs="Times New Roman"/>
          <w:sz w:val="24"/>
          <w:szCs w:val="24"/>
        </w:rPr>
        <w:t xml:space="preserve"> </w:t>
      </w:r>
      <w:proofErr w:type="gramStart"/>
      <w:r w:rsidRPr="005827DF">
        <w:rPr>
          <w:rFonts w:ascii="Times New Roman" w:hAnsi="Times New Roman" w:cs="Times New Roman"/>
          <w:i/>
          <w:iCs/>
          <w:sz w:val="24"/>
          <w:szCs w:val="24"/>
        </w:rPr>
        <w:t>Education through cooperative extension.</w:t>
      </w:r>
      <w:proofErr w:type="gramEnd"/>
      <w:r w:rsidRPr="005827DF">
        <w:rPr>
          <w:rFonts w:ascii="Times New Roman" w:hAnsi="Times New Roman" w:cs="Times New Roman"/>
          <w:i/>
          <w:iCs/>
          <w:sz w:val="24"/>
          <w:szCs w:val="24"/>
        </w:rPr>
        <w:t xml:space="preserve"> </w:t>
      </w:r>
      <w:r w:rsidRPr="005827DF">
        <w:rPr>
          <w:rFonts w:ascii="Times New Roman" w:hAnsi="Times New Roman" w:cs="Times New Roman"/>
          <w:sz w:val="24"/>
          <w:szCs w:val="24"/>
        </w:rPr>
        <w:t>Albany, New York: Delmar Publishers.</w:t>
      </w:r>
    </w:p>
    <w:p w:rsidR="00B21B50" w:rsidRPr="00AC5DF6" w:rsidRDefault="00FD4AF3" w:rsidP="00FD4AF3">
      <w:pPr>
        <w:spacing w:after="0" w:line="240" w:lineRule="auto"/>
        <w:ind w:left="720" w:hanging="720"/>
        <w:rPr>
          <w:rFonts w:ascii="Times New Roman" w:hAnsi="Times New Roman" w:cs="Times New Roman"/>
          <w:sz w:val="24"/>
          <w:szCs w:val="24"/>
        </w:rPr>
      </w:pPr>
      <w:r w:rsidRPr="005827DF">
        <w:rPr>
          <w:rFonts w:ascii="Times New Roman" w:hAnsi="Times New Roman" w:cs="Times New Roman"/>
          <w:sz w:val="24"/>
          <w:szCs w:val="24"/>
        </w:rPr>
        <w:t xml:space="preserve"> </w:t>
      </w:r>
      <w:proofErr w:type="spellStart"/>
      <w:proofErr w:type="gramStart"/>
      <w:r w:rsidR="00B21B50" w:rsidRPr="005827DF">
        <w:rPr>
          <w:rFonts w:ascii="Times New Roman" w:hAnsi="Times New Roman" w:cs="Times New Roman"/>
          <w:sz w:val="24"/>
          <w:szCs w:val="24"/>
        </w:rPr>
        <w:t>Vasudevan</w:t>
      </w:r>
      <w:proofErr w:type="spellEnd"/>
      <w:r w:rsidR="00B21B50" w:rsidRPr="005827DF">
        <w:rPr>
          <w:rFonts w:ascii="Times New Roman" w:hAnsi="Times New Roman" w:cs="Times New Roman"/>
          <w:sz w:val="24"/>
          <w:szCs w:val="24"/>
        </w:rPr>
        <w:t>, P. T. &amp; Briggs, M. (2008).</w:t>
      </w:r>
      <w:proofErr w:type="gramEnd"/>
      <w:r w:rsidR="00B21B50" w:rsidRPr="005827DF">
        <w:rPr>
          <w:rFonts w:ascii="Times New Roman" w:hAnsi="Times New Roman" w:cs="Times New Roman"/>
          <w:sz w:val="24"/>
          <w:szCs w:val="24"/>
        </w:rPr>
        <w:t xml:space="preserve"> Biodiesel production: Current state of the art and challenges. </w:t>
      </w:r>
      <w:r w:rsidR="00B21B50" w:rsidRPr="005827DF">
        <w:rPr>
          <w:rFonts w:ascii="Times New Roman" w:hAnsi="Times New Roman" w:cs="Times New Roman"/>
          <w:i/>
          <w:color w:val="000025"/>
          <w:sz w:val="24"/>
          <w:szCs w:val="24"/>
        </w:rPr>
        <w:t xml:space="preserve">Journal of Industrial Microbiology and Biotechnology, </w:t>
      </w:r>
      <w:r w:rsidR="00B21B50" w:rsidRPr="007F25FF">
        <w:rPr>
          <w:rFonts w:ascii="Times New Roman" w:hAnsi="Times New Roman" w:cs="Times New Roman"/>
          <w:i/>
          <w:color w:val="000025"/>
          <w:sz w:val="24"/>
          <w:szCs w:val="24"/>
        </w:rPr>
        <w:t>35</w:t>
      </w:r>
      <w:r w:rsidR="00B21B50" w:rsidRPr="005827DF">
        <w:rPr>
          <w:rFonts w:ascii="Times New Roman" w:hAnsi="Times New Roman" w:cs="Times New Roman"/>
          <w:color w:val="000025"/>
          <w:sz w:val="24"/>
          <w:szCs w:val="24"/>
        </w:rPr>
        <w:t>(5),</w:t>
      </w:r>
      <w:r w:rsidR="00B21B50">
        <w:rPr>
          <w:rFonts w:ascii="Times New Roman" w:hAnsi="Times New Roman" w:cs="Times New Roman"/>
          <w:color w:val="000025"/>
          <w:sz w:val="24"/>
          <w:szCs w:val="24"/>
        </w:rPr>
        <w:t xml:space="preserve"> </w:t>
      </w:r>
      <w:r w:rsidR="00B21B50" w:rsidRPr="005827DF">
        <w:rPr>
          <w:rFonts w:ascii="Times New Roman" w:hAnsi="Times New Roman" w:cs="Times New Roman"/>
          <w:color w:val="000025"/>
          <w:sz w:val="24"/>
          <w:szCs w:val="24"/>
        </w:rPr>
        <w:t>421-430.</w:t>
      </w:r>
    </w:p>
    <w:sectPr w:rsidR="00B21B50" w:rsidRPr="00AC5DF6" w:rsidSect="00DD2B14">
      <w:pgSz w:w="12240" w:h="15840" w:code="1"/>
      <w:pgMar w:top="1440" w:right="144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4860B8"/>
    <w:multiLevelType w:val="hybridMultilevel"/>
    <w:tmpl w:val="18C0D2A0"/>
    <w:lvl w:ilvl="0" w:tplc="B0D2F4A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compat/>
  <w:rsids>
    <w:rsidRoot w:val="00DD2B14"/>
    <w:rsid w:val="00163063"/>
    <w:rsid w:val="003550C5"/>
    <w:rsid w:val="00994BAB"/>
    <w:rsid w:val="00AC5DF6"/>
    <w:rsid w:val="00B21B50"/>
    <w:rsid w:val="00B742BB"/>
    <w:rsid w:val="00C3090F"/>
    <w:rsid w:val="00D90B8E"/>
    <w:rsid w:val="00DD2B14"/>
    <w:rsid w:val="00E10C41"/>
    <w:rsid w:val="00E6729F"/>
    <w:rsid w:val="00E93FE6"/>
    <w:rsid w:val="00ED34DA"/>
    <w:rsid w:val="00F9585E"/>
    <w:rsid w:val="00FD4AF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2B14"/>
    <w:pPr>
      <w:spacing w:after="200" w:line="276" w:lineRule="auto"/>
    </w:pPr>
    <w:rPr>
      <w:rFonts w:ascii="Calibri" w:eastAsia="Calibri" w:hAnsi="Calibri"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DD2B14"/>
    <w:rPr>
      <w:color w:val="0000FF"/>
      <w:u w:val="single"/>
    </w:rPr>
  </w:style>
  <w:style w:type="paragraph" w:styleId="ListParagraph">
    <w:name w:val="List Paragraph"/>
    <w:basedOn w:val="Normal"/>
    <w:uiPriority w:val="99"/>
    <w:qFormat/>
    <w:rsid w:val="00AC5DF6"/>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johnson@uark.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edgar@uark.edu" TargetMode="External"/><Relationship Id="rId5" Type="http://schemas.openxmlformats.org/officeDocument/2006/relationships/hyperlink" Target="mailto:csallee@uark.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3</Pages>
  <Words>1007</Words>
  <Characters>5741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Arkansas</Company>
  <LinksUpToDate>false</LinksUpToDate>
  <CharactersWithSpaces>6735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DEDGAR</dc:creator>
  <cp:keywords/>
  <dc:description/>
  <cp:lastModifiedBy>DEDGAR</cp:lastModifiedBy>
  <cp:revision>5</cp:revision>
  <dcterms:created xsi:type="dcterms:W3CDTF">2009-10-30T19:20:00Z</dcterms:created>
  <dcterms:modified xsi:type="dcterms:W3CDTF">2009-10-30T21:57:00Z</dcterms:modified>
</cp:coreProperties>
</file>