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22F" w:rsidRDefault="0005722F" w:rsidP="0005722F">
      <w:pPr>
        <w:pStyle w:val="Title"/>
        <w:jc w:val="right"/>
      </w:pPr>
      <w:r>
        <w:t>Poster Type: Research</w:t>
      </w:r>
    </w:p>
    <w:p w:rsidR="0005722F" w:rsidRDefault="0005722F" w:rsidP="0005722F">
      <w:pPr>
        <w:pStyle w:val="Title"/>
      </w:pPr>
    </w:p>
    <w:p w:rsidR="0005722F" w:rsidRDefault="0005722F" w:rsidP="0005722F">
      <w:pPr>
        <w:pStyle w:val="Title"/>
      </w:pPr>
    </w:p>
    <w:p w:rsidR="0005722F" w:rsidRDefault="0005722F" w:rsidP="0005722F">
      <w:pPr>
        <w:pStyle w:val="Title"/>
      </w:pPr>
    </w:p>
    <w:p w:rsidR="0005722F" w:rsidRDefault="0005722F" w:rsidP="0005722F">
      <w:pPr>
        <w:pStyle w:val="Title"/>
      </w:pPr>
    </w:p>
    <w:p w:rsidR="0005722F" w:rsidRPr="00BD76C5" w:rsidRDefault="0005722F" w:rsidP="0005722F">
      <w:pPr>
        <w:pStyle w:val="Title"/>
      </w:pPr>
      <w:r>
        <w:t>Youth-Adult Partnerships – Get your 50/50</w:t>
      </w:r>
    </w:p>
    <w:p w:rsidR="0005722F" w:rsidRDefault="0005722F" w:rsidP="0005722F">
      <w:pPr>
        <w:pStyle w:val="Title"/>
        <w:rPr>
          <w:b w:val="0"/>
        </w:rPr>
      </w:pPr>
      <w:r>
        <w:rPr>
          <w:b w:val="0"/>
        </w:rPr>
        <w:t xml:space="preserve"> </w:t>
      </w:r>
    </w:p>
    <w:p w:rsidR="0005722F" w:rsidRDefault="0005722F" w:rsidP="0005722F">
      <w:pPr>
        <w:pStyle w:val="Title"/>
        <w:rPr>
          <w:b w:val="0"/>
        </w:rPr>
      </w:pPr>
      <w:r>
        <w:rPr>
          <w:b w:val="0"/>
        </w:rPr>
        <w:t>Eric W. Larsen</w:t>
      </w:r>
    </w:p>
    <w:p w:rsidR="0005722F" w:rsidRPr="00763512" w:rsidRDefault="0005722F" w:rsidP="0005722F">
      <w:pPr>
        <w:pStyle w:val="Title"/>
        <w:rPr>
          <w:b w:val="0"/>
        </w:rPr>
      </w:pPr>
      <w:smartTag w:uri="urn:schemas-microsoft-com:office:smarttags" w:element="PlaceName">
        <w:r w:rsidRPr="003D0300">
          <w:rPr>
            <w:b w:val="0"/>
          </w:rPr>
          <w:t>Montana</w:t>
        </w:r>
      </w:smartTag>
      <w:r w:rsidRPr="003D0300">
        <w:rPr>
          <w:b w:val="0"/>
        </w:rPr>
        <w:t xml:space="preserve"> </w:t>
      </w:r>
      <w:smartTag w:uri="urn:schemas-microsoft-com:office:smarttags" w:element="PlaceType">
        <w:r w:rsidRPr="003D0300">
          <w:rPr>
            <w:b w:val="0"/>
          </w:rPr>
          <w:t>State</w:t>
        </w:r>
      </w:smartTag>
      <w:r w:rsidRPr="003D0300">
        <w:rPr>
          <w:b w:val="0"/>
        </w:rPr>
        <w:t xml:space="preserve"> </w:t>
      </w:r>
      <w:smartTag w:uri="urn:schemas-microsoft-com:office:smarttags" w:element="PlaceType">
        <w:r w:rsidRPr="003D0300">
          <w:rPr>
            <w:b w:val="0"/>
          </w:rPr>
          <w:t>University</w:t>
        </w:r>
      </w:smartTag>
      <w:r w:rsidRPr="003D0300">
        <w:rPr>
          <w:b w:val="0"/>
        </w:rPr>
        <w:t xml:space="preserve"> - </w:t>
      </w:r>
      <w:smartTag w:uri="urn:schemas-microsoft-com:office:smarttags" w:element="place">
        <w:smartTag w:uri="urn:schemas-microsoft-com:office:smarttags" w:element="City">
          <w:r w:rsidRPr="003D0300">
            <w:rPr>
              <w:b w:val="0"/>
            </w:rPr>
            <w:t>Bozeman</w:t>
          </w:r>
        </w:smartTag>
      </w:smartTag>
    </w:p>
    <w:p w:rsidR="0005722F" w:rsidRDefault="0005722F" w:rsidP="0005722F">
      <w:pPr>
        <w:pStyle w:val="Title"/>
        <w:rPr>
          <w:b w:val="0"/>
        </w:rPr>
      </w:pPr>
      <w:r>
        <w:rPr>
          <w:b w:val="0"/>
        </w:rPr>
        <w:t>Carl G. Igo</w:t>
      </w:r>
    </w:p>
    <w:p w:rsidR="0005722F" w:rsidRDefault="0005722F" w:rsidP="0005722F">
      <w:pPr>
        <w:pStyle w:val="Title"/>
        <w:rPr>
          <w:b w:val="0"/>
        </w:rPr>
      </w:pPr>
      <w:smartTag w:uri="urn:schemas-microsoft-com:office:smarttags" w:element="PlaceName">
        <w:r w:rsidRPr="003D0300">
          <w:rPr>
            <w:b w:val="0"/>
          </w:rPr>
          <w:t>Montana</w:t>
        </w:r>
      </w:smartTag>
      <w:r w:rsidRPr="003D0300">
        <w:rPr>
          <w:b w:val="0"/>
        </w:rPr>
        <w:t xml:space="preserve"> </w:t>
      </w:r>
      <w:smartTag w:uri="urn:schemas-microsoft-com:office:smarttags" w:element="PlaceType">
        <w:r w:rsidRPr="003D0300">
          <w:rPr>
            <w:b w:val="0"/>
          </w:rPr>
          <w:t>State</w:t>
        </w:r>
      </w:smartTag>
      <w:r w:rsidRPr="003D0300">
        <w:rPr>
          <w:b w:val="0"/>
        </w:rPr>
        <w:t xml:space="preserve"> </w:t>
      </w:r>
      <w:smartTag w:uri="urn:schemas-microsoft-com:office:smarttags" w:element="PlaceType">
        <w:r w:rsidRPr="003D0300">
          <w:rPr>
            <w:b w:val="0"/>
          </w:rPr>
          <w:t>University</w:t>
        </w:r>
      </w:smartTag>
      <w:r w:rsidRPr="003D0300">
        <w:rPr>
          <w:b w:val="0"/>
        </w:rPr>
        <w:t xml:space="preserve"> </w:t>
      </w:r>
      <w:r>
        <w:rPr>
          <w:b w:val="0"/>
        </w:rPr>
        <w:t>–</w:t>
      </w:r>
      <w:r w:rsidRPr="003D0300">
        <w:rPr>
          <w:b w:val="0"/>
        </w:rPr>
        <w:t xml:space="preserve"> </w:t>
      </w:r>
      <w:smartTag w:uri="urn:schemas-microsoft-com:office:smarttags" w:element="place">
        <w:smartTag w:uri="urn:schemas-microsoft-com:office:smarttags" w:element="City">
          <w:r w:rsidRPr="003D0300">
            <w:rPr>
              <w:b w:val="0"/>
            </w:rPr>
            <w:t>Bozeman</w:t>
          </w:r>
        </w:smartTag>
      </w:smartTag>
    </w:p>
    <w:p w:rsidR="0005722F" w:rsidRDefault="0005722F" w:rsidP="0005722F">
      <w:pPr>
        <w:pStyle w:val="Title"/>
        <w:rPr>
          <w:b w:val="0"/>
        </w:rPr>
      </w:pPr>
    </w:p>
    <w:p w:rsidR="0005722F" w:rsidRDefault="0005722F" w:rsidP="0005722F">
      <w:pPr>
        <w:pStyle w:val="Title"/>
        <w:rPr>
          <w:b w:val="0"/>
        </w:rPr>
      </w:pPr>
    </w:p>
    <w:p w:rsidR="0005722F" w:rsidRDefault="0005722F" w:rsidP="0005722F">
      <w:pPr>
        <w:pStyle w:val="Title"/>
        <w:rPr>
          <w:b w:val="0"/>
        </w:rPr>
      </w:pPr>
    </w:p>
    <w:p w:rsidR="0005722F" w:rsidRDefault="0005722F" w:rsidP="0005722F">
      <w:pPr>
        <w:pStyle w:val="Title"/>
        <w:rPr>
          <w:b w:val="0"/>
        </w:rPr>
      </w:pPr>
    </w:p>
    <w:p w:rsidR="0005722F" w:rsidRDefault="0005722F" w:rsidP="0005722F">
      <w:pPr>
        <w:pStyle w:val="Title"/>
        <w:rPr>
          <w:b w:val="0"/>
        </w:rPr>
      </w:pPr>
    </w:p>
    <w:p w:rsidR="0005722F" w:rsidRDefault="0005722F" w:rsidP="0005722F">
      <w:pPr>
        <w:pStyle w:val="Title"/>
        <w:rPr>
          <w:b w:val="0"/>
        </w:rPr>
      </w:pPr>
      <w:smartTag w:uri="urn:schemas-microsoft-com:office:smarttags" w:element="address">
        <w:smartTag w:uri="urn:schemas-microsoft-com:office:smarttags" w:element="Street">
          <w:smartTag w:uri="urn:schemas-microsoft-com:office:smarttags" w:element="Street">
            <w:smartTag w:uri="urn:schemas-microsoft-com:office:smarttags" w:element="address">
              <w:r>
                <w:rPr>
                  <w:b w:val="0"/>
                </w:rPr>
                <w:t>P.O. Box</w:t>
              </w:r>
            </w:smartTag>
          </w:smartTag>
          <w:r>
            <w:rPr>
              <w:b w:val="0"/>
            </w:rPr>
            <w:t xml:space="preserve"> 172830</w:t>
          </w:r>
        </w:smartTag>
      </w:smartTag>
    </w:p>
    <w:p w:rsidR="0005722F" w:rsidRDefault="0005722F" w:rsidP="0005722F">
      <w:pPr>
        <w:pStyle w:val="Title"/>
        <w:rPr>
          <w:b w:val="0"/>
        </w:rPr>
      </w:pPr>
      <w:smartTag w:uri="urn:schemas-microsoft-com:office:smarttags" w:element="place">
        <w:smartTag w:uri="urn:schemas-microsoft-com:office:smarttags" w:element="City">
          <w:smartTag w:uri="urn:schemas-microsoft-com:office:smarttags" w:element="City">
            <w:r>
              <w:rPr>
                <w:b w:val="0"/>
              </w:rPr>
              <w:t>Bozeman</w:t>
            </w:r>
          </w:smartTag>
          <w:r>
            <w:rPr>
              <w:b w:val="0"/>
            </w:rPr>
            <w:t xml:space="preserve">, </w:t>
          </w:r>
          <w:smartTag w:uri="urn:schemas-microsoft-com:office:smarttags" w:element="State">
            <w:r>
              <w:rPr>
                <w:b w:val="0"/>
              </w:rPr>
              <w:t>MT</w:t>
            </w:r>
          </w:smartTag>
          <w:r>
            <w:rPr>
              <w:b w:val="0"/>
            </w:rPr>
            <w:t xml:space="preserve"> </w:t>
          </w:r>
          <w:smartTag w:uri="urn:schemas-microsoft-com:office:smarttags" w:element="PostalCode">
            <w:r>
              <w:rPr>
                <w:b w:val="0"/>
              </w:rPr>
              <w:t>59717-2830</w:t>
            </w:r>
          </w:smartTag>
        </w:smartTag>
      </w:smartTag>
    </w:p>
    <w:p w:rsidR="0005722F" w:rsidRDefault="0005722F" w:rsidP="0005722F">
      <w:pPr>
        <w:pStyle w:val="Title"/>
        <w:rPr>
          <w:b w:val="0"/>
        </w:rPr>
      </w:pPr>
      <w:r>
        <w:rPr>
          <w:b w:val="0"/>
        </w:rPr>
        <w:t>(406-994-3693)</w:t>
      </w:r>
    </w:p>
    <w:p w:rsidR="0005722F" w:rsidRDefault="006F3C5A" w:rsidP="0005722F">
      <w:pPr>
        <w:pStyle w:val="Title"/>
        <w:rPr>
          <w:b w:val="0"/>
        </w:rPr>
      </w:pPr>
      <w:hyperlink r:id="rId7" w:history="1">
        <w:r w:rsidRPr="00021D7E">
          <w:rPr>
            <w:rStyle w:val="Hyperlink"/>
          </w:rPr>
          <w:t>eric.larsen@msu.montana.edu</w:t>
        </w:r>
      </w:hyperlink>
    </w:p>
    <w:p w:rsidR="0005722F" w:rsidRDefault="0005722F" w:rsidP="0005722F">
      <w:pPr>
        <w:pStyle w:val="Title"/>
        <w:rPr>
          <w:b w:val="0"/>
        </w:rPr>
      </w:pPr>
      <w:hyperlink r:id="rId8" w:history="1">
        <w:r w:rsidRPr="00595F60">
          <w:rPr>
            <w:rStyle w:val="Hyperlink"/>
          </w:rPr>
          <w:t>cigo@montana.edu</w:t>
        </w:r>
      </w:hyperlink>
    </w:p>
    <w:p w:rsidR="0005722F" w:rsidRDefault="0005722F" w:rsidP="0005722F">
      <w:pPr>
        <w:pStyle w:val="Title"/>
        <w:rPr>
          <w:b w:val="0"/>
        </w:rPr>
      </w:pPr>
    </w:p>
    <w:p w:rsidR="0005722F" w:rsidRDefault="0005722F" w:rsidP="0005722F">
      <w:pPr>
        <w:pStyle w:val="Title"/>
        <w:rPr>
          <w:b w:val="0"/>
        </w:rPr>
      </w:pPr>
    </w:p>
    <w:p w:rsidR="00145FE9" w:rsidRDefault="00145FE9" w:rsidP="006F3C5A">
      <w:pPr>
        <w:pStyle w:val="Title"/>
        <w:rPr>
          <w:b w:val="0"/>
        </w:rPr>
        <w:sectPr w:rsidR="00145FE9">
          <w:pgSz w:w="12240" w:h="15840"/>
          <w:pgMar w:top="1440" w:right="1800" w:bottom="1440" w:left="1800" w:header="720" w:footer="720" w:gutter="0"/>
          <w:cols w:space="720"/>
          <w:docGrid w:linePitch="360"/>
        </w:sectPr>
      </w:pPr>
    </w:p>
    <w:p w:rsidR="006F3C5A" w:rsidRPr="00BD76C5" w:rsidRDefault="006F3C5A" w:rsidP="006F3C5A">
      <w:pPr>
        <w:pStyle w:val="Title"/>
      </w:pPr>
      <w:r>
        <w:lastRenderedPageBreak/>
        <w:t>Youth-Adult Partnerships – Get your 50/50</w:t>
      </w:r>
    </w:p>
    <w:p w:rsidR="006F3C5A" w:rsidRDefault="006F3C5A" w:rsidP="0005722F">
      <w:pPr>
        <w:jc w:val="center"/>
        <w:rPr>
          <w:b/>
        </w:rPr>
      </w:pPr>
    </w:p>
    <w:p w:rsidR="00AA27DF" w:rsidRDefault="0079406C" w:rsidP="0005722F">
      <w:pPr>
        <w:jc w:val="center"/>
      </w:pPr>
      <w:r>
        <w:rPr>
          <w:b/>
        </w:rPr>
        <w:t>Introduction / Theoretical Framework</w:t>
      </w:r>
    </w:p>
    <w:p w:rsidR="0079406C" w:rsidRDefault="0079406C" w:rsidP="0079406C">
      <w:pPr>
        <w:ind w:firstLine="720"/>
      </w:pPr>
      <w:r>
        <w:tab/>
      </w:r>
      <w:r w:rsidR="00D932F7">
        <w:t>Y</w:t>
      </w:r>
      <w:r>
        <w:t>outh serving organizations are not only interested in getting youth participation in their organizations, they are also concerned with how to get youth active within the organization.  Some youth serving organizations are giving youth an opportunity to have a voice and voting right on the youth serving organizations board.  The logic for engaging youth as partners in collective decision making and action has been articulated as both an issue of social justice and as a matter of good practice, most recently by the United Nations Convention on the Rights of the Child (Zeldin</w:t>
      </w:r>
      <w:r w:rsidR="00B11BE2">
        <w:t xml:space="preserve"> </w:t>
      </w:r>
      <w:r w:rsidR="00554475" w:rsidRPr="006760C9">
        <w:t>&amp; Petrokubi</w:t>
      </w:r>
      <w:r w:rsidR="00B11BE2">
        <w:t>,</w:t>
      </w:r>
      <w:r>
        <w:t xml:space="preserve"> 2006).  “The shift is toward partnership and connection, toward positive youth development and youth voice and responsibility” (Noam</w:t>
      </w:r>
      <w:r w:rsidR="00554475">
        <w:t xml:space="preserve"> </w:t>
      </w:r>
      <w:r w:rsidR="00554475" w:rsidRPr="006760C9">
        <w:t>&amp; Fiore</w:t>
      </w:r>
      <w:r w:rsidR="00554475">
        <w:t>,</w:t>
      </w:r>
      <w:r>
        <w:t xml:space="preserve"> 2004, pg. 1).  </w:t>
      </w:r>
      <w:r w:rsidR="00697E59">
        <w:t>Within youth development theoretical frameworks, t</w:t>
      </w:r>
      <w:r>
        <w:t xml:space="preserve">his </w:t>
      </w:r>
      <w:r w:rsidR="00697E59">
        <w:t xml:space="preserve">paradigm </w:t>
      </w:r>
      <w:r>
        <w:t xml:space="preserve">shift </w:t>
      </w:r>
      <w:r w:rsidR="00697E59">
        <w:t>is referenced</w:t>
      </w:r>
      <w:r>
        <w:t xml:space="preserve"> as a Youth-Adult Partnership.</w:t>
      </w:r>
    </w:p>
    <w:p w:rsidR="0079406C" w:rsidRDefault="0079406C" w:rsidP="005E53BC">
      <w:pPr>
        <w:ind w:firstLine="720"/>
      </w:pPr>
      <w:r>
        <w:t xml:space="preserve">Young people want to be involved in the decisions that affect them in everyday life just as adults are involved with the decisions that affect them.  This </w:t>
      </w:r>
      <w:r w:rsidR="00D932F7">
        <w:t>desire</w:t>
      </w:r>
      <w:r>
        <w:t xml:space="preserve"> to be a part of the </w:t>
      </w:r>
      <w:r w:rsidR="00697E59">
        <w:t>decision-making</w:t>
      </w:r>
      <w:r>
        <w:t xml:space="preserve"> process benefits both youth, adults, boards, and even communities in positive ways.  “When adults in young people’s lives hold similar positive values, make these values explicit, and intentionally seek to promote them, they provide a solid guiding influence that helps youth navigate through their social worlds and internalize positive values” (Scales,</w:t>
      </w:r>
      <w:r w:rsidR="005E53BC">
        <w:t xml:space="preserve"> </w:t>
      </w:r>
      <w:r w:rsidR="005E53BC" w:rsidRPr="00823F67">
        <w:t>Leffert</w:t>
      </w:r>
      <w:r w:rsidR="005E53BC">
        <w:t xml:space="preserve"> </w:t>
      </w:r>
      <w:r w:rsidR="005E53BC" w:rsidRPr="00823F67">
        <w:t>&amp; Lerner</w:t>
      </w:r>
      <w:r w:rsidR="005E53BC">
        <w:t>,</w:t>
      </w:r>
      <w:r>
        <w:t xml:space="preserve"> 1999, pg. 171).  The positive values youth gain while being in a youth adult partnership will in return affect a community or a board.</w:t>
      </w:r>
    </w:p>
    <w:p w:rsidR="005E53BC" w:rsidRPr="005E53BC" w:rsidRDefault="00697E59" w:rsidP="005E53BC">
      <w:pPr>
        <w:ind w:firstLine="720"/>
      </w:pPr>
      <w:r>
        <w:t>Numerous youth serving organizational boards utilize y</w:t>
      </w:r>
      <w:r w:rsidR="005E53BC">
        <w:t xml:space="preserve">outh adult partnerships.  One example of a youth serving organization that has taken a strong role in youth adult partnership movement has been the National 4-H.  </w:t>
      </w:r>
      <w:r w:rsidR="005E53BC" w:rsidRPr="005E53BC">
        <w:t xml:space="preserve">To continue this </w:t>
      </w:r>
      <w:r>
        <w:t>momentum</w:t>
      </w:r>
      <w:r w:rsidR="005E53BC" w:rsidRPr="005E53BC">
        <w:t xml:space="preserve"> </w:t>
      </w:r>
      <w:r>
        <w:t>within</w:t>
      </w:r>
      <w:r w:rsidR="005E53BC" w:rsidRPr="005E53BC">
        <w:t xml:space="preserve"> the </w:t>
      </w:r>
      <w:r>
        <w:t>organization</w:t>
      </w:r>
      <w:r w:rsidR="005E53BC" w:rsidRPr="005E53BC">
        <w:t xml:space="preserve">, it is imperative that </w:t>
      </w:r>
      <w:r w:rsidR="00D44AFA" w:rsidRPr="005E53BC">
        <w:t>youth</w:t>
      </w:r>
      <w:r w:rsidR="00D44AFA">
        <w:t>-adult partnership</w:t>
      </w:r>
      <w:r w:rsidR="00D44AFA" w:rsidRPr="005E53BC">
        <w:t xml:space="preserve"> </w:t>
      </w:r>
      <w:r w:rsidR="005E53BC" w:rsidRPr="005E53BC">
        <w:t xml:space="preserve">research continues.  Calvert, </w:t>
      </w:r>
      <w:r w:rsidR="00286EAD" w:rsidRPr="005E53BC">
        <w:t xml:space="preserve">Zeldin </w:t>
      </w:r>
      <w:r w:rsidR="005E53BC" w:rsidRPr="005E53BC">
        <w:t xml:space="preserve">and </w:t>
      </w:r>
      <w:r w:rsidR="00286EAD" w:rsidRPr="005E53BC">
        <w:t xml:space="preserve">Weisenbach </w:t>
      </w:r>
      <w:r w:rsidR="005E53BC" w:rsidRPr="005E53BC">
        <w:t>state</w:t>
      </w:r>
      <w:r>
        <w:t>d</w:t>
      </w:r>
      <w:r w:rsidR="005E53BC" w:rsidRPr="005E53BC">
        <w:t>, “Research is needed to examine the impact of young people on individual adults, both the direct effects of youth action and indirect effects such as changing adult perceptions and expectations of young people” (2002, pg 8).  “Researchers can support practice and advance knowledge by documenting the outcomes youth, adult, organizational, community that emanate from different types of youth-adult relationships and partner</w:t>
      </w:r>
      <w:r w:rsidR="005E53BC">
        <w:t xml:space="preserve">ships” (Zeldin, Larson, Camino &amp; </w:t>
      </w:r>
      <w:r w:rsidR="005E53BC" w:rsidRPr="005E53BC">
        <w:t>O’Conner, 2005, pg</w:t>
      </w:r>
      <w:r w:rsidR="00286EAD">
        <w:t xml:space="preserve">. </w:t>
      </w:r>
      <w:r w:rsidR="005E53BC" w:rsidRPr="005E53BC">
        <w:t>8)</w:t>
      </w:r>
      <w:r w:rsidR="005E53BC">
        <w:t>.</w:t>
      </w:r>
      <w:r w:rsidR="00D44AFA">
        <w:t xml:space="preserve">  The purpose of this study was to examine perception of youth and adult members serving on 4-H Foundation boards in order to develop an effective model for implementing youth-adult partnerships and training members to work together effectively.</w:t>
      </w:r>
    </w:p>
    <w:p w:rsidR="0079406C" w:rsidRDefault="0079406C" w:rsidP="0079406C"/>
    <w:p w:rsidR="0079406C" w:rsidRDefault="0079406C" w:rsidP="0079406C">
      <w:r>
        <w:rPr>
          <w:b/>
        </w:rPr>
        <w:t>Methodology</w:t>
      </w:r>
    </w:p>
    <w:p w:rsidR="0079406C" w:rsidRDefault="0079406C" w:rsidP="0079406C">
      <w:r>
        <w:tab/>
        <w:t xml:space="preserve">The target population included youth and adults </w:t>
      </w:r>
      <w:r w:rsidR="00D932F7">
        <w:t>members from</w:t>
      </w:r>
      <w:r>
        <w:t xml:space="preserve"> </w:t>
      </w:r>
      <w:r w:rsidR="00D932F7">
        <w:t xml:space="preserve">selected </w:t>
      </w:r>
      <w:r>
        <w:t xml:space="preserve">4-H Foundation boards </w:t>
      </w:r>
      <w:r w:rsidR="00D932F7">
        <w:t>that involved youth as voting members</w:t>
      </w:r>
      <w:r>
        <w:t xml:space="preserve">: </w:t>
      </w:r>
      <w:r w:rsidR="00286EAD">
        <w:t>&lt;states removed for blind review&gt;</w:t>
      </w:r>
      <w:r>
        <w:t xml:space="preserve">.  </w:t>
      </w:r>
      <w:r w:rsidR="00D932F7">
        <w:t>The study was limited to states designated within the Western 4-H Region.</w:t>
      </w:r>
      <w:r>
        <w:t xml:space="preserve">  </w:t>
      </w:r>
      <w:r w:rsidR="00D932F7">
        <w:t>Both youth and adult b</w:t>
      </w:r>
      <w:r>
        <w:t>oard m</w:t>
      </w:r>
      <w:r w:rsidR="000F0D98">
        <w:t>embers were asked to complete the</w:t>
      </w:r>
      <w:r w:rsidR="006F7EF9">
        <w:t xml:space="preserve"> </w:t>
      </w:r>
      <w:r w:rsidR="00D932F7">
        <w:t>researcher-</w:t>
      </w:r>
      <w:r w:rsidR="006F7EF9">
        <w:t>modified</w:t>
      </w:r>
      <w:r w:rsidR="000F0D98">
        <w:t xml:space="preserve"> </w:t>
      </w:r>
      <w:r w:rsidR="000F0D98" w:rsidRPr="00D932F7">
        <w:rPr>
          <w:i/>
        </w:rPr>
        <w:t>Involvement and Interaction Rating Scale</w:t>
      </w:r>
      <w:r w:rsidR="000F0D98">
        <w:t xml:space="preserve"> </w:t>
      </w:r>
      <w:r w:rsidR="00D61149">
        <w:t xml:space="preserve">(IIRS) </w:t>
      </w:r>
      <w:r w:rsidR="000F0D98">
        <w:t>developed by Kenneth R. Jones (Jones, 2006).</w:t>
      </w:r>
      <w:r w:rsidR="006F7EF9">
        <w:t xml:space="preserve">  The </w:t>
      </w:r>
      <w:r w:rsidR="00D61149">
        <w:t>IIRS</w:t>
      </w:r>
      <w:r w:rsidR="006F7EF9">
        <w:t xml:space="preserve"> ha</w:t>
      </w:r>
      <w:r w:rsidR="00D932F7">
        <w:t>d</w:t>
      </w:r>
      <w:r w:rsidR="006F7EF9">
        <w:t xml:space="preserve"> three sections of </w:t>
      </w:r>
      <w:r w:rsidR="009F2109">
        <w:t>semantic differential</w:t>
      </w:r>
      <w:r w:rsidR="006F7EF9">
        <w:t xml:space="preserve"> questions</w:t>
      </w:r>
      <w:r w:rsidR="009F2109">
        <w:t>:</w:t>
      </w:r>
      <w:r w:rsidR="006F7EF9">
        <w:t xml:space="preserve"> 1</w:t>
      </w:r>
      <w:r w:rsidR="009F2109">
        <w:t>)</w:t>
      </w:r>
      <w:r w:rsidR="006F7EF9">
        <w:t xml:space="preserve"> Youth Involvement Indicators</w:t>
      </w:r>
      <w:r w:rsidR="009F2109">
        <w:t>;</w:t>
      </w:r>
      <w:r w:rsidR="006F7EF9">
        <w:t xml:space="preserve"> 2</w:t>
      </w:r>
      <w:r w:rsidR="009F2109">
        <w:t>)</w:t>
      </w:r>
      <w:r w:rsidR="006F7EF9">
        <w:t xml:space="preserve"> Adult Involvement Indicators</w:t>
      </w:r>
      <w:r w:rsidR="009F2109">
        <w:t>;</w:t>
      </w:r>
      <w:r w:rsidR="006F7EF9">
        <w:t xml:space="preserve"> and 3</w:t>
      </w:r>
      <w:r w:rsidR="009F2109">
        <w:t>)</w:t>
      </w:r>
      <w:r w:rsidR="006F7EF9">
        <w:t xml:space="preserve"> Youth-Adult Interaction Indicators.</w:t>
      </w:r>
      <w:r w:rsidR="00D61149">
        <w:t xml:space="preserve">  The IIRS instrument reliability has been reported at 0.94 alpha (Jones &amp; Perkins, 2005).</w:t>
      </w:r>
      <w:r w:rsidR="006F7EF9">
        <w:t xml:space="preserve">  An example </w:t>
      </w:r>
      <w:r w:rsidR="009F2109">
        <w:t xml:space="preserve">semantic differential question was </w:t>
      </w:r>
      <w:r w:rsidR="006F7EF9">
        <w:t xml:space="preserve">“Youth appear uneasy </w:t>
      </w:r>
      <w:r w:rsidR="006F7EF9">
        <w:lastRenderedPageBreak/>
        <w:t>and intimidated by adults” opposed to “Youth seem comfortable working with adults”.  Participants would place an “X” in four boxes between the two bipolar statements, near</w:t>
      </w:r>
      <w:r w:rsidR="009505F7">
        <w:t>est</w:t>
      </w:r>
      <w:r w:rsidR="006F7EF9">
        <w:t xml:space="preserve"> the statement they </w:t>
      </w:r>
      <w:r w:rsidR="009F2109">
        <w:t>perceived as</w:t>
      </w:r>
      <w:r w:rsidR="006F7EF9">
        <w:t xml:space="preserve"> most accurately reflect</w:t>
      </w:r>
      <w:r w:rsidR="009F2109">
        <w:t>ing</w:t>
      </w:r>
      <w:r w:rsidR="006F7EF9">
        <w:t xml:space="preserve"> their foundation and</w:t>
      </w:r>
      <w:r w:rsidR="003179E1">
        <w:t xml:space="preserve"> experiences as a board member.  The researchers used SPSS to analyze data.</w:t>
      </w:r>
    </w:p>
    <w:p w:rsidR="003179E1" w:rsidRDefault="003179E1" w:rsidP="0079406C"/>
    <w:p w:rsidR="003179E1" w:rsidRDefault="003179E1" w:rsidP="0079406C">
      <w:r>
        <w:rPr>
          <w:b/>
        </w:rPr>
        <w:t>Results/Findings</w:t>
      </w:r>
    </w:p>
    <w:p w:rsidR="00DA6259" w:rsidRDefault="003179E1" w:rsidP="0079406C">
      <w:r>
        <w:tab/>
      </w:r>
      <w:r w:rsidR="009505F7">
        <w:t xml:space="preserve">The response rate for this study was 77.8% (7/9) youth and 54.2% (39/72) adults; with an overall response rate of 56.8% (46/81).  </w:t>
      </w:r>
      <w:r>
        <w:t xml:space="preserve">Female youth accounted for 71.4% (n=5) of youth respondents; males made up 28.6% (n=2).  Female adults accounted for 53.8% (n=21) of adult respondents; males made up 46.2% (n=18).  </w:t>
      </w:r>
      <w:r w:rsidR="00626A73">
        <w:t xml:space="preserve">The </w:t>
      </w:r>
      <w:r w:rsidR="009505F7">
        <w:t>respondents’</w:t>
      </w:r>
      <w:r w:rsidR="00286EAD">
        <w:t xml:space="preserve"> </w:t>
      </w:r>
      <w:r w:rsidR="00626A73">
        <w:t xml:space="preserve">ethnicity </w:t>
      </w:r>
      <w:r w:rsidR="009505F7">
        <w:t>included</w:t>
      </w:r>
      <w:r w:rsidR="00626A73">
        <w:t xml:space="preserve"> 19.6% (n=9) Asian and 80.4% (n=37) White/European-American.  </w:t>
      </w:r>
      <w:r w:rsidR="006E3E96">
        <w:t xml:space="preserve">The </w:t>
      </w:r>
      <w:r w:rsidR="009505F7">
        <w:t xml:space="preserve">majority of </w:t>
      </w:r>
      <w:r w:rsidR="006E3E96">
        <w:t xml:space="preserve">respondents </w:t>
      </w:r>
      <w:r w:rsidR="009505F7">
        <w:t xml:space="preserve">58.7% (n=27) reported living in a Rural/Farm area; </w:t>
      </w:r>
      <w:r w:rsidR="006E3E96">
        <w:t xml:space="preserve">21.7% (n=10) </w:t>
      </w:r>
      <w:r w:rsidR="009505F7">
        <w:t>reported</w:t>
      </w:r>
      <w:r w:rsidR="006E3E96">
        <w:t xml:space="preserve"> Suburban</w:t>
      </w:r>
      <w:r w:rsidR="009505F7">
        <w:t xml:space="preserve">, and </w:t>
      </w:r>
      <w:r w:rsidR="006E3E96">
        <w:t xml:space="preserve">19.6% (n=9) </w:t>
      </w:r>
      <w:r w:rsidR="009505F7">
        <w:t>indicated</w:t>
      </w:r>
      <w:r w:rsidR="006E3E96">
        <w:t xml:space="preserve"> Urban/City.  </w:t>
      </w:r>
    </w:p>
    <w:p w:rsidR="003179E1" w:rsidRDefault="00DA6259" w:rsidP="0079406C">
      <w:r>
        <w:tab/>
      </w:r>
      <w:r w:rsidR="009505F7">
        <w:t xml:space="preserve">To the </w:t>
      </w:r>
      <w:r>
        <w:t xml:space="preserve">question, “Is this your first time participating in a setting that involves youth </w:t>
      </w:r>
      <w:r w:rsidR="009505F7">
        <w:t xml:space="preserve">and adults working together?”, </w:t>
      </w:r>
      <w:r>
        <w:t xml:space="preserve">57.1% </w:t>
      </w:r>
      <w:r w:rsidR="009505F7">
        <w:t xml:space="preserve">of youth responded </w:t>
      </w:r>
      <w:r>
        <w:t>no</w:t>
      </w:r>
      <w:r w:rsidR="009505F7">
        <w:t>, and</w:t>
      </w:r>
      <w:r>
        <w:t xml:space="preserve"> 76.9% </w:t>
      </w:r>
      <w:r w:rsidR="009505F7">
        <w:t>of adults responded</w:t>
      </w:r>
      <w:r>
        <w:t xml:space="preserve"> no.  Respondents </w:t>
      </w:r>
      <w:r w:rsidR="009505F7">
        <w:t>who</w:t>
      </w:r>
      <w:r>
        <w:t xml:space="preserve"> answered </w:t>
      </w:r>
      <w:r w:rsidR="009505F7">
        <w:t>n</w:t>
      </w:r>
      <w:r>
        <w:t xml:space="preserve">o were asked to list other </w:t>
      </w:r>
      <w:r w:rsidR="00B60F17">
        <w:t xml:space="preserve">youth-adult partnership </w:t>
      </w:r>
      <w:r>
        <w:t xml:space="preserve">settings </w:t>
      </w:r>
      <w:r w:rsidR="00B60F17">
        <w:t>in which they had worked</w:t>
      </w:r>
      <w:r>
        <w:t>.  Youth listed county 4-H program</w:t>
      </w:r>
      <w:r w:rsidR="00B60F17">
        <w:t>s,</w:t>
      </w:r>
      <w:r>
        <w:t xml:space="preserve"> Business Profess</w:t>
      </w:r>
      <w:r w:rsidR="00554475">
        <w:t xml:space="preserve">ionals of America, </w:t>
      </w:r>
      <w:r>
        <w:t>Key Club</w:t>
      </w:r>
      <w:r w:rsidR="00554475">
        <w:t>, Boy Scouts, and High School Rodeo</w:t>
      </w:r>
      <w:r>
        <w:t>.</w:t>
      </w:r>
      <w:r w:rsidR="00626A73">
        <w:t xml:space="preserve">  </w:t>
      </w:r>
      <w:r w:rsidR="00B60F17">
        <w:t>Examples listed by a</w:t>
      </w:r>
      <w:r w:rsidR="00626A73">
        <w:t>dults included</w:t>
      </w:r>
      <w:r w:rsidR="008E41DC">
        <w:t xml:space="preserve"> </w:t>
      </w:r>
      <w:r w:rsidR="00626A73">
        <w:t>FFA Foundation board</w:t>
      </w:r>
      <w:r w:rsidR="00B60F17">
        <w:t>s</w:t>
      </w:r>
      <w:r w:rsidR="00626A73">
        <w:t xml:space="preserve">, </w:t>
      </w:r>
      <w:r w:rsidR="00B60F17">
        <w:t>c</w:t>
      </w:r>
      <w:r w:rsidR="00626A73">
        <w:t>hurch, Boy and Girl Scouts, teenage parenting education, and community projects.</w:t>
      </w:r>
    </w:p>
    <w:p w:rsidR="008D081B" w:rsidRDefault="008D081B" w:rsidP="0079406C">
      <w:r>
        <w:tab/>
      </w:r>
      <w:r w:rsidR="00B60F17">
        <w:t>The independent t-test a</w:t>
      </w:r>
      <w:r w:rsidR="0095639B">
        <w:t xml:space="preserve">nalysis of the semantic differential questions revealed </w:t>
      </w:r>
      <w:r>
        <w:t>only</w:t>
      </w:r>
      <w:r w:rsidR="0095639B">
        <w:t xml:space="preserve"> one </w:t>
      </w:r>
      <w:r w:rsidR="00B60F17">
        <w:t xml:space="preserve">question that returned </w:t>
      </w:r>
      <w:r w:rsidR="0095639B">
        <w:t>statistically significant</w:t>
      </w:r>
      <w:r w:rsidR="00B60F17">
        <w:t xml:space="preserve"> differences between youth and adult responses</w:t>
      </w:r>
      <w:r w:rsidR="0095639B">
        <w:t xml:space="preserve">.  </w:t>
      </w:r>
      <w:r w:rsidR="00B60F17">
        <w:t>Upon comparison, t</w:t>
      </w:r>
      <w:r w:rsidR="0095639B">
        <w:t xml:space="preserve">he </w:t>
      </w:r>
      <w:r w:rsidR="00B60F17">
        <w:t>statements,</w:t>
      </w:r>
      <w:r>
        <w:t xml:space="preserve"> </w:t>
      </w:r>
      <w:r w:rsidRPr="00B60F17">
        <w:rPr>
          <w:i/>
        </w:rPr>
        <w:t>Adults command youth to follow the directions of adults</w:t>
      </w:r>
      <w:r w:rsidR="00B60F17">
        <w:t xml:space="preserve"> contrasted with </w:t>
      </w:r>
      <w:r w:rsidRPr="00B60F17">
        <w:rPr>
          <w:i/>
        </w:rPr>
        <w:t>Adults encourage youth to come up with their own ideas</w:t>
      </w:r>
      <w:r w:rsidR="0095639B">
        <w:t xml:space="preserve">, </w:t>
      </w:r>
      <w:r>
        <w:t>w</w:t>
      </w:r>
      <w:r w:rsidR="00B60F17">
        <w:t>ere</w:t>
      </w:r>
      <w:r>
        <w:t xml:space="preserve"> ranked lower (p</w:t>
      </w:r>
      <w:r w:rsidR="00943700">
        <w:t xml:space="preserve"> </w:t>
      </w:r>
      <w:r>
        <w:t>=</w:t>
      </w:r>
      <w:r w:rsidR="00943700">
        <w:t xml:space="preserve"> </w:t>
      </w:r>
      <w:r w:rsidR="00B60F17">
        <w:t>0</w:t>
      </w:r>
      <w:r>
        <w:t>.018) by the youth</w:t>
      </w:r>
      <w:r w:rsidR="0095639B">
        <w:t xml:space="preserve"> than the adults.</w:t>
      </w:r>
    </w:p>
    <w:p w:rsidR="0095639B" w:rsidRDefault="0095639B" w:rsidP="0079406C"/>
    <w:p w:rsidR="0095639B" w:rsidRDefault="0095639B" w:rsidP="0079406C">
      <w:r>
        <w:rPr>
          <w:b/>
        </w:rPr>
        <w:t>Conclusions</w:t>
      </w:r>
    </w:p>
    <w:p w:rsidR="0095639B" w:rsidRDefault="0095639B" w:rsidP="0079406C">
      <w:r>
        <w:tab/>
      </w:r>
      <w:r w:rsidR="006F3C5A">
        <w:t xml:space="preserve">Based on data analysis, it was apparent that youth and adults serving on 4-H Foundation Boards in the 4-H Western Region lacked the levels of ethnic diversity corresponding with the states’ populations. </w:t>
      </w:r>
      <w:r w:rsidR="00740388">
        <w:t xml:space="preserve"> </w:t>
      </w:r>
      <w:r w:rsidR="006F3C5A">
        <w:t xml:space="preserve">It was also apparent that gender representation, especially among youth serving on these boards was unequal.  The majority of youth and adults had experienced working within a youth-adult partnership for decision-making in settings besides the 4-H organization.  </w:t>
      </w:r>
      <w:r w:rsidR="004168BF">
        <w:t>The researchers concluded that, while differences between youth and adult perceptions and values existed, both groups were more in agreement than disagreement about the value of the youth-adult partnerships.</w:t>
      </w:r>
    </w:p>
    <w:p w:rsidR="0095639B" w:rsidRDefault="0095639B" w:rsidP="0079406C"/>
    <w:p w:rsidR="0095639B" w:rsidRDefault="0095639B" w:rsidP="0079406C">
      <w:r>
        <w:rPr>
          <w:b/>
        </w:rPr>
        <w:t>Implications, Recommendations &amp; Impact on the Profession</w:t>
      </w:r>
    </w:p>
    <w:p w:rsidR="00554475" w:rsidRDefault="004168BF" w:rsidP="00740388">
      <w:pPr>
        <w:ind w:firstLine="720"/>
      </w:pPr>
      <w:r>
        <w:t xml:space="preserve">Western Region 4-H Foundation boards should broaden the selection criteria in order to </w:t>
      </w:r>
      <w:r w:rsidR="0095639B">
        <w:t>diversi</w:t>
      </w:r>
      <w:r>
        <w:t>fy</w:t>
      </w:r>
      <w:r w:rsidR="0095639B">
        <w:t xml:space="preserve">.  Additional research </w:t>
      </w:r>
      <w:r>
        <w:t>due to expanded</w:t>
      </w:r>
      <w:r w:rsidR="0095639B">
        <w:t xml:space="preserve"> ethnic </w:t>
      </w:r>
      <w:r>
        <w:t>and gender diversity is needed</w:t>
      </w:r>
      <w:r w:rsidR="004B654C">
        <w:t>.</w:t>
      </w:r>
      <w:r w:rsidR="00740388">
        <w:t xml:space="preserve">  </w:t>
      </w:r>
      <w:r>
        <w:t xml:space="preserve">Due to lack of equal representation, the researchers question whether board effectiveness and youth-adult partnerships would be </w:t>
      </w:r>
      <w:r w:rsidR="00740388">
        <w:t>impacted</w:t>
      </w:r>
      <w:r>
        <w:t xml:space="preserve"> by equal representation between youth and adults.</w:t>
      </w:r>
      <w:r w:rsidR="00740388">
        <w:t xml:space="preserve">  Additional research comparing different types of youth-adult partnership boards (4-H and others) will strengthen the theoretical framework.  </w:t>
      </w:r>
      <w:r w:rsidR="004B654C">
        <w:t xml:space="preserve">Research is </w:t>
      </w:r>
      <w:r w:rsidR="00740388">
        <w:t xml:space="preserve">also </w:t>
      </w:r>
      <w:r w:rsidR="004B654C">
        <w:t xml:space="preserve">needed to </w:t>
      </w:r>
      <w:r w:rsidR="00740388">
        <w:t>determine the impacts of member</w:t>
      </w:r>
      <w:r w:rsidR="004B654C">
        <w:t xml:space="preserve"> training </w:t>
      </w:r>
      <w:r w:rsidR="00740388">
        <w:t>on Youth-Adult Partnerships</w:t>
      </w:r>
      <w:r w:rsidR="004B654C">
        <w:t>.</w:t>
      </w:r>
    </w:p>
    <w:p w:rsidR="00B11BE2" w:rsidRDefault="00B11BE2" w:rsidP="00B11BE2">
      <w:pPr>
        <w:rPr>
          <w:b/>
        </w:rPr>
      </w:pPr>
    </w:p>
    <w:p w:rsidR="004B654C" w:rsidRDefault="00554475" w:rsidP="00B11BE2">
      <w:r w:rsidRPr="00554475">
        <w:rPr>
          <w:b/>
        </w:rPr>
        <w:lastRenderedPageBreak/>
        <w:t>References</w:t>
      </w:r>
    </w:p>
    <w:p w:rsidR="005E53BC" w:rsidRDefault="005E53BC" w:rsidP="00B11BE2">
      <w:pPr>
        <w:ind w:left="720" w:hanging="720"/>
      </w:pPr>
      <w:r w:rsidRPr="006760C9">
        <w:t xml:space="preserve">Calvert, M., Zeldin, S., &amp; Weisenbach, A. (2002). </w:t>
      </w:r>
      <w:r w:rsidRPr="006760C9">
        <w:rPr>
          <w:i/>
          <w:iCs/>
        </w:rPr>
        <w:t>Youth Involvement for Community, Organizational and Youth Practice</w:t>
      </w:r>
      <w:r w:rsidRPr="006760C9">
        <w:t>. Chevy Chase</w:t>
      </w:r>
      <w:r w:rsidR="00740388">
        <w:t>, MD</w:t>
      </w:r>
      <w:r w:rsidRPr="006760C9">
        <w:t>: Innovation Center for Community and Youth Development.</w:t>
      </w:r>
    </w:p>
    <w:p w:rsidR="00B11BE2" w:rsidRDefault="00B11BE2" w:rsidP="00B11BE2">
      <w:pPr>
        <w:ind w:left="720" w:hanging="720"/>
      </w:pPr>
    </w:p>
    <w:p w:rsidR="0005722F" w:rsidRDefault="00740388" w:rsidP="00B11BE2">
      <w:pPr>
        <w:ind w:left="720" w:hanging="720"/>
      </w:pPr>
      <w:r>
        <w:t xml:space="preserve">Jones, K. R. </w:t>
      </w:r>
      <w:r w:rsidR="00B11BE2">
        <w:t xml:space="preserve">(2006). </w:t>
      </w:r>
      <w:r w:rsidR="00B11BE2" w:rsidRPr="00B11BE2">
        <w:rPr>
          <w:i/>
        </w:rPr>
        <w:t>Youth-adult partnerships: Are you there yet?</w:t>
      </w:r>
      <w:r w:rsidR="00B11BE2">
        <w:t>. Lexington, KY: Cooperative Extension Service, University of Kentucky.</w:t>
      </w:r>
    </w:p>
    <w:p w:rsidR="00B11BE2" w:rsidRDefault="00B11BE2" w:rsidP="00B11BE2">
      <w:pPr>
        <w:ind w:left="720" w:hanging="720"/>
      </w:pPr>
    </w:p>
    <w:p w:rsidR="005E53BC" w:rsidRPr="0005722F" w:rsidRDefault="005E53BC" w:rsidP="00B11BE2">
      <w:pPr>
        <w:ind w:left="720" w:hanging="720"/>
      </w:pPr>
      <w:r>
        <w:t xml:space="preserve">Jones, K. R., &amp; Perkins, D. F.(2005).  </w:t>
      </w:r>
      <w:r w:rsidRPr="0005722F">
        <w:t xml:space="preserve">Determining the </w:t>
      </w:r>
      <w:r w:rsidR="00B11BE2">
        <w:t>q</w:t>
      </w:r>
      <w:r w:rsidR="0005722F" w:rsidRPr="0005722F">
        <w:t xml:space="preserve">uality of </w:t>
      </w:r>
      <w:r w:rsidR="00B11BE2">
        <w:t>y</w:t>
      </w:r>
      <w:r w:rsidR="0005722F" w:rsidRPr="0005722F">
        <w:t>outh-</w:t>
      </w:r>
      <w:r w:rsidR="00B11BE2">
        <w:t>adu</w:t>
      </w:r>
      <w:r w:rsidR="0005722F" w:rsidRPr="0005722F">
        <w:t xml:space="preserve">lt </w:t>
      </w:r>
      <w:r w:rsidR="00B11BE2">
        <w:t>r</w:t>
      </w:r>
      <w:r w:rsidR="0005722F" w:rsidRPr="0005722F">
        <w:t xml:space="preserve">elationships </w:t>
      </w:r>
      <w:r w:rsidR="00B11BE2">
        <w:t>w</w:t>
      </w:r>
      <w:r w:rsidR="0005722F" w:rsidRPr="0005722F">
        <w:t xml:space="preserve">ithin </w:t>
      </w:r>
      <w:r w:rsidR="00B11BE2">
        <w:t>c</w:t>
      </w:r>
      <w:r w:rsidR="0005722F" w:rsidRPr="0005722F">
        <w:t>ommunity-</w:t>
      </w:r>
      <w:r w:rsidR="00B11BE2">
        <w:t>b</w:t>
      </w:r>
      <w:r w:rsidR="0005722F" w:rsidRPr="0005722F">
        <w:t xml:space="preserve">ased </w:t>
      </w:r>
      <w:r w:rsidR="00B11BE2">
        <w:t>y</w:t>
      </w:r>
      <w:r w:rsidR="0005722F" w:rsidRPr="0005722F">
        <w:t xml:space="preserve">outh </w:t>
      </w:r>
      <w:r w:rsidR="00B11BE2">
        <w:t>p</w:t>
      </w:r>
      <w:r w:rsidR="0005722F" w:rsidRPr="0005722F">
        <w:t>rograms</w:t>
      </w:r>
      <w:r w:rsidR="0005722F">
        <w:t xml:space="preserve">. </w:t>
      </w:r>
      <w:r w:rsidR="0005722F">
        <w:rPr>
          <w:i/>
        </w:rPr>
        <w:t>Journal of Extension.</w:t>
      </w:r>
      <w:r w:rsidR="0005722F">
        <w:t xml:space="preserve">  45(5), 1-10.</w:t>
      </w:r>
    </w:p>
    <w:p w:rsidR="00B11BE2" w:rsidRDefault="00B11BE2" w:rsidP="00B11BE2">
      <w:pPr>
        <w:ind w:left="720" w:hanging="720"/>
      </w:pPr>
    </w:p>
    <w:p w:rsidR="00554475" w:rsidRDefault="00554475" w:rsidP="00B11BE2">
      <w:pPr>
        <w:ind w:left="720" w:hanging="720"/>
      </w:pPr>
      <w:r w:rsidRPr="006760C9">
        <w:t xml:space="preserve">Noam, G. G., &amp; Fiore, N. (2004). </w:t>
      </w:r>
      <w:r w:rsidRPr="006760C9">
        <w:rPr>
          <w:i/>
          <w:iCs/>
        </w:rPr>
        <w:t>The transforming power of adult-youth relationships</w:t>
      </w:r>
      <w:r w:rsidRPr="006760C9">
        <w:t>. San Francisco</w:t>
      </w:r>
      <w:r w:rsidR="00B11BE2">
        <w:t>, CA</w:t>
      </w:r>
      <w:r w:rsidRPr="006760C9">
        <w:t>: Jossey-Bass.</w:t>
      </w:r>
    </w:p>
    <w:p w:rsidR="00B11BE2" w:rsidRDefault="00B11BE2" w:rsidP="00B11BE2">
      <w:pPr>
        <w:ind w:left="720" w:hanging="720"/>
      </w:pPr>
    </w:p>
    <w:p w:rsidR="00554475" w:rsidRDefault="00554475" w:rsidP="00B11BE2">
      <w:pPr>
        <w:ind w:left="720" w:hanging="720"/>
      </w:pPr>
      <w:r w:rsidRPr="00823F67">
        <w:t xml:space="preserve">Scales, P., Leffert, N., &amp; Lerner, R. M. (1999). </w:t>
      </w:r>
      <w:r w:rsidRPr="00823F67">
        <w:rPr>
          <w:i/>
          <w:iCs/>
        </w:rPr>
        <w:t>Developmental assets : a synthesis of the scientific research on adolescent development</w:t>
      </w:r>
      <w:r w:rsidRPr="00823F67">
        <w:t>. Minneapolis</w:t>
      </w:r>
      <w:r w:rsidR="00B11BE2">
        <w:t>, MN</w:t>
      </w:r>
      <w:r w:rsidRPr="00823F67">
        <w:t>: Search Institute.</w:t>
      </w:r>
    </w:p>
    <w:p w:rsidR="00B11BE2" w:rsidRDefault="00B11BE2" w:rsidP="00B11BE2">
      <w:pPr>
        <w:ind w:left="720" w:hanging="720"/>
      </w:pPr>
    </w:p>
    <w:p w:rsidR="005E53BC" w:rsidRDefault="005E53BC" w:rsidP="00B11BE2">
      <w:pPr>
        <w:ind w:left="720" w:hanging="720"/>
      </w:pPr>
      <w:r w:rsidRPr="006760C9">
        <w:t>Zeldin, S., Larson, R., Camino, L.,</w:t>
      </w:r>
      <w:r>
        <w:t xml:space="preserve"> &amp;</w:t>
      </w:r>
      <w:r w:rsidRPr="006760C9">
        <w:t xml:space="preserve"> O'Connor,</w:t>
      </w:r>
      <w:r w:rsidR="00B11BE2">
        <w:t xml:space="preserve"> </w:t>
      </w:r>
      <w:r w:rsidRPr="006760C9">
        <w:t xml:space="preserve">C. (2005). Intergenerational </w:t>
      </w:r>
      <w:r w:rsidR="00B11BE2">
        <w:t>r</w:t>
      </w:r>
      <w:r w:rsidRPr="006760C9">
        <w:t xml:space="preserve">elationships and </w:t>
      </w:r>
      <w:r w:rsidR="00B11BE2">
        <w:t>p</w:t>
      </w:r>
      <w:r w:rsidRPr="006760C9">
        <w:t xml:space="preserve">artnerships in </w:t>
      </w:r>
      <w:r w:rsidR="00B11BE2">
        <w:t>c</w:t>
      </w:r>
      <w:r w:rsidRPr="006760C9">
        <w:t xml:space="preserve">ommunity </w:t>
      </w:r>
      <w:r w:rsidR="00B11BE2">
        <w:t>p</w:t>
      </w:r>
      <w:r w:rsidRPr="006760C9">
        <w:t xml:space="preserve">rograms: Purpose, </w:t>
      </w:r>
      <w:r w:rsidR="00B11BE2">
        <w:t>p</w:t>
      </w:r>
      <w:r w:rsidRPr="006760C9">
        <w:t xml:space="preserve">ractice, and </w:t>
      </w:r>
      <w:r w:rsidR="00B11BE2">
        <w:t>d</w:t>
      </w:r>
      <w:r w:rsidRPr="006760C9">
        <w:t xml:space="preserve">irections for </w:t>
      </w:r>
      <w:r w:rsidR="00B11BE2">
        <w:t>r</w:t>
      </w:r>
      <w:r w:rsidRPr="006760C9">
        <w:t xml:space="preserve">esearch. </w:t>
      </w:r>
      <w:r w:rsidRPr="006760C9">
        <w:rPr>
          <w:i/>
          <w:iCs/>
        </w:rPr>
        <w:t xml:space="preserve">Journal of Community Psychology, </w:t>
      </w:r>
      <w:r w:rsidRPr="00B11BE2">
        <w:rPr>
          <w:iCs/>
        </w:rPr>
        <w:t>33</w:t>
      </w:r>
      <w:r w:rsidRPr="00B11BE2">
        <w:t>(1),</w:t>
      </w:r>
      <w:r w:rsidRPr="006760C9">
        <w:t xml:space="preserve"> 1-10.</w:t>
      </w:r>
    </w:p>
    <w:p w:rsidR="00B11BE2" w:rsidRDefault="00B11BE2" w:rsidP="00B11BE2">
      <w:pPr>
        <w:ind w:left="720" w:hanging="720"/>
      </w:pPr>
    </w:p>
    <w:p w:rsidR="00554475" w:rsidRDefault="00554475" w:rsidP="00B11BE2">
      <w:pPr>
        <w:ind w:left="720" w:hanging="720"/>
      </w:pPr>
      <w:r w:rsidRPr="006760C9">
        <w:t xml:space="preserve">Zeldin, S., &amp; Petrokubi, J. (2006). Understanding </w:t>
      </w:r>
      <w:r w:rsidR="00B11BE2">
        <w:t>i</w:t>
      </w:r>
      <w:r w:rsidRPr="006760C9">
        <w:t>nnovation: Youth-</w:t>
      </w:r>
      <w:r w:rsidR="00B11BE2">
        <w:t>a</w:t>
      </w:r>
      <w:r w:rsidRPr="006760C9">
        <w:t xml:space="preserve">dult </w:t>
      </w:r>
      <w:r w:rsidR="00B11BE2">
        <w:t>p</w:t>
      </w:r>
      <w:r w:rsidRPr="006760C9">
        <w:t xml:space="preserve">artnerships in </w:t>
      </w:r>
      <w:r w:rsidR="00B11BE2">
        <w:t>d</w:t>
      </w:r>
      <w:r w:rsidR="00B11BE2" w:rsidRPr="006760C9">
        <w:t>ecision</w:t>
      </w:r>
      <w:r w:rsidRPr="006760C9">
        <w:t xml:space="preserve"> </w:t>
      </w:r>
      <w:r w:rsidR="00B11BE2">
        <w:t>m</w:t>
      </w:r>
      <w:r w:rsidRPr="006760C9">
        <w:t xml:space="preserve">aking. </w:t>
      </w:r>
      <w:r w:rsidRPr="006760C9">
        <w:rPr>
          <w:i/>
          <w:iCs/>
        </w:rPr>
        <w:t xml:space="preserve">The Prevention Researcher, </w:t>
      </w:r>
      <w:r w:rsidRPr="00B11BE2">
        <w:rPr>
          <w:iCs/>
        </w:rPr>
        <w:t>13</w:t>
      </w:r>
      <w:r w:rsidRPr="006760C9">
        <w:t>(1), 11-15.</w:t>
      </w:r>
    </w:p>
    <w:p w:rsidR="00554475" w:rsidRPr="00554475" w:rsidRDefault="00554475" w:rsidP="00554475">
      <w:pPr>
        <w:ind w:left="720" w:hanging="360"/>
      </w:pPr>
    </w:p>
    <w:p w:rsidR="004B654C" w:rsidRPr="0095639B" w:rsidRDefault="004B654C" w:rsidP="004B654C">
      <w:pPr>
        <w:ind w:left="720"/>
      </w:pPr>
    </w:p>
    <w:sectPr w:rsidR="004B654C" w:rsidRPr="0095639B" w:rsidSect="00421882">
      <w:footerReference w:type="default" r:id="rId9"/>
      <w:pgSz w:w="12240" w:h="15840"/>
      <w:pgMar w:top="1440" w:right="180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C7E" w:rsidRDefault="002B0C7E" w:rsidP="00145FE9">
      <w:r>
        <w:separator/>
      </w:r>
    </w:p>
  </w:endnote>
  <w:endnote w:type="continuationSeparator" w:id="0">
    <w:p w:rsidR="002B0C7E" w:rsidRDefault="002B0C7E" w:rsidP="00145F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FE9" w:rsidRDefault="00421882" w:rsidP="00421882">
    <w:pPr>
      <w:pStyle w:val="Footer"/>
      <w:jc w:val="center"/>
    </w:pPr>
    <w:fldSimple w:instr=" PAGE   \* MERGEFORMAT ">
      <w:r w:rsidR="002D5038">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C7E" w:rsidRDefault="002B0C7E" w:rsidP="00145FE9">
      <w:r>
        <w:separator/>
      </w:r>
    </w:p>
  </w:footnote>
  <w:footnote w:type="continuationSeparator" w:id="0">
    <w:p w:rsidR="002B0C7E" w:rsidRDefault="002B0C7E" w:rsidP="00145F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34126"/>
    <w:multiLevelType w:val="hybridMultilevel"/>
    <w:tmpl w:val="4772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79406C"/>
    <w:rsid w:val="0005722F"/>
    <w:rsid w:val="000F0D98"/>
    <w:rsid w:val="00145FE9"/>
    <w:rsid w:val="00286EAD"/>
    <w:rsid w:val="002B0C7E"/>
    <w:rsid w:val="002D5038"/>
    <w:rsid w:val="003179E1"/>
    <w:rsid w:val="003B401D"/>
    <w:rsid w:val="004168BF"/>
    <w:rsid w:val="00421882"/>
    <w:rsid w:val="004B654C"/>
    <w:rsid w:val="00554475"/>
    <w:rsid w:val="005E53BC"/>
    <w:rsid w:val="00626A73"/>
    <w:rsid w:val="00697E59"/>
    <w:rsid w:val="006E3E96"/>
    <w:rsid w:val="006F3C5A"/>
    <w:rsid w:val="006F4CE1"/>
    <w:rsid w:val="006F7EF9"/>
    <w:rsid w:val="00740388"/>
    <w:rsid w:val="0079406C"/>
    <w:rsid w:val="008D081B"/>
    <w:rsid w:val="008E21C7"/>
    <w:rsid w:val="008E41DC"/>
    <w:rsid w:val="00943700"/>
    <w:rsid w:val="009505F7"/>
    <w:rsid w:val="0095639B"/>
    <w:rsid w:val="009F2109"/>
    <w:rsid w:val="00A558A7"/>
    <w:rsid w:val="00AA27DF"/>
    <w:rsid w:val="00B11BE2"/>
    <w:rsid w:val="00B60F17"/>
    <w:rsid w:val="00CE52FF"/>
    <w:rsid w:val="00D44AFA"/>
    <w:rsid w:val="00D61149"/>
    <w:rsid w:val="00D932F7"/>
    <w:rsid w:val="00DA62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05722F"/>
    <w:pPr>
      <w:spacing w:after="60"/>
      <w:jc w:val="center"/>
      <w:outlineLvl w:val="0"/>
    </w:pPr>
    <w:rPr>
      <w:rFonts w:cs="Arial"/>
      <w:b/>
      <w:bCs/>
      <w:kern w:val="28"/>
      <w:szCs w:val="32"/>
    </w:rPr>
  </w:style>
  <w:style w:type="character" w:styleId="Hyperlink">
    <w:name w:val="Hyperlink"/>
    <w:basedOn w:val="DefaultParagraphFont"/>
    <w:rsid w:val="0005722F"/>
    <w:rPr>
      <w:rFonts w:cs="Times New Roman"/>
      <w:color w:val="0000FF"/>
      <w:u w:val="single"/>
    </w:rPr>
  </w:style>
  <w:style w:type="paragraph" w:styleId="BalloonText">
    <w:name w:val="Balloon Text"/>
    <w:basedOn w:val="Normal"/>
    <w:link w:val="BalloonTextChar"/>
    <w:rsid w:val="00B11BE2"/>
    <w:rPr>
      <w:rFonts w:ascii="Tahoma" w:hAnsi="Tahoma" w:cs="Tahoma"/>
      <w:sz w:val="16"/>
      <w:szCs w:val="16"/>
    </w:rPr>
  </w:style>
  <w:style w:type="character" w:customStyle="1" w:styleId="BalloonTextChar">
    <w:name w:val="Balloon Text Char"/>
    <w:basedOn w:val="DefaultParagraphFont"/>
    <w:link w:val="BalloonText"/>
    <w:rsid w:val="00B11BE2"/>
    <w:rPr>
      <w:rFonts w:ascii="Tahoma" w:hAnsi="Tahoma" w:cs="Tahoma"/>
      <w:sz w:val="16"/>
      <w:szCs w:val="16"/>
    </w:rPr>
  </w:style>
  <w:style w:type="paragraph" w:styleId="Header">
    <w:name w:val="header"/>
    <w:basedOn w:val="Normal"/>
    <w:link w:val="HeaderChar"/>
    <w:rsid w:val="00145FE9"/>
    <w:pPr>
      <w:tabs>
        <w:tab w:val="center" w:pos="4680"/>
        <w:tab w:val="right" w:pos="9360"/>
      </w:tabs>
    </w:pPr>
  </w:style>
  <w:style w:type="character" w:customStyle="1" w:styleId="HeaderChar">
    <w:name w:val="Header Char"/>
    <w:basedOn w:val="DefaultParagraphFont"/>
    <w:link w:val="Header"/>
    <w:rsid w:val="00145FE9"/>
    <w:rPr>
      <w:sz w:val="24"/>
      <w:szCs w:val="24"/>
    </w:rPr>
  </w:style>
  <w:style w:type="paragraph" w:styleId="Footer">
    <w:name w:val="footer"/>
    <w:basedOn w:val="Normal"/>
    <w:link w:val="FooterChar"/>
    <w:uiPriority w:val="99"/>
    <w:rsid w:val="00145FE9"/>
    <w:pPr>
      <w:tabs>
        <w:tab w:val="center" w:pos="4680"/>
        <w:tab w:val="right" w:pos="9360"/>
      </w:tabs>
    </w:pPr>
  </w:style>
  <w:style w:type="character" w:customStyle="1" w:styleId="FooterChar">
    <w:name w:val="Footer Char"/>
    <w:basedOn w:val="DefaultParagraphFont"/>
    <w:link w:val="Footer"/>
    <w:uiPriority w:val="99"/>
    <w:rsid w:val="00145FE9"/>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igo@montana.edu" TargetMode="External"/><Relationship Id="rId3" Type="http://schemas.openxmlformats.org/officeDocument/2006/relationships/settings" Target="settings.xml"/><Relationship Id="rId7" Type="http://schemas.openxmlformats.org/officeDocument/2006/relationships/hyperlink" Target="mailto:eric.larsen@msu.montana.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8256</CharactersWithSpaces>
  <SharedDoc>false</SharedDoc>
  <HLinks>
    <vt:vector size="12" baseType="variant">
      <vt:variant>
        <vt:i4>1638442</vt:i4>
      </vt:variant>
      <vt:variant>
        <vt:i4>3</vt:i4>
      </vt:variant>
      <vt:variant>
        <vt:i4>0</vt:i4>
      </vt:variant>
      <vt:variant>
        <vt:i4>5</vt:i4>
      </vt:variant>
      <vt:variant>
        <vt:lpwstr>mailto:cigo@montana.edu</vt:lpwstr>
      </vt:variant>
      <vt:variant>
        <vt:lpwstr/>
      </vt:variant>
      <vt:variant>
        <vt:i4>2293768</vt:i4>
      </vt:variant>
      <vt:variant>
        <vt:i4>0</vt:i4>
      </vt:variant>
      <vt:variant>
        <vt:i4>0</vt:i4>
      </vt:variant>
      <vt:variant>
        <vt:i4>5</vt:i4>
      </vt:variant>
      <vt:variant>
        <vt:lpwstr>mailto:eric.larsen@myportal.montana.edu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2010-01-22T19:03:00Z</dcterms:created>
  <dcterms:modified xsi:type="dcterms:W3CDTF">2010-01-22T19:03:00Z</dcterms:modified>
</cp:coreProperties>
</file>