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CF729" w14:textId="77777777" w:rsidR="00D77827" w:rsidRDefault="00D77827" w:rsidP="0040255A">
      <w:pPr>
        <w:pStyle w:val="paragraph"/>
        <w:spacing w:before="0" w:beforeAutospacing="0" w:after="0" w:afterAutospacing="0"/>
        <w:jc w:val="center"/>
        <w:textAlignment w:val="baseline"/>
        <w:rPr>
          <w:rStyle w:val="normaltextrun"/>
          <w:b/>
          <w:bCs/>
        </w:rPr>
      </w:pPr>
    </w:p>
    <w:p w14:paraId="0D1653E5" w14:textId="77777777" w:rsidR="00D77827" w:rsidRDefault="00D77827" w:rsidP="00D77827">
      <w:pPr>
        <w:pStyle w:val="paragraph"/>
        <w:spacing w:before="0" w:beforeAutospacing="0" w:after="0" w:afterAutospacing="0"/>
        <w:jc w:val="center"/>
        <w:textAlignment w:val="baseline"/>
        <w:rPr>
          <w:rFonts w:ascii="Segoe UI" w:hAnsi="Segoe UI" w:cs="Segoe UI"/>
          <w:sz w:val="18"/>
          <w:szCs w:val="18"/>
        </w:rPr>
      </w:pPr>
      <w:r>
        <w:rPr>
          <w:rStyle w:val="normaltextrun"/>
          <w:b/>
          <w:bCs/>
        </w:rPr>
        <w:t xml:space="preserve">Understanding Graduate Student Perceptions of Generative AI </w:t>
      </w:r>
      <w:r>
        <w:rPr>
          <w:rStyle w:val="scxw100462417"/>
        </w:rPr>
        <w:t> </w:t>
      </w:r>
      <w:r>
        <w:br/>
      </w:r>
      <w:r>
        <w:rPr>
          <w:rStyle w:val="normaltextrun"/>
          <w:b/>
          <w:bCs/>
        </w:rPr>
        <w:t>Using an Expectancy-Value Theory Approach</w:t>
      </w:r>
      <w:r>
        <w:rPr>
          <w:rStyle w:val="eop"/>
        </w:rPr>
        <w:t> </w:t>
      </w:r>
    </w:p>
    <w:p w14:paraId="3F2CC5A8" w14:textId="77777777" w:rsidR="00D77827" w:rsidRDefault="00D77827" w:rsidP="00D77827">
      <w:pPr>
        <w:spacing w:line="480" w:lineRule="auto"/>
        <w:rPr>
          <w:b/>
        </w:rPr>
      </w:pPr>
    </w:p>
    <w:p w14:paraId="58037B30" w14:textId="77777777" w:rsidR="00D77827" w:rsidRDefault="00D77827" w:rsidP="00D77827">
      <w:pPr>
        <w:spacing w:line="480" w:lineRule="auto"/>
        <w:jc w:val="center"/>
        <w:rPr>
          <w:b/>
        </w:rPr>
      </w:pPr>
    </w:p>
    <w:p w14:paraId="5EF04BEB" w14:textId="77777777" w:rsidR="00D77827" w:rsidRDefault="00D77827" w:rsidP="00D77827">
      <w:pPr>
        <w:spacing w:line="480" w:lineRule="auto"/>
        <w:jc w:val="center"/>
        <w:rPr>
          <w:b/>
        </w:rPr>
      </w:pPr>
    </w:p>
    <w:p w14:paraId="33A7952D" w14:textId="45801131" w:rsidR="00D77827" w:rsidRPr="008D5B97" w:rsidRDefault="00D77827" w:rsidP="00D77827">
      <w:pPr>
        <w:spacing w:line="480" w:lineRule="auto"/>
        <w:jc w:val="center"/>
        <w:rPr>
          <w:bCs/>
        </w:rPr>
      </w:pPr>
      <w:r w:rsidRPr="008D5B97">
        <w:rPr>
          <w:bCs/>
        </w:rPr>
        <w:t>Nellie Hill, Ph.D.</w:t>
      </w:r>
    </w:p>
    <w:p w14:paraId="1E559B19" w14:textId="0069FB71" w:rsidR="002E7DE5" w:rsidRPr="008D5B97" w:rsidRDefault="002E7DE5" w:rsidP="002E7DE5">
      <w:pPr>
        <w:jc w:val="center"/>
        <w:rPr>
          <w:bCs/>
          <w:color w:val="212121"/>
        </w:rPr>
      </w:pPr>
      <w:r w:rsidRPr="008D5B97">
        <w:rPr>
          <w:bCs/>
          <w:i/>
          <w:iCs/>
          <w:color w:val="000000"/>
        </w:rPr>
        <w:t xml:space="preserve">Department of </w:t>
      </w:r>
      <w:r w:rsidRPr="008D5B97">
        <w:rPr>
          <w:bCs/>
          <w:color w:val="000000"/>
        </w:rPr>
        <w:t>Agricultural Communications &amp; Journalism</w:t>
      </w:r>
    </w:p>
    <w:p w14:paraId="639539AE" w14:textId="77777777" w:rsidR="002E7DE5" w:rsidRPr="008D5B97" w:rsidRDefault="002E7DE5" w:rsidP="002E7DE5">
      <w:pPr>
        <w:jc w:val="center"/>
        <w:rPr>
          <w:bCs/>
          <w:color w:val="000000"/>
        </w:rPr>
      </w:pPr>
    </w:p>
    <w:p w14:paraId="552BD2DE" w14:textId="38D52264" w:rsidR="002E7DE5" w:rsidRPr="008D5B97" w:rsidRDefault="002E7DE5" w:rsidP="002E7DE5">
      <w:pPr>
        <w:jc w:val="center"/>
        <w:rPr>
          <w:bCs/>
          <w:color w:val="000000"/>
        </w:rPr>
      </w:pPr>
      <w:r w:rsidRPr="008D5B97">
        <w:rPr>
          <w:bCs/>
          <w:color w:val="000000"/>
        </w:rPr>
        <w:t>Kansas State University</w:t>
      </w:r>
    </w:p>
    <w:p w14:paraId="268AA5C0" w14:textId="77777777" w:rsidR="002E7DE5" w:rsidRPr="008D5B97" w:rsidRDefault="002E7DE5" w:rsidP="002E7DE5">
      <w:pPr>
        <w:jc w:val="center"/>
        <w:rPr>
          <w:bCs/>
          <w:color w:val="000000"/>
        </w:rPr>
      </w:pPr>
    </w:p>
    <w:p w14:paraId="798B57DD" w14:textId="6F93DD48" w:rsidR="002E7DE5" w:rsidRPr="008D5B97" w:rsidRDefault="008D5B97" w:rsidP="002E7DE5">
      <w:pPr>
        <w:jc w:val="center"/>
        <w:rPr>
          <w:bCs/>
          <w:color w:val="212121"/>
        </w:rPr>
      </w:pPr>
      <w:proofErr w:type="spellStart"/>
      <w:r w:rsidRPr="008D5B97">
        <w:rPr>
          <w:bCs/>
          <w:color w:val="1F1F1F"/>
          <w:shd w:val="clear" w:color="auto" w:fill="FFFFFF"/>
        </w:rPr>
        <w:t>Umberger</w:t>
      </w:r>
      <w:proofErr w:type="spellEnd"/>
      <w:r w:rsidRPr="008D5B97">
        <w:rPr>
          <w:bCs/>
          <w:color w:val="1F1F1F"/>
          <w:shd w:val="clear" w:color="auto" w:fill="FFFFFF"/>
        </w:rPr>
        <w:t xml:space="preserve"> Hall, 1612 Claflin Rd Room 301, Manhattan, KS 66502</w:t>
      </w:r>
    </w:p>
    <w:p w14:paraId="126DA3CB" w14:textId="77777777" w:rsidR="00D77827" w:rsidRDefault="00D77827" w:rsidP="00D77827">
      <w:pPr>
        <w:spacing w:line="480" w:lineRule="auto"/>
        <w:jc w:val="center"/>
        <w:rPr>
          <w:b/>
        </w:rPr>
      </w:pPr>
    </w:p>
    <w:p w14:paraId="3F129C57" w14:textId="77777777" w:rsidR="00D77827" w:rsidRDefault="00D77827" w:rsidP="00D77827">
      <w:pPr>
        <w:spacing w:line="480" w:lineRule="auto"/>
        <w:jc w:val="center"/>
        <w:rPr>
          <w:b/>
        </w:rPr>
      </w:pPr>
    </w:p>
    <w:p w14:paraId="480489E6" w14:textId="3DCD2BE6" w:rsidR="00D77827" w:rsidRDefault="00D77827" w:rsidP="00D77827">
      <w:pPr>
        <w:spacing w:line="480" w:lineRule="auto"/>
        <w:jc w:val="center"/>
      </w:pPr>
      <w:r>
        <w:t>Jason Headrick, Ph</w:t>
      </w:r>
      <w:r>
        <w:t>.</w:t>
      </w:r>
      <w:r>
        <w:t>D</w:t>
      </w:r>
      <w:r>
        <w:t>.</w:t>
      </w:r>
    </w:p>
    <w:p w14:paraId="712B23A7" w14:textId="77777777" w:rsidR="00D77827" w:rsidRDefault="00D77827" w:rsidP="00D77827">
      <w:pPr>
        <w:spacing w:line="480" w:lineRule="auto"/>
        <w:jc w:val="center"/>
      </w:pPr>
      <w:r>
        <w:t>Department of Agricultural Education and Communications</w:t>
      </w:r>
    </w:p>
    <w:p w14:paraId="1F03BB7A" w14:textId="77777777" w:rsidR="00D77827" w:rsidRDefault="00D77827" w:rsidP="00D77827">
      <w:pPr>
        <w:spacing w:line="480" w:lineRule="auto"/>
        <w:jc w:val="center"/>
      </w:pPr>
      <w:r>
        <w:t>Texas Tech University</w:t>
      </w:r>
    </w:p>
    <w:p w14:paraId="6D3BE9E5" w14:textId="77777777" w:rsidR="00D77827" w:rsidRDefault="00D77827" w:rsidP="00D77827">
      <w:pPr>
        <w:spacing w:line="480" w:lineRule="auto"/>
        <w:jc w:val="center"/>
      </w:pPr>
      <w:r>
        <w:t>2810 15</w:t>
      </w:r>
      <w:r w:rsidRPr="000E0258">
        <w:rPr>
          <w:vertAlign w:val="superscript"/>
        </w:rPr>
        <w:t>th</w:t>
      </w:r>
      <w:r>
        <w:t xml:space="preserve"> Street, Lubbock, TX 79409</w:t>
      </w:r>
    </w:p>
    <w:p w14:paraId="2E88E756" w14:textId="77777777" w:rsidR="00D77827" w:rsidRDefault="00D77827" w:rsidP="00D77827">
      <w:pPr>
        <w:spacing w:line="480" w:lineRule="auto"/>
        <w:jc w:val="center"/>
      </w:pPr>
    </w:p>
    <w:p w14:paraId="59B7630D" w14:textId="77777777" w:rsidR="00D77827" w:rsidRDefault="00D77827" w:rsidP="00D77827">
      <w:pPr>
        <w:spacing w:line="480" w:lineRule="auto"/>
        <w:rPr>
          <w:bCs/>
        </w:rPr>
      </w:pPr>
    </w:p>
    <w:p w14:paraId="6B5FCEE0" w14:textId="77777777" w:rsidR="00D77827" w:rsidRDefault="00D77827" w:rsidP="00D77827">
      <w:pPr>
        <w:spacing w:line="480" w:lineRule="auto"/>
        <w:jc w:val="center"/>
        <w:rPr>
          <w:bCs/>
        </w:rPr>
      </w:pPr>
    </w:p>
    <w:p w14:paraId="55906075" w14:textId="77777777" w:rsidR="00D77827" w:rsidRDefault="00D77827" w:rsidP="00D77827">
      <w:pPr>
        <w:spacing w:line="480" w:lineRule="auto"/>
        <w:rPr>
          <w:bCs/>
        </w:rPr>
      </w:pPr>
    </w:p>
    <w:p w14:paraId="1ED156BA" w14:textId="77777777" w:rsidR="00D77827" w:rsidRDefault="00D77827" w:rsidP="00D77827">
      <w:pPr>
        <w:spacing w:line="480" w:lineRule="auto"/>
        <w:jc w:val="center"/>
        <w:rPr>
          <w:bCs/>
        </w:rPr>
      </w:pPr>
    </w:p>
    <w:p w14:paraId="5FF8D876" w14:textId="77777777" w:rsidR="00D77827" w:rsidRDefault="00D77827" w:rsidP="00D77827">
      <w:pPr>
        <w:spacing w:line="480" w:lineRule="auto"/>
        <w:jc w:val="center"/>
        <w:rPr>
          <w:b/>
          <w:bCs/>
        </w:rPr>
      </w:pPr>
      <w:r>
        <w:rPr>
          <w:b/>
          <w:bCs/>
        </w:rPr>
        <w:t>Author Notes:</w:t>
      </w:r>
    </w:p>
    <w:p w14:paraId="57218046" w14:textId="5CB85175" w:rsidR="0062196D" w:rsidRPr="009A540C" w:rsidRDefault="0062196D" w:rsidP="00D77827">
      <w:pPr>
        <w:spacing w:line="480" w:lineRule="auto"/>
        <w:jc w:val="center"/>
        <w:rPr>
          <w:color w:val="000000" w:themeColor="text1"/>
        </w:rPr>
      </w:pPr>
      <w:r w:rsidRPr="009A540C">
        <w:rPr>
          <w:color w:val="000000" w:themeColor="text1"/>
        </w:rPr>
        <w:t xml:space="preserve">Nellie Hill, Ph.D., </w:t>
      </w:r>
      <w:r w:rsidR="009A540C">
        <w:rPr>
          <w:color w:val="000000" w:themeColor="text1"/>
        </w:rPr>
        <w:t>nlhill@ksu.edu</w:t>
      </w:r>
      <w:r w:rsidRPr="009A540C">
        <w:rPr>
          <w:color w:val="000000" w:themeColor="text1"/>
        </w:rPr>
        <w:t xml:space="preserve">, </w:t>
      </w:r>
      <w:r w:rsidR="009A540C" w:rsidRPr="009A540C">
        <w:rPr>
          <w:color w:val="000000" w:themeColor="text1"/>
        </w:rPr>
        <w:t>(620) 381-3344</w:t>
      </w:r>
    </w:p>
    <w:p w14:paraId="3ABDD92C" w14:textId="058EECDD" w:rsidR="00D77827" w:rsidRPr="00D77827" w:rsidRDefault="00D77827" w:rsidP="00D77827">
      <w:pPr>
        <w:spacing w:line="480" w:lineRule="auto"/>
        <w:jc w:val="center"/>
        <w:rPr>
          <w:rStyle w:val="normaltextrun"/>
        </w:rPr>
      </w:pPr>
      <w:r w:rsidRPr="000E0258">
        <w:t>Jason Headrick</w:t>
      </w:r>
      <w:r>
        <w:t>, Ph.D.</w:t>
      </w:r>
      <w:r w:rsidRPr="000E0258">
        <w:t xml:space="preserve">, </w:t>
      </w:r>
      <w:r>
        <w:t>J</w:t>
      </w:r>
      <w:r w:rsidRPr="000E0258">
        <w:t>ason.</w:t>
      </w:r>
      <w:r>
        <w:t>H</w:t>
      </w:r>
      <w:r w:rsidRPr="000E0258">
        <w:t>eadrick@ttu.edu</w:t>
      </w:r>
      <w:r>
        <w:t>, (859) 608-5686.</w:t>
      </w:r>
    </w:p>
    <w:p w14:paraId="013E95BC" w14:textId="77777777" w:rsidR="00D77827" w:rsidRDefault="00D77827" w:rsidP="0040255A">
      <w:pPr>
        <w:pStyle w:val="paragraph"/>
        <w:spacing w:before="0" w:beforeAutospacing="0" w:after="0" w:afterAutospacing="0"/>
        <w:jc w:val="center"/>
        <w:textAlignment w:val="baseline"/>
        <w:rPr>
          <w:rStyle w:val="normaltextrun"/>
          <w:b/>
          <w:bCs/>
        </w:rPr>
      </w:pPr>
    </w:p>
    <w:p w14:paraId="198F14DE" w14:textId="20413943" w:rsidR="0040255A" w:rsidRDefault="0040255A" w:rsidP="0040255A">
      <w:pPr>
        <w:pStyle w:val="paragraph"/>
        <w:spacing w:before="0" w:beforeAutospacing="0" w:after="0" w:afterAutospacing="0"/>
        <w:jc w:val="center"/>
        <w:textAlignment w:val="baseline"/>
        <w:rPr>
          <w:rFonts w:ascii="Segoe UI" w:hAnsi="Segoe UI" w:cs="Segoe UI"/>
          <w:sz w:val="18"/>
          <w:szCs w:val="18"/>
        </w:rPr>
      </w:pPr>
      <w:r>
        <w:rPr>
          <w:rStyle w:val="normaltextrun"/>
          <w:b/>
          <w:bCs/>
        </w:rPr>
        <w:lastRenderedPageBreak/>
        <w:t xml:space="preserve">Understanding Graduate Student Perceptions of Generative AI </w:t>
      </w:r>
      <w:r>
        <w:rPr>
          <w:rStyle w:val="scxw100462417"/>
        </w:rPr>
        <w:t> </w:t>
      </w:r>
      <w:r>
        <w:br/>
      </w:r>
      <w:r>
        <w:rPr>
          <w:rStyle w:val="normaltextrun"/>
          <w:b/>
          <w:bCs/>
        </w:rPr>
        <w:t>Using an Expectancy-Value Theory Approach</w:t>
      </w:r>
      <w:r>
        <w:rPr>
          <w:rStyle w:val="eop"/>
        </w:rPr>
        <w:t> </w:t>
      </w:r>
    </w:p>
    <w:p w14:paraId="21204365" w14:textId="77777777" w:rsidR="0040255A" w:rsidRDefault="0040255A" w:rsidP="0040255A">
      <w:pPr>
        <w:pStyle w:val="paragraph"/>
        <w:spacing w:before="0" w:beforeAutospacing="0" w:after="0" w:afterAutospacing="0"/>
        <w:jc w:val="center"/>
        <w:textAlignment w:val="baseline"/>
        <w:rPr>
          <w:rFonts w:ascii="Segoe UI" w:hAnsi="Segoe UI" w:cs="Segoe UI"/>
          <w:sz w:val="18"/>
          <w:szCs w:val="18"/>
        </w:rPr>
      </w:pPr>
      <w:r>
        <w:rPr>
          <w:rStyle w:val="eop"/>
        </w:rPr>
        <w:t> </w:t>
      </w:r>
    </w:p>
    <w:p w14:paraId="6DC63CC0" w14:textId="77777777" w:rsidR="0040255A" w:rsidRDefault="0040255A" w:rsidP="0040255A">
      <w:pPr>
        <w:pStyle w:val="paragraph"/>
        <w:spacing w:before="0" w:beforeAutospacing="0" w:after="0" w:afterAutospacing="0"/>
        <w:jc w:val="center"/>
        <w:textAlignment w:val="baseline"/>
        <w:rPr>
          <w:rStyle w:val="eop"/>
        </w:rPr>
      </w:pPr>
      <w:r>
        <w:rPr>
          <w:rStyle w:val="normaltextrun"/>
          <w:b/>
          <w:bCs/>
        </w:rPr>
        <w:t>Introduction</w:t>
      </w:r>
      <w:r>
        <w:rPr>
          <w:rStyle w:val="eop"/>
        </w:rPr>
        <w:t> </w:t>
      </w:r>
    </w:p>
    <w:p w14:paraId="11BCA2DF" w14:textId="77777777" w:rsidR="0040255A" w:rsidRDefault="0040255A" w:rsidP="0040255A">
      <w:pPr>
        <w:pStyle w:val="paragraph"/>
        <w:spacing w:before="0" w:beforeAutospacing="0" w:after="0" w:afterAutospacing="0"/>
        <w:jc w:val="center"/>
        <w:textAlignment w:val="baseline"/>
        <w:rPr>
          <w:rFonts w:ascii="Segoe UI" w:hAnsi="Segoe UI" w:cs="Segoe UI"/>
          <w:sz w:val="18"/>
          <w:szCs w:val="18"/>
        </w:rPr>
      </w:pPr>
    </w:p>
    <w:p w14:paraId="33D7A07A" w14:textId="1A6D609D" w:rsidR="0040255A" w:rsidRPr="0040255A" w:rsidRDefault="0040255A" w:rsidP="0040255A">
      <w:pPr>
        <w:pStyle w:val="paragraph"/>
        <w:spacing w:before="0" w:beforeAutospacing="0" w:after="0" w:afterAutospacing="0"/>
        <w:ind w:firstLine="720"/>
        <w:textAlignment w:val="baseline"/>
        <w:rPr>
          <w:rStyle w:val="normaltextrun"/>
        </w:rPr>
      </w:pPr>
      <w:r w:rsidRPr="0040255A">
        <w:rPr>
          <w:rStyle w:val="normaltextrun"/>
        </w:rPr>
        <w:t xml:space="preserve">Artificial intelligence (AI) has become popular across many sectors of our lives. </w:t>
      </w:r>
      <w:r w:rsidRPr="0040255A">
        <w:rPr>
          <w:rStyle w:val="normaltextrun"/>
          <w:color w:val="000000"/>
          <w:shd w:val="clear" w:color="auto" w:fill="FFFFFF"/>
        </w:rPr>
        <w:t xml:space="preserve">Research shows that AI has been present on the technical front through integrated technologies associated with equipment and production tasks (Arora et al., 2020; Lu et al., 2022). </w:t>
      </w:r>
      <w:r w:rsidRPr="0040255A">
        <w:rPr>
          <w:rStyle w:val="normaltextrun"/>
        </w:rPr>
        <w:t xml:space="preserve">As the prevalence of generative AI increases in these spaces, so does its presence in teaching and writing workshops on our campuses. </w:t>
      </w:r>
      <w:r w:rsidRPr="0040255A">
        <w:rPr>
          <w:rStyle w:val="normaltextrun"/>
          <w:color w:val="000000"/>
          <w:shd w:val="clear" w:color="auto" w:fill="FFFFFF"/>
        </w:rPr>
        <w:t xml:space="preserve">Okaiyeto and colleagues (2023) address the challenges of generative AI in agricultural programs, largely in the field of agricultural and biological engineering. Yet, no work has been conducted in the agricultural social sciences disciplines. </w:t>
      </w:r>
    </w:p>
    <w:p w14:paraId="69158164" w14:textId="35B675F2" w:rsidR="0040255A" w:rsidRPr="0040255A" w:rsidRDefault="0040255A" w:rsidP="0040255A">
      <w:pPr>
        <w:pStyle w:val="paragraph"/>
        <w:spacing w:before="0" w:beforeAutospacing="0" w:after="0" w:afterAutospacing="0"/>
        <w:textAlignment w:val="baseline"/>
        <w:rPr>
          <w:sz w:val="18"/>
          <w:szCs w:val="18"/>
        </w:rPr>
      </w:pPr>
      <w:r w:rsidRPr="0040255A">
        <w:rPr>
          <w:rStyle w:val="normaltextrun"/>
        </w:rPr>
        <w:t>It is imperative to include the student perspective in these conversations, yet there is minimal research given the novelty of accessible generative AI platforms.</w:t>
      </w:r>
      <w:r w:rsidRPr="0040255A">
        <w:rPr>
          <w:rStyle w:val="eop"/>
        </w:rPr>
        <w:t> </w:t>
      </w:r>
    </w:p>
    <w:p w14:paraId="7911CBE4" w14:textId="77777777" w:rsidR="0040255A" w:rsidRDefault="0040255A" w:rsidP="0040255A">
      <w:pPr>
        <w:pStyle w:val="paragraph"/>
        <w:spacing w:before="0" w:beforeAutospacing="0" w:after="0" w:afterAutospacing="0"/>
        <w:jc w:val="center"/>
        <w:textAlignment w:val="baseline"/>
        <w:rPr>
          <w:rFonts w:ascii="Segoe UI" w:hAnsi="Segoe UI" w:cs="Segoe UI"/>
          <w:sz w:val="18"/>
          <w:szCs w:val="18"/>
        </w:rPr>
      </w:pPr>
      <w:r>
        <w:rPr>
          <w:rStyle w:val="eop"/>
        </w:rPr>
        <w:t> </w:t>
      </w:r>
    </w:p>
    <w:p w14:paraId="3AC7DF9E" w14:textId="77777777" w:rsidR="0040255A" w:rsidRDefault="0040255A" w:rsidP="0040255A">
      <w:pPr>
        <w:pStyle w:val="paragraph"/>
        <w:spacing w:before="0" w:beforeAutospacing="0" w:after="0" w:afterAutospacing="0"/>
        <w:jc w:val="center"/>
        <w:textAlignment w:val="baseline"/>
        <w:rPr>
          <w:rStyle w:val="eop"/>
        </w:rPr>
      </w:pPr>
      <w:r>
        <w:rPr>
          <w:rStyle w:val="normaltextrun"/>
          <w:b/>
          <w:bCs/>
        </w:rPr>
        <w:t>Conceptual Framework</w:t>
      </w:r>
      <w:r>
        <w:rPr>
          <w:rStyle w:val="eop"/>
        </w:rPr>
        <w:t> </w:t>
      </w:r>
    </w:p>
    <w:p w14:paraId="775525B5" w14:textId="77777777" w:rsidR="0040255A" w:rsidRDefault="0040255A" w:rsidP="0040255A">
      <w:pPr>
        <w:pStyle w:val="paragraph"/>
        <w:spacing w:before="0" w:beforeAutospacing="0" w:after="0" w:afterAutospacing="0"/>
        <w:jc w:val="center"/>
        <w:textAlignment w:val="baseline"/>
        <w:rPr>
          <w:rFonts w:ascii="Segoe UI" w:hAnsi="Segoe UI" w:cs="Segoe UI"/>
          <w:sz w:val="18"/>
          <w:szCs w:val="18"/>
        </w:rPr>
      </w:pPr>
    </w:p>
    <w:p w14:paraId="20DA788E" w14:textId="77777777" w:rsidR="0040255A" w:rsidRDefault="0040255A" w:rsidP="0040255A">
      <w:pPr>
        <w:pStyle w:val="paragraph"/>
        <w:spacing w:before="0" w:beforeAutospacing="0" w:after="0" w:afterAutospacing="0"/>
        <w:ind w:firstLine="720"/>
        <w:textAlignment w:val="baseline"/>
        <w:rPr>
          <w:rFonts w:ascii="Segoe UI" w:hAnsi="Segoe UI" w:cs="Segoe UI"/>
          <w:sz w:val="18"/>
          <w:szCs w:val="18"/>
        </w:rPr>
      </w:pPr>
      <w:r>
        <w:rPr>
          <w:rStyle w:val="normaltextrun"/>
        </w:rPr>
        <w:t>Expectancy-Value Theory suggests students’ decisions to use AI tools are influenced by their expectation to succeed and the value they assign to completing the task. Expectations to successfully use AI tools are informed by student’s perceived knowledge and familiarity with those tools (Venkatesh et al., 2003; Wigfield &amp; Eccles, 2000). According to EVT, value is composed of attainment value, intrinsic value, utility value, and cost (Wigfield &amp; Eccles, 2000). If using AI tools is perceived to lead to an important outcome, it has attainment value. If using AI tools is perceived to lead to personal enjoyment, it has intrinsic value. Perceived practical benefits of using AI tools, like improved skills, lead to a sense of utility value. The cost refers to any negative results of using AI tools, which could be becoming overly reliant on the tools or limiting opportunities to engage with others (Chan and Zhou 2023; Wigfield &amp; Eccles, 2000).</w:t>
      </w:r>
      <w:r>
        <w:rPr>
          <w:rStyle w:val="eop"/>
        </w:rPr>
        <w:t> </w:t>
      </w:r>
    </w:p>
    <w:p w14:paraId="784FB65A" w14:textId="77777777" w:rsidR="0040255A" w:rsidRDefault="0040255A" w:rsidP="0040255A">
      <w:pPr>
        <w:pStyle w:val="paragraph"/>
        <w:spacing w:before="0" w:beforeAutospacing="0" w:after="0" w:afterAutospacing="0"/>
        <w:jc w:val="center"/>
        <w:textAlignment w:val="baseline"/>
        <w:rPr>
          <w:rFonts w:ascii="Segoe UI" w:hAnsi="Segoe UI" w:cs="Segoe UI"/>
          <w:sz w:val="18"/>
          <w:szCs w:val="18"/>
        </w:rPr>
      </w:pPr>
      <w:r>
        <w:rPr>
          <w:rStyle w:val="eop"/>
        </w:rPr>
        <w:t> </w:t>
      </w:r>
    </w:p>
    <w:p w14:paraId="25138193" w14:textId="77777777" w:rsidR="0040255A" w:rsidRDefault="0040255A" w:rsidP="0040255A">
      <w:pPr>
        <w:pStyle w:val="paragraph"/>
        <w:spacing w:before="0" w:beforeAutospacing="0" w:after="0" w:afterAutospacing="0"/>
        <w:jc w:val="center"/>
        <w:textAlignment w:val="baseline"/>
        <w:rPr>
          <w:rStyle w:val="eop"/>
        </w:rPr>
      </w:pPr>
      <w:r>
        <w:rPr>
          <w:rStyle w:val="normaltextrun"/>
          <w:b/>
          <w:bCs/>
        </w:rPr>
        <w:t>Methods</w:t>
      </w:r>
      <w:r>
        <w:rPr>
          <w:rStyle w:val="eop"/>
        </w:rPr>
        <w:t> </w:t>
      </w:r>
    </w:p>
    <w:p w14:paraId="14847008" w14:textId="77777777" w:rsidR="0040255A" w:rsidRDefault="0040255A" w:rsidP="0040255A">
      <w:pPr>
        <w:pStyle w:val="paragraph"/>
        <w:spacing w:before="0" w:beforeAutospacing="0" w:after="0" w:afterAutospacing="0"/>
        <w:jc w:val="center"/>
        <w:textAlignment w:val="baseline"/>
        <w:rPr>
          <w:rFonts w:ascii="Segoe UI" w:hAnsi="Segoe UI" w:cs="Segoe UI"/>
          <w:sz w:val="18"/>
          <w:szCs w:val="18"/>
        </w:rPr>
      </w:pPr>
    </w:p>
    <w:p w14:paraId="785EA703" w14:textId="4392920D" w:rsidR="0040255A" w:rsidRDefault="0040255A" w:rsidP="0040255A">
      <w:pPr>
        <w:pStyle w:val="paragraph"/>
        <w:spacing w:before="0" w:beforeAutospacing="0" w:after="0" w:afterAutospacing="0"/>
        <w:ind w:firstLine="720"/>
        <w:textAlignment w:val="baseline"/>
        <w:rPr>
          <w:rFonts w:ascii="Segoe UI" w:hAnsi="Segoe UI" w:cs="Segoe UI"/>
          <w:sz w:val="18"/>
          <w:szCs w:val="18"/>
        </w:rPr>
      </w:pPr>
      <w:r>
        <w:rPr>
          <w:rStyle w:val="normaltextrun"/>
        </w:rPr>
        <w:t xml:space="preserve">This study examined perceptions held by graduate students in </w:t>
      </w:r>
      <w:r w:rsidR="00826818">
        <w:rPr>
          <w:rStyle w:val="normaltextrun"/>
        </w:rPr>
        <w:t xml:space="preserve">two </w:t>
      </w:r>
      <w:r>
        <w:rPr>
          <w:rStyle w:val="normaltextrun"/>
        </w:rPr>
        <w:t>agricultural social science courses of generative AI knowledge, valuation, cost, and intention to use. Drawing on research conducted by Chan and Zhou (2023), we used their existing 23-item instrument based on Expectancy-Value Theory to examine the generative AI knowledge, valuation, cost, and intention to use perceptions of graduate students enrolled in social science coursework. The instrument's reliability was established previously by acceptable Cronbach alpha values greater than 0.7. We added questions about student perceptions of generative AI’s impact on agriculture and natural resources industries. All perception items were asked on 5-point, Likert-type scales (</w:t>
      </w:r>
      <w:r>
        <w:rPr>
          <w:rStyle w:val="normaltextrun"/>
          <w:i/>
          <w:iCs/>
        </w:rPr>
        <w:t>1 = Strongly Disagree</w:t>
      </w:r>
      <w:r>
        <w:rPr>
          <w:rStyle w:val="normaltextrun"/>
        </w:rPr>
        <w:t xml:space="preserve"> to 5</w:t>
      </w:r>
      <w:r>
        <w:rPr>
          <w:rStyle w:val="normaltextrun"/>
          <w:i/>
          <w:iCs/>
        </w:rPr>
        <w:t xml:space="preserve"> = Strongly Agree</w:t>
      </w:r>
      <w:r>
        <w:rPr>
          <w:rStyle w:val="normaltextrun"/>
        </w:rPr>
        <w:t>). Using convenience sampling, the survey was distributed to graduate students enrolled in two graduate-level courses at two universities</w:t>
      </w:r>
      <w:r w:rsidR="00826818">
        <w:rPr>
          <w:rStyle w:val="normaltextrun"/>
        </w:rPr>
        <w:t xml:space="preserve"> during the Fall 2023 semester</w:t>
      </w:r>
      <w:r>
        <w:rPr>
          <w:rStyle w:val="normaltextrun"/>
        </w:rPr>
        <w:t>. Descriptive statistics, Pearson’s r correlations, and a multiple linear regression were used to address the study’s purpose. SPSS v.29 was used for data analysis. </w:t>
      </w:r>
      <w:r>
        <w:rPr>
          <w:rStyle w:val="eop"/>
        </w:rPr>
        <w:t> </w:t>
      </w:r>
    </w:p>
    <w:p w14:paraId="623A0A49" w14:textId="77777777" w:rsidR="0040255A" w:rsidRDefault="0040255A" w:rsidP="0040255A">
      <w:pPr>
        <w:pStyle w:val="paragraph"/>
        <w:spacing w:before="0" w:beforeAutospacing="0" w:after="0" w:afterAutospacing="0"/>
        <w:jc w:val="center"/>
        <w:textAlignment w:val="baseline"/>
        <w:rPr>
          <w:rFonts w:ascii="Segoe UI" w:hAnsi="Segoe UI" w:cs="Segoe UI"/>
          <w:sz w:val="18"/>
          <w:szCs w:val="18"/>
        </w:rPr>
      </w:pPr>
      <w:r>
        <w:rPr>
          <w:rStyle w:val="eop"/>
        </w:rPr>
        <w:t> </w:t>
      </w:r>
    </w:p>
    <w:p w14:paraId="67A97772" w14:textId="77777777" w:rsidR="0040255A" w:rsidRDefault="0040255A" w:rsidP="0040255A">
      <w:pPr>
        <w:pStyle w:val="paragraph"/>
        <w:spacing w:before="0" w:beforeAutospacing="0" w:after="0" w:afterAutospacing="0"/>
        <w:jc w:val="center"/>
        <w:textAlignment w:val="baseline"/>
        <w:rPr>
          <w:rStyle w:val="eop"/>
        </w:rPr>
      </w:pPr>
      <w:r>
        <w:rPr>
          <w:rStyle w:val="normaltextrun"/>
          <w:b/>
          <w:bCs/>
        </w:rPr>
        <w:t>Results</w:t>
      </w:r>
      <w:r>
        <w:rPr>
          <w:rStyle w:val="eop"/>
        </w:rPr>
        <w:t> </w:t>
      </w:r>
    </w:p>
    <w:p w14:paraId="74E07DC6" w14:textId="77777777" w:rsidR="0040255A" w:rsidRDefault="0040255A" w:rsidP="0040255A">
      <w:pPr>
        <w:pStyle w:val="paragraph"/>
        <w:spacing w:before="0" w:beforeAutospacing="0" w:after="0" w:afterAutospacing="0"/>
        <w:jc w:val="center"/>
        <w:textAlignment w:val="baseline"/>
        <w:rPr>
          <w:rFonts w:ascii="Segoe UI" w:hAnsi="Segoe UI" w:cs="Segoe UI"/>
          <w:sz w:val="18"/>
          <w:szCs w:val="18"/>
        </w:rPr>
      </w:pPr>
    </w:p>
    <w:p w14:paraId="6B5843F3" w14:textId="77777777" w:rsidR="0040255A" w:rsidRDefault="0040255A" w:rsidP="0040255A">
      <w:pPr>
        <w:pStyle w:val="paragraph"/>
        <w:spacing w:before="0" w:beforeAutospacing="0" w:after="0" w:afterAutospacing="0"/>
        <w:ind w:firstLine="720"/>
        <w:textAlignment w:val="baseline"/>
        <w:rPr>
          <w:rFonts w:ascii="Segoe UI" w:hAnsi="Segoe UI" w:cs="Segoe UI"/>
          <w:sz w:val="18"/>
          <w:szCs w:val="18"/>
        </w:rPr>
      </w:pPr>
      <w:r>
        <w:rPr>
          <w:rStyle w:val="normaltextrun"/>
        </w:rPr>
        <w:t>Respondents (</w:t>
      </w:r>
      <w:r>
        <w:rPr>
          <w:rStyle w:val="normaltextrun"/>
          <w:i/>
          <w:iCs/>
        </w:rPr>
        <w:t>N</w:t>
      </w:r>
      <w:r>
        <w:rPr>
          <w:rStyle w:val="normaltextrun"/>
        </w:rPr>
        <w:t xml:space="preserve"> = 48) were mostly on-campus (73.5%) master’s (57.1%) students who had been enrolled in graduate school for an average of 2.5 semesters at the time of the study. The </w:t>
      </w:r>
      <w:r>
        <w:rPr>
          <w:rStyle w:val="normaltextrun"/>
        </w:rPr>
        <w:lastRenderedPageBreak/>
        <w:t>frequency of generative AI use varied among the students but was overall low (</w:t>
      </w:r>
      <w:r>
        <w:rPr>
          <w:rStyle w:val="normaltextrun"/>
          <w:i/>
          <w:iCs/>
        </w:rPr>
        <w:t xml:space="preserve">never </w:t>
      </w:r>
      <w:r>
        <w:rPr>
          <w:rStyle w:val="normaltextrun"/>
        </w:rPr>
        <w:t xml:space="preserve">= 33.6%; </w:t>
      </w:r>
      <w:r>
        <w:rPr>
          <w:rStyle w:val="normaltextrun"/>
          <w:i/>
          <w:iCs/>
        </w:rPr>
        <w:t>rarely</w:t>
      </w:r>
      <w:r>
        <w:rPr>
          <w:rStyle w:val="normaltextrun"/>
        </w:rPr>
        <w:t xml:space="preserve"> = 22.0%; </w:t>
      </w:r>
      <w:r>
        <w:rPr>
          <w:rStyle w:val="normaltextrun"/>
          <w:i/>
          <w:iCs/>
        </w:rPr>
        <w:t>sometimes</w:t>
      </w:r>
      <w:r>
        <w:rPr>
          <w:rStyle w:val="normaltextrun"/>
        </w:rPr>
        <w:t xml:space="preserve"> = 28.9%; </w:t>
      </w:r>
      <w:r>
        <w:rPr>
          <w:rStyle w:val="normaltextrun"/>
          <w:i/>
          <w:iCs/>
        </w:rPr>
        <w:t>often</w:t>
      </w:r>
      <w:r>
        <w:rPr>
          <w:rStyle w:val="normaltextrun"/>
        </w:rPr>
        <w:t xml:space="preserve"> = 9.6%; </w:t>
      </w:r>
      <w:r>
        <w:rPr>
          <w:rStyle w:val="normaltextrun"/>
          <w:i/>
          <w:iCs/>
        </w:rPr>
        <w:t>alway</w:t>
      </w:r>
      <w:r>
        <w:rPr>
          <w:rStyle w:val="normaltextrun"/>
        </w:rPr>
        <w:t xml:space="preserve">s = 5.9%) in response to the question </w:t>
      </w:r>
      <w:r>
        <w:rPr>
          <w:rStyle w:val="normaltextrun"/>
          <w:i/>
          <w:iCs/>
        </w:rPr>
        <w:t xml:space="preserve">I have used generative AI technologies like Chat GPT. </w:t>
      </w:r>
      <w:r>
        <w:rPr>
          <w:rStyle w:val="normaltextrun"/>
        </w:rPr>
        <w:t>Descriptive analysis suggests students’ knowledge of AI (</w:t>
      </w:r>
      <w:r>
        <w:rPr>
          <w:rStyle w:val="normaltextrun"/>
          <w:i/>
          <w:iCs/>
        </w:rPr>
        <w:t>M</w:t>
      </w:r>
      <w:r>
        <w:rPr>
          <w:rStyle w:val="normaltextrun"/>
        </w:rPr>
        <w:t xml:space="preserve"> = 4.16, </w:t>
      </w:r>
      <w:r>
        <w:rPr>
          <w:rStyle w:val="normaltextrun"/>
          <w:i/>
          <w:iCs/>
        </w:rPr>
        <w:t>SD</w:t>
      </w:r>
      <w:r>
        <w:rPr>
          <w:rStyle w:val="normaltextrun"/>
        </w:rPr>
        <w:t xml:space="preserve"> = .68), their perceived value of AI (</w:t>
      </w:r>
      <w:r>
        <w:rPr>
          <w:rStyle w:val="normaltextrun"/>
          <w:i/>
          <w:iCs/>
        </w:rPr>
        <w:t>M</w:t>
      </w:r>
      <w:r>
        <w:rPr>
          <w:rStyle w:val="normaltextrun"/>
        </w:rPr>
        <w:t xml:space="preserve"> = 3.52, </w:t>
      </w:r>
      <w:r>
        <w:rPr>
          <w:rStyle w:val="normaltextrun"/>
          <w:i/>
          <w:iCs/>
        </w:rPr>
        <w:t>SD</w:t>
      </w:r>
      <w:r>
        <w:rPr>
          <w:rStyle w:val="normaltextrun"/>
        </w:rPr>
        <w:t xml:space="preserve"> = .80), perceived cost of using AI (</w:t>
      </w:r>
      <w:r>
        <w:rPr>
          <w:rStyle w:val="normaltextrun"/>
          <w:i/>
          <w:iCs/>
        </w:rPr>
        <w:t>M</w:t>
      </w:r>
      <w:r>
        <w:rPr>
          <w:rStyle w:val="normaltextrun"/>
        </w:rPr>
        <w:t xml:space="preserve"> = 3.33, </w:t>
      </w:r>
      <w:r>
        <w:rPr>
          <w:rStyle w:val="normaltextrun"/>
          <w:i/>
          <w:iCs/>
        </w:rPr>
        <w:t>SD</w:t>
      </w:r>
      <w:r>
        <w:rPr>
          <w:rStyle w:val="normaltextrun"/>
        </w:rPr>
        <w:t xml:space="preserve"> = .99), and their intention to use AI (</w:t>
      </w:r>
      <w:r>
        <w:rPr>
          <w:rStyle w:val="normaltextrun"/>
          <w:i/>
          <w:iCs/>
        </w:rPr>
        <w:t>M</w:t>
      </w:r>
      <w:r>
        <w:rPr>
          <w:rStyle w:val="normaltextrun"/>
        </w:rPr>
        <w:t xml:space="preserve"> = 3.33, </w:t>
      </w:r>
      <w:r>
        <w:rPr>
          <w:rStyle w:val="normaltextrun"/>
          <w:i/>
          <w:iCs/>
        </w:rPr>
        <w:t>SD</w:t>
      </w:r>
      <w:r>
        <w:rPr>
          <w:rStyle w:val="normaltextrun"/>
        </w:rPr>
        <w:t xml:space="preserve"> = .99) are moderate with low variability across the sample. Respondents tended to agree (</w:t>
      </w:r>
      <w:r>
        <w:rPr>
          <w:rStyle w:val="normaltextrun"/>
          <w:i/>
          <w:iCs/>
        </w:rPr>
        <w:t>M</w:t>
      </w:r>
      <w:r>
        <w:rPr>
          <w:rStyle w:val="normaltextrun"/>
        </w:rPr>
        <w:t xml:space="preserve"> = 4.06, </w:t>
      </w:r>
      <w:r>
        <w:rPr>
          <w:rStyle w:val="normaltextrun"/>
          <w:i/>
          <w:iCs/>
        </w:rPr>
        <w:t>SD</w:t>
      </w:r>
      <w:r>
        <w:rPr>
          <w:rStyle w:val="normaltextrun"/>
        </w:rPr>
        <w:t xml:space="preserve"> = .73) that generative AI would impact agriculture and natural resources industries in a neutral to positive (</w:t>
      </w:r>
      <w:r>
        <w:rPr>
          <w:rStyle w:val="normaltextrun"/>
          <w:i/>
          <w:iCs/>
        </w:rPr>
        <w:t>M</w:t>
      </w:r>
      <w:r>
        <w:rPr>
          <w:rStyle w:val="normaltextrun"/>
        </w:rPr>
        <w:t xml:space="preserve"> = 3.85, </w:t>
      </w:r>
      <w:r>
        <w:rPr>
          <w:rStyle w:val="normaltextrun"/>
          <w:i/>
          <w:iCs/>
        </w:rPr>
        <w:t>SD</w:t>
      </w:r>
      <w:r>
        <w:rPr>
          <w:rStyle w:val="normaltextrun"/>
        </w:rPr>
        <w:t xml:space="preserve"> = .77) manner. </w:t>
      </w:r>
      <w:r>
        <w:rPr>
          <w:rStyle w:val="eop"/>
        </w:rPr>
        <w:t> </w:t>
      </w:r>
    </w:p>
    <w:p w14:paraId="3433C4ED" w14:textId="2CA8FA5F" w:rsidR="0040255A" w:rsidRDefault="0040255A" w:rsidP="0040255A">
      <w:pPr>
        <w:pStyle w:val="paragraph"/>
        <w:spacing w:before="0" w:beforeAutospacing="0" w:after="0" w:afterAutospacing="0"/>
        <w:ind w:firstLine="720"/>
        <w:textAlignment w:val="baseline"/>
        <w:rPr>
          <w:rFonts w:ascii="Segoe UI" w:hAnsi="Segoe UI" w:cs="Segoe UI"/>
          <w:sz w:val="18"/>
          <w:szCs w:val="18"/>
        </w:rPr>
      </w:pPr>
      <w:r>
        <w:rPr>
          <w:rStyle w:val="normaltextrun"/>
        </w:rPr>
        <w:t xml:space="preserve">Pearson's </w:t>
      </w:r>
      <w:r>
        <w:rPr>
          <w:rStyle w:val="normaltextrun"/>
          <w:i/>
          <w:iCs/>
        </w:rPr>
        <w:t>r</w:t>
      </w:r>
      <w:r>
        <w:rPr>
          <w:rStyle w:val="normaltextrun"/>
        </w:rPr>
        <w:t xml:space="preserve"> correlation analyses were used to identify relationships between perception variables. Students’ value of AI had a positive, significant, and very high relationship with intention to use AI tools (</w:t>
      </w:r>
      <w:r>
        <w:rPr>
          <w:rStyle w:val="normaltextrun"/>
          <w:i/>
          <w:iCs/>
        </w:rPr>
        <w:t xml:space="preserve">r </w:t>
      </w:r>
      <w:r>
        <w:rPr>
          <w:rStyle w:val="normaltextrun"/>
        </w:rPr>
        <w:t xml:space="preserve">= .730, </w:t>
      </w:r>
      <w:r>
        <w:rPr>
          <w:rStyle w:val="normaltextrun"/>
          <w:i/>
          <w:iCs/>
        </w:rPr>
        <w:t>p</w:t>
      </w:r>
      <w:r>
        <w:rPr>
          <w:rStyle w:val="normaltextrun"/>
        </w:rPr>
        <w:t xml:space="preserve"> &lt;.001) (Davis, 1971). Students’ perceived cost of using AI had a negative, significant, and high relationship with their intention to use AI tools (</w:t>
      </w:r>
      <w:r>
        <w:rPr>
          <w:rStyle w:val="normaltextrun"/>
          <w:i/>
          <w:iCs/>
        </w:rPr>
        <w:t xml:space="preserve">r </w:t>
      </w:r>
      <w:r>
        <w:rPr>
          <w:rStyle w:val="normaltextrun"/>
        </w:rPr>
        <w:t xml:space="preserve">= -.606, </w:t>
      </w:r>
      <w:r>
        <w:rPr>
          <w:rStyle w:val="normaltextrun"/>
          <w:i/>
          <w:iCs/>
        </w:rPr>
        <w:t>p</w:t>
      </w:r>
      <w:r>
        <w:rPr>
          <w:rStyle w:val="normaltextrun"/>
        </w:rPr>
        <w:t xml:space="preserve"> &lt;.001). No relationship was found between students’ knowledge of AI and their intention to use it (</w:t>
      </w:r>
      <w:r>
        <w:rPr>
          <w:rStyle w:val="normaltextrun"/>
          <w:i/>
          <w:iCs/>
        </w:rPr>
        <w:t xml:space="preserve">r </w:t>
      </w:r>
      <w:r>
        <w:rPr>
          <w:rStyle w:val="normaltextrun"/>
        </w:rPr>
        <w:t xml:space="preserve">= -.021, </w:t>
      </w:r>
      <w:r>
        <w:rPr>
          <w:rStyle w:val="normaltextrun"/>
          <w:i/>
          <w:iCs/>
        </w:rPr>
        <w:t>p</w:t>
      </w:r>
      <w:r>
        <w:rPr>
          <w:rStyle w:val="normaltextrun"/>
        </w:rPr>
        <w:t xml:space="preserve"> = .890). Multiple linear regression was used to determine how perceived value of AI and the perceived cost of using AI predict graduate students’ intention to use AI tools. The </w:t>
      </w:r>
      <w:r>
        <w:rPr>
          <w:rStyle w:val="normaltextrun"/>
          <w:color w:val="000000"/>
        </w:rPr>
        <w:t>statistically significant multiple linear regression model (</w:t>
      </w:r>
      <w:r>
        <w:rPr>
          <w:rStyle w:val="normaltextrun"/>
          <w:i/>
          <w:iCs/>
          <w:color w:val="000000"/>
        </w:rPr>
        <w:t xml:space="preserve">F </w:t>
      </w:r>
      <w:r>
        <w:rPr>
          <w:rStyle w:val="normaltextrun"/>
          <w:color w:val="000000"/>
        </w:rPr>
        <w:t xml:space="preserve">= 29.21, </w:t>
      </w:r>
      <w:r>
        <w:rPr>
          <w:rStyle w:val="normaltextrun"/>
          <w:i/>
          <w:iCs/>
          <w:color w:val="000000"/>
        </w:rPr>
        <w:t>p</w:t>
      </w:r>
      <w:r>
        <w:rPr>
          <w:rStyle w:val="normaltextrun"/>
          <w:color w:val="000000"/>
        </w:rPr>
        <w:t xml:space="preserve"> = &lt;.001) revealed the combination of predictor variables explained 56.5% (</w:t>
      </w:r>
      <w:r>
        <w:rPr>
          <w:rStyle w:val="normaltextrun"/>
          <w:rFonts w:ascii="Cambria Math" w:hAnsi="Cambria Math" w:cs="Cambria Math"/>
          <w:color w:val="000000"/>
        </w:rPr>
        <w:t>𝑅</w:t>
      </w:r>
      <w:r>
        <w:rPr>
          <w:rStyle w:val="normaltextrun"/>
          <w:color w:val="000000"/>
          <w:sz w:val="19"/>
          <w:szCs w:val="19"/>
          <w:vertAlign w:val="superscript"/>
        </w:rPr>
        <w:t>2</w:t>
      </w:r>
      <w:r>
        <w:rPr>
          <w:rStyle w:val="normaltextrun"/>
          <w:color w:val="000000"/>
        </w:rPr>
        <w:t>=.56</w:t>
      </w:r>
      <w:r w:rsidR="00826818">
        <w:rPr>
          <w:rStyle w:val="normaltextrun"/>
          <w:color w:val="000000"/>
        </w:rPr>
        <w:t>5</w:t>
      </w:r>
      <w:r>
        <w:rPr>
          <w:rStyle w:val="normaltextrun"/>
          <w:color w:val="000000"/>
        </w:rPr>
        <w:t xml:space="preserve">) of the variance of intention with a large effect size </w:t>
      </w:r>
      <w:r w:rsidR="00826818">
        <w:rPr>
          <w:rStyle w:val="normaltextrun"/>
          <w:color w:val="000000"/>
        </w:rPr>
        <w:t>(</w:t>
      </w:r>
      <w:r w:rsidR="00826818" w:rsidRPr="00826818">
        <w:rPr>
          <w:rStyle w:val="normaltextrun"/>
          <w:i/>
          <w:iCs/>
          <w:color w:val="000000"/>
        </w:rPr>
        <w:t>f</w:t>
      </w:r>
      <w:r w:rsidR="00826818" w:rsidRPr="00826818">
        <w:rPr>
          <w:rStyle w:val="normaltextrun"/>
          <w:color w:val="000000"/>
          <w:vertAlign w:val="superscript"/>
        </w:rPr>
        <w:t>2</w:t>
      </w:r>
      <w:r w:rsidR="00826818">
        <w:rPr>
          <w:rStyle w:val="normaltextrun"/>
          <w:color w:val="000000"/>
        </w:rPr>
        <w:t xml:space="preserve"> =</w:t>
      </w:r>
      <w:r w:rsidR="00826818" w:rsidRPr="00826818">
        <w:rPr>
          <w:rStyle w:val="normaltextrun"/>
          <w:color w:val="000000"/>
        </w:rPr>
        <w:t>1.29</w:t>
      </w:r>
      <w:r w:rsidR="00826818">
        <w:rPr>
          <w:rStyle w:val="normaltextrun"/>
          <w:color w:val="000000"/>
        </w:rPr>
        <w:t>)</w:t>
      </w:r>
      <w:r w:rsidR="00826818" w:rsidRPr="00826818">
        <w:rPr>
          <w:rStyle w:val="normaltextrun"/>
          <w:color w:val="000000"/>
        </w:rPr>
        <w:t xml:space="preserve"> </w:t>
      </w:r>
      <w:r>
        <w:rPr>
          <w:rStyle w:val="normaltextrun"/>
          <w:color w:val="000000"/>
        </w:rPr>
        <w:t>(Cohen, 1988). Of the predictor variables, only value of AI was found to be significant (</w:t>
      </w:r>
      <w:r>
        <w:rPr>
          <w:rStyle w:val="normaltextrun"/>
          <w:i/>
          <w:iCs/>
          <w:color w:val="000000"/>
        </w:rPr>
        <w:t>p</w:t>
      </w:r>
      <w:r>
        <w:rPr>
          <w:rStyle w:val="normaltextrun"/>
          <w:color w:val="000000"/>
        </w:rPr>
        <w:t xml:space="preserve"> = &lt;.001).</w:t>
      </w:r>
      <w:r>
        <w:rPr>
          <w:rStyle w:val="normaltextrun"/>
        </w:rPr>
        <w:t xml:space="preserve"> </w:t>
      </w:r>
      <w:r>
        <w:rPr>
          <w:rStyle w:val="eop"/>
        </w:rPr>
        <w:t> </w:t>
      </w:r>
    </w:p>
    <w:p w14:paraId="4116977B" w14:textId="77777777" w:rsidR="0040255A" w:rsidRDefault="0040255A" w:rsidP="0040255A">
      <w:pPr>
        <w:pStyle w:val="paragraph"/>
        <w:spacing w:before="0" w:beforeAutospacing="0" w:after="0" w:afterAutospacing="0"/>
        <w:jc w:val="center"/>
        <w:textAlignment w:val="baseline"/>
        <w:rPr>
          <w:rStyle w:val="eop"/>
        </w:rPr>
      </w:pPr>
      <w:r>
        <w:rPr>
          <w:rStyle w:val="normaltextrun"/>
          <w:b/>
          <w:bCs/>
        </w:rPr>
        <w:t>Discussion</w:t>
      </w:r>
      <w:r>
        <w:rPr>
          <w:rStyle w:val="eop"/>
        </w:rPr>
        <w:t> </w:t>
      </w:r>
    </w:p>
    <w:p w14:paraId="1399E009" w14:textId="77777777" w:rsidR="0040255A" w:rsidRDefault="0040255A" w:rsidP="0040255A">
      <w:pPr>
        <w:pStyle w:val="paragraph"/>
        <w:spacing w:before="0" w:beforeAutospacing="0" w:after="0" w:afterAutospacing="0"/>
        <w:jc w:val="center"/>
        <w:textAlignment w:val="baseline"/>
        <w:rPr>
          <w:rFonts w:ascii="Segoe UI" w:hAnsi="Segoe UI" w:cs="Segoe UI"/>
          <w:sz w:val="18"/>
          <w:szCs w:val="18"/>
        </w:rPr>
      </w:pPr>
    </w:p>
    <w:p w14:paraId="1ABE2C4B" w14:textId="77777777" w:rsidR="0040255A" w:rsidRDefault="0040255A" w:rsidP="0040255A">
      <w:pPr>
        <w:pStyle w:val="paragraph"/>
        <w:spacing w:before="0" w:beforeAutospacing="0" w:after="0" w:afterAutospacing="0"/>
        <w:ind w:firstLine="720"/>
        <w:textAlignment w:val="baseline"/>
        <w:rPr>
          <w:rFonts w:ascii="Segoe UI" w:hAnsi="Segoe UI" w:cs="Segoe UI"/>
          <w:sz w:val="18"/>
          <w:szCs w:val="18"/>
        </w:rPr>
      </w:pPr>
      <w:r>
        <w:rPr>
          <w:rStyle w:val="normaltextrun"/>
        </w:rPr>
        <w:t>Unlike Chan and Zhou (2023), we found only value and cost were correlated with intention to use AI tools. There was not a relationship between knowledge and intention in our study. We took Chan and Zhou’s work a step further by exploring the predictive power of those relationships and determined the students’ value of AI was the strongest predictor of AI tool use. As the researchers suggested in their work, we found what could be contextually dependent differences in our results. Future research should expand our survey to a wider range of agricultural social sciences graduate students to see if our findings hold true among a greater sample of the population. These same measurements could be expanded to any number of audiences, including undergraduate and graduate students across the broader colleges of agriculture disciplines, faculty, Extension agents, and secondary teachers of agriculture.</w:t>
      </w:r>
      <w:r>
        <w:rPr>
          <w:rStyle w:val="eop"/>
        </w:rPr>
        <w:t> </w:t>
      </w:r>
    </w:p>
    <w:p w14:paraId="0CB5EE39" w14:textId="7AE37583" w:rsidR="0040255A" w:rsidRDefault="0040255A" w:rsidP="0040255A">
      <w:pPr>
        <w:pStyle w:val="paragraph"/>
        <w:spacing w:before="0" w:beforeAutospacing="0" w:after="0" w:afterAutospacing="0"/>
        <w:ind w:firstLine="720"/>
        <w:textAlignment w:val="baseline"/>
        <w:rPr>
          <w:rFonts w:ascii="Segoe UI" w:hAnsi="Segoe UI" w:cs="Segoe UI"/>
          <w:sz w:val="18"/>
          <w:szCs w:val="18"/>
        </w:rPr>
      </w:pPr>
      <w:r>
        <w:rPr>
          <w:rStyle w:val="normaltextrun"/>
        </w:rPr>
        <w:t>AI tools are increasingly prevalent in agricultural and natural resources industries and their associated higher education classrooms (Arora et al., 2020; Lu et al., 2022; Okaiyeto et al., 2023). Our respondents agree that AI will impact these industry segments, perhaps for the better. To help students engage with such a shift, results suggest educators should focus on fostering the value graduate students see in using generative AI tools in their scholarly and professional endeavors. This could include the adaptation of assignments and coursework to incorporate AI use and to demonstrate through instructional strategies how to adopt AI usage ethically and efficiently. The adoption of new technologies into the classroom space supports previous work that by utilizing innovative learning experiences, skill development associated with new technology is good for the learner (Murphrey et al., 2013). These students do not frequently use these tools and could benefit from greater exposure and understanding of how to use them appropriately in their academic and professional work. AI tools can empower graduate students to engage in contemporary strategies for approaching advancements across the agricultural and natural resources industries. </w:t>
      </w:r>
      <w:r>
        <w:rPr>
          <w:rStyle w:val="eop"/>
        </w:rPr>
        <w:t> </w:t>
      </w:r>
    </w:p>
    <w:p w14:paraId="3A80C44B" w14:textId="77777777" w:rsidR="0040255A" w:rsidRDefault="0040255A" w:rsidP="0040255A">
      <w:pPr>
        <w:pStyle w:val="paragraph"/>
        <w:spacing w:before="0" w:beforeAutospacing="0" w:after="0" w:afterAutospacing="0"/>
        <w:jc w:val="center"/>
        <w:textAlignment w:val="baseline"/>
        <w:rPr>
          <w:rFonts w:ascii="Segoe UI" w:hAnsi="Segoe UI" w:cs="Segoe UI"/>
          <w:sz w:val="18"/>
          <w:szCs w:val="18"/>
        </w:rPr>
      </w:pPr>
      <w:r>
        <w:rPr>
          <w:rStyle w:val="eop"/>
        </w:rPr>
        <w:t> </w:t>
      </w:r>
    </w:p>
    <w:p w14:paraId="78F744F0" w14:textId="77777777" w:rsidR="0040255A" w:rsidRDefault="0040255A" w:rsidP="0040255A">
      <w:pPr>
        <w:pStyle w:val="paragraph"/>
        <w:spacing w:before="0" w:beforeAutospacing="0" w:after="0" w:afterAutospacing="0"/>
        <w:jc w:val="center"/>
        <w:textAlignment w:val="baseline"/>
        <w:rPr>
          <w:rFonts w:ascii="Segoe UI" w:hAnsi="Segoe UI" w:cs="Segoe UI"/>
          <w:sz w:val="18"/>
          <w:szCs w:val="18"/>
        </w:rPr>
      </w:pPr>
      <w:r>
        <w:rPr>
          <w:rStyle w:val="eop"/>
        </w:rPr>
        <w:t> </w:t>
      </w:r>
    </w:p>
    <w:p w14:paraId="63A3490B" w14:textId="030E178E" w:rsidR="0040255A" w:rsidRDefault="0040255A" w:rsidP="0040255A">
      <w:pPr>
        <w:pStyle w:val="paragraph"/>
        <w:spacing w:before="0" w:beforeAutospacing="0" w:after="0" w:afterAutospacing="0"/>
        <w:jc w:val="center"/>
        <w:textAlignment w:val="baseline"/>
        <w:rPr>
          <w:rStyle w:val="eop"/>
        </w:rPr>
      </w:pPr>
      <w:r>
        <w:rPr>
          <w:rStyle w:val="eop"/>
        </w:rPr>
        <w:lastRenderedPageBreak/>
        <w:t> </w:t>
      </w:r>
      <w:r>
        <w:rPr>
          <w:rStyle w:val="normaltextrun"/>
          <w:b/>
          <w:bCs/>
        </w:rPr>
        <w:t>References</w:t>
      </w:r>
      <w:r>
        <w:rPr>
          <w:rStyle w:val="eop"/>
        </w:rPr>
        <w:t> </w:t>
      </w:r>
    </w:p>
    <w:p w14:paraId="45D2B487" w14:textId="77777777" w:rsidR="0040255A" w:rsidRDefault="0040255A" w:rsidP="0040255A">
      <w:pPr>
        <w:pStyle w:val="paragraph"/>
        <w:spacing w:before="0" w:beforeAutospacing="0" w:after="0" w:afterAutospacing="0"/>
        <w:jc w:val="center"/>
        <w:textAlignment w:val="baseline"/>
        <w:rPr>
          <w:rFonts w:ascii="Segoe UI" w:hAnsi="Segoe UI" w:cs="Segoe UI"/>
          <w:sz w:val="18"/>
          <w:szCs w:val="18"/>
        </w:rPr>
      </w:pPr>
    </w:p>
    <w:p w14:paraId="12492B47" w14:textId="66898D18" w:rsidR="0040255A" w:rsidRPr="0040255A" w:rsidRDefault="0040255A" w:rsidP="0040255A">
      <w:pPr>
        <w:pStyle w:val="paragraph"/>
        <w:spacing w:before="0" w:beforeAutospacing="0" w:after="0" w:afterAutospacing="0"/>
        <w:ind w:left="720" w:hanging="720"/>
        <w:textAlignment w:val="baseline"/>
        <w:rPr>
          <w:rStyle w:val="normaltextrun"/>
          <w:color w:val="222222"/>
        </w:rPr>
      </w:pPr>
      <w:r w:rsidRPr="0040255A">
        <w:rPr>
          <w:rStyle w:val="normaltextrun"/>
          <w:color w:val="222222"/>
          <w:shd w:val="clear" w:color="auto" w:fill="FFFFFF"/>
        </w:rPr>
        <w:t>Arora, B., Chaudhary, D. S., Satsangi, M., Yadav, M., Singh, L., &amp; Sudhish, P. S. (2020, February). Agribot: a natural language generative neural networks engine for agricultural applications. In </w:t>
      </w:r>
      <w:r w:rsidRPr="0040255A">
        <w:rPr>
          <w:rStyle w:val="normaltextrun"/>
          <w:i/>
          <w:iCs/>
          <w:color w:val="222222"/>
          <w:shd w:val="clear" w:color="auto" w:fill="FFFFFF"/>
        </w:rPr>
        <w:t>2020 International Conference on Contemporary Computing and Applications (IC3A)</w:t>
      </w:r>
      <w:r w:rsidRPr="0040255A">
        <w:rPr>
          <w:rStyle w:val="normaltextrun"/>
          <w:color w:val="222222"/>
          <w:shd w:val="clear" w:color="auto" w:fill="FFFFFF"/>
        </w:rPr>
        <w:t> (pp. 28-33). IEEE.</w:t>
      </w:r>
      <w:r w:rsidRPr="0040255A">
        <w:rPr>
          <w:rStyle w:val="eop"/>
          <w:color w:val="222222"/>
          <w:shd w:val="clear" w:color="auto" w:fill="FFFFFF"/>
        </w:rPr>
        <w:t> </w:t>
      </w:r>
    </w:p>
    <w:p w14:paraId="5E460B64" w14:textId="77777777" w:rsidR="0040255A" w:rsidRPr="0040255A" w:rsidRDefault="0040255A" w:rsidP="0040255A">
      <w:pPr>
        <w:pStyle w:val="paragraph"/>
        <w:spacing w:before="0" w:beforeAutospacing="0" w:after="0" w:afterAutospacing="0"/>
        <w:ind w:left="720" w:hanging="720"/>
        <w:textAlignment w:val="baseline"/>
        <w:rPr>
          <w:rStyle w:val="normaltextrun"/>
          <w:color w:val="222222"/>
        </w:rPr>
      </w:pPr>
    </w:p>
    <w:p w14:paraId="0A362907" w14:textId="1C0DF393" w:rsidR="0040255A" w:rsidRPr="0040255A" w:rsidRDefault="0040255A" w:rsidP="0040255A">
      <w:pPr>
        <w:pStyle w:val="paragraph"/>
        <w:spacing w:before="0" w:beforeAutospacing="0" w:after="0" w:afterAutospacing="0"/>
        <w:ind w:left="720" w:hanging="720"/>
        <w:textAlignment w:val="baseline"/>
      </w:pPr>
      <w:r w:rsidRPr="0040255A">
        <w:rPr>
          <w:rStyle w:val="normaltextrun"/>
          <w:color w:val="222222"/>
        </w:rPr>
        <w:t>Chan, C. K. Y., &amp; Zhou, W. (2023). Deconstructing Student Perceptions of Generative AI (GenAI) through an Expectancy Value Theory (EVT)-based Instrument. </w:t>
      </w:r>
      <w:r w:rsidRPr="0040255A">
        <w:rPr>
          <w:rStyle w:val="normaltextrun"/>
          <w:i/>
          <w:iCs/>
          <w:color w:val="222222"/>
        </w:rPr>
        <w:t>arXiv preprint arXiv:2305.01186</w:t>
      </w:r>
      <w:r w:rsidRPr="0040255A">
        <w:rPr>
          <w:rStyle w:val="normaltextrun"/>
          <w:color w:val="222222"/>
        </w:rPr>
        <w:t xml:space="preserve">. </w:t>
      </w:r>
      <w:r w:rsidRPr="0040255A">
        <w:rPr>
          <w:rStyle w:val="normaltextrun"/>
        </w:rPr>
        <w:t xml:space="preserve">https://doi.org/10.48550/arXiv.2305.01186 </w:t>
      </w:r>
      <w:r w:rsidRPr="0040255A">
        <w:rPr>
          <w:rStyle w:val="eop"/>
        </w:rPr>
        <w:t> </w:t>
      </w:r>
    </w:p>
    <w:p w14:paraId="5AD0B8F3" w14:textId="77777777" w:rsidR="0040255A" w:rsidRPr="0040255A" w:rsidRDefault="0040255A" w:rsidP="0040255A">
      <w:pPr>
        <w:pStyle w:val="paragraph"/>
        <w:spacing w:before="0" w:beforeAutospacing="0" w:after="0" w:afterAutospacing="0"/>
        <w:ind w:left="720" w:hanging="720"/>
        <w:textAlignment w:val="baseline"/>
      </w:pPr>
      <w:r w:rsidRPr="0040255A">
        <w:rPr>
          <w:rStyle w:val="eop"/>
          <w:color w:val="222222"/>
        </w:rPr>
        <w:t> </w:t>
      </w:r>
    </w:p>
    <w:p w14:paraId="14542017" w14:textId="77777777" w:rsidR="0040255A" w:rsidRPr="0040255A" w:rsidRDefault="0040255A" w:rsidP="0040255A">
      <w:pPr>
        <w:pStyle w:val="paragraph"/>
        <w:spacing w:before="0" w:beforeAutospacing="0" w:after="0" w:afterAutospacing="0"/>
        <w:ind w:left="720" w:hanging="720"/>
        <w:textAlignment w:val="baseline"/>
      </w:pPr>
      <w:r w:rsidRPr="0040255A">
        <w:rPr>
          <w:rStyle w:val="normaltextrun"/>
          <w:color w:val="000000"/>
        </w:rPr>
        <w:t xml:space="preserve">Davis, J. A. (1971). </w:t>
      </w:r>
      <w:r w:rsidRPr="0040255A">
        <w:rPr>
          <w:rStyle w:val="normaltextrun"/>
          <w:i/>
          <w:iCs/>
          <w:color w:val="000000"/>
        </w:rPr>
        <w:t>Elementary survey analysis</w:t>
      </w:r>
      <w:r w:rsidRPr="0040255A">
        <w:rPr>
          <w:rStyle w:val="normaltextrun"/>
          <w:color w:val="000000"/>
        </w:rPr>
        <w:t>. Prentice-Hall.</w:t>
      </w:r>
      <w:r w:rsidRPr="0040255A">
        <w:rPr>
          <w:rStyle w:val="eop"/>
          <w:color w:val="000000"/>
        </w:rPr>
        <w:t> </w:t>
      </w:r>
    </w:p>
    <w:p w14:paraId="7A5FD5B6" w14:textId="77777777" w:rsidR="0040255A" w:rsidRPr="0040255A" w:rsidRDefault="0040255A" w:rsidP="0040255A">
      <w:pPr>
        <w:pStyle w:val="paragraph"/>
        <w:spacing w:before="0" w:beforeAutospacing="0" w:after="0" w:afterAutospacing="0"/>
        <w:ind w:left="720" w:hanging="720"/>
        <w:textAlignment w:val="baseline"/>
      </w:pPr>
      <w:r w:rsidRPr="0040255A">
        <w:rPr>
          <w:rStyle w:val="eop"/>
          <w:color w:val="000000"/>
        </w:rPr>
        <w:t> </w:t>
      </w:r>
    </w:p>
    <w:p w14:paraId="53E059D1" w14:textId="22FD8E1A" w:rsidR="0040255A" w:rsidRPr="0040255A" w:rsidRDefault="0040255A" w:rsidP="0040255A">
      <w:pPr>
        <w:pStyle w:val="paragraph"/>
        <w:spacing w:before="0" w:beforeAutospacing="0" w:after="0" w:afterAutospacing="0"/>
        <w:ind w:left="720" w:hanging="720"/>
        <w:textAlignment w:val="baseline"/>
        <w:rPr>
          <w:rStyle w:val="normaltextrun"/>
          <w:color w:val="000000" w:themeColor="text1"/>
        </w:rPr>
      </w:pPr>
      <w:r w:rsidRPr="0040255A">
        <w:rPr>
          <w:rStyle w:val="normaltextrun"/>
          <w:color w:val="222222"/>
          <w:shd w:val="clear" w:color="auto" w:fill="FFFFFF"/>
        </w:rPr>
        <w:t>Lu, Y., Chen, D., Olaniyi, E., &amp; Huang, Y. (2022). Generative adversarial networks (GANs) for image augmentation in agriculture: A systematic review. </w:t>
      </w:r>
      <w:r w:rsidRPr="0040255A">
        <w:rPr>
          <w:rStyle w:val="normaltextrun"/>
          <w:i/>
          <w:iCs/>
          <w:color w:val="222222"/>
          <w:shd w:val="clear" w:color="auto" w:fill="FFFFFF"/>
        </w:rPr>
        <w:t>Computers and Electronics in Agriculture</w:t>
      </w:r>
      <w:r w:rsidRPr="0040255A">
        <w:rPr>
          <w:rStyle w:val="normaltextrun"/>
          <w:color w:val="222222"/>
          <w:shd w:val="clear" w:color="auto" w:fill="FFFFFF"/>
        </w:rPr>
        <w:t>, </w:t>
      </w:r>
      <w:r w:rsidRPr="0040255A">
        <w:rPr>
          <w:rStyle w:val="normaltextrun"/>
          <w:i/>
          <w:iCs/>
          <w:color w:val="222222"/>
          <w:shd w:val="clear" w:color="auto" w:fill="FFFFFF"/>
        </w:rPr>
        <w:t>200</w:t>
      </w:r>
      <w:r w:rsidRPr="0040255A">
        <w:rPr>
          <w:rStyle w:val="normaltextrun"/>
          <w:color w:val="222222"/>
          <w:shd w:val="clear" w:color="auto" w:fill="FFFFFF"/>
        </w:rPr>
        <w:t>, 107208.</w:t>
      </w:r>
      <w:r w:rsidRPr="0040255A">
        <w:rPr>
          <w:rStyle w:val="eop"/>
          <w:color w:val="222222"/>
          <w:shd w:val="clear" w:color="auto" w:fill="FFFFFF"/>
        </w:rPr>
        <w:t> </w:t>
      </w:r>
      <w:r w:rsidRPr="0040255A">
        <w:rPr>
          <w:color w:val="067499"/>
          <w:u w:val="single"/>
          <w:shd w:val="clear" w:color="auto" w:fill="FFFFFF"/>
        </w:rPr>
        <w:t> </w:t>
      </w:r>
      <w:r w:rsidRPr="0040255A">
        <w:rPr>
          <w:color w:val="000000" w:themeColor="text1"/>
          <w:u w:val="single"/>
          <w:shd w:val="clear" w:color="auto" w:fill="FFFFFF"/>
        </w:rPr>
        <w:t>https://doi.org/10.1016/j.compag.2022.107208</w:t>
      </w:r>
    </w:p>
    <w:p w14:paraId="6B841B9B" w14:textId="77777777" w:rsidR="0040255A" w:rsidRPr="0040255A" w:rsidRDefault="0040255A" w:rsidP="0040255A">
      <w:pPr>
        <w:pStyle w:val="paragraph"/>
        <w:spacing w:before="0" w:beforeAutospacing="0" w:after="0" w:afterAutospacing="0"/>
        <w:ind w:left="720" w:hanging="720"/>
        <w:textAlignment w:val="baseline"/>
        <w:rPr>
          <w:rStyle w:val="normaltextrun"/>
          <w:color w:val="222222"/>
        </w:rPr>
      </w:pPr>
    </w:p>
    <w:p w14:paraId="4996B2A2" w14:textId="60E27A8B" w:rsidR="0040255A" w:rsidRPr="0040255A" w:rsidRDefault="0040255A" w:rsidP="0040255A">
      <w:pPr>
        <w:pStyle w:val="paragraph"/>
        <w:spacing w:before="0" w:beforeAutospacing="0" w:after="0" w:afterAutospacing="0"/>
        <w:ind w:left="720" w:hanging="720"/>
        <w:textAlignment w:val="baseline"/>
      </w:pPr>
      <w:r w:rsidRPr="0040255A">
        <w:rPr>
          <w:rStyle w:val="normaltextrun"/>
          <w:color w:val="222222"/>
        </w:rPr>
        <w:t>Murphrey, T. P., Rutherford, T. A., Doerfert, D., Edgar, L. D., Edgar, D. W., &amp; Leggette, H. (2013). Chalkboards to virtual environments: technology's role in expanding the classroom to provide professional development and education for agricultural communicators. </w:t>
      </w:r>
      <w:r w:rsidRPr="0040255A">
        <w:rPr>
          <w:rStyle w:val="normaltextrun"/>
          <w:i/>
          <w:iCs/>
          <w:color w:val="222222"/>
        </w:rPr>
        <w:t>Journal of Applied Communications</w:t>
      </w:r>
      <w:r w:rsidRPr="0040255A">
        <w:rPr>
          <w:rStyle w:val="normaltextrun"/>
          <w:color w:val="222222"/>
        </w:rPr>
        <w:t>, </w:t>
      </w:r>
      <w:r w:rsidRPr="0040255A">
        <w:rPr>
          <w:rStyle w:val="normaltextrun"/>
          <w:i/>
          <w:iCs/>
          <w:color w:val="222222"/>
        </w:rPr>
        <w:t>97</w:t>
      </w:r>
      <w:r w:rsidRPr="0040255A">
        <w:rPr>
          <w:rStyle w:val="normaltextrun"/>
          <w:color w:val="222222"/>
        </w:rPr>
        <w:t xml:space="preserve">(2), 5. </w:t>
      </w:r>
      <w:r w:rsidRPr="0040255A">
        <w:rPr>
          <w:rStyle w:val="normaltextrun"/>
        </w:rPr>
        <w:t>https://doi.org/10.4148/1051-0834.1116</w:t>
      </w:r>
      <w:r w:rsidRPr="0040255A">
        <w:rPr>
          <w:rStyle w:val="eop"/>
        </w:rPr>
        <w:t> </w:t>
      </w:r>
    </w:p>
    <w:p w14:paraId="354FD2EF" w14:textId="77777777" w:rsidR="0040255A" w:rsidRPr="0040255A" w:rsidRDefault="0040255A" w:rsidP="0040255A">
      <w:pPr>
        <w:pStyle w:val="paragraph"/>
        <w:spacing w:before="0" w:beforeAutospacing="0" w:after="0" w:afterAutospacing="0"/>
        <w:ind w:left="720" w:hanging="720"/>
        <w:textAlignment w:val="baseline"/>
      </w:pPr>
      <w:r w:rsidRPr="0040255A">
        <w:rPr>
          <w:rStyle w:val="eop"/>
        </w:rPr>
        <w:t> </w:t>
      </w:r>
    </w:p>
    <w:p w14:paraId="750B3422" w14:textId="2ECD1861" w:rsidR="0040255A" w:rsidRPr="0040255A" w:rsidRDefault="0040255A" w:rsidP="0040255A">
      <w:pPr>
        <w:pStyle w:val="paragraph"/>
        <w:spacing w:before="0" w:beforeAutospacing="0" w:after="0" w:afterAutospacing="0"/>
        <w:ind w:left="720" w:hanging="720"/>
        <w:textAlignment w:val="baseline"/>
        <w:rPr>
          <w:rStyle w:val="normaltextrun"/>
        </w:rPr>
      </w:pPr>
      <w:r w:rsidRPr="0040255A">
        <w:rPr>
          <w:rStyle w:val="normaltextrun"/>
          <w:color w:val="222222"/>
          <w:shd w:val="clear" w:color="auto" w:fill="FFFFFF"/>
        </w:rPr>
        <w:t>Okaiyeto, S. A., Bai, J., &amp; Xiao, H. (2023). Generative AI in education: To embrace it or not?. </w:t>
      </w:r>
      <w:r w:rsidRPr="0040255A">
        <w:rPr>
          <w:rStyle w:val="normaltextrun"/>
          <w:i/>
          <w:iCs/>
          <w:color w:val="222222"/>
          <w:shd w:val="clear" w:color="auto" w:fill="FFFFFF"/>
        </w:rPr>
        <w:t>International Journal of Agricultural and Biological Engineering</w:t>
      </w:r>
      <w:r w:rsidRPr="0040255A">
        <w:rPr>
          <w:rStyle w:val="normaltextrun"/>
          <w:color w:val="222222"/>
          <w:shd w:val="clear" w:color="auto" w:fill="FFFFFF"/>
        </w:rPr>
        <w:t>, </w:t>
      </w:r>
      <w:r w:rsidRPr="0040255A">
        <w:rPr>
          <w:rStyle w:val="normaltextrun"/>
          <w:i/>
          <w:iCs/>
          <w:color w:val="222222"/>
          <w:shd w:val="clear" w:color="auto" w:fill="FFFFFF"/>
        </w:rPr>
        <w:t>16</w:t>
      </w:r>
      <w:r w:rsidRPr="0040255A">
        <w:rPr>
          <w:rStyle w:val="normaltextrun"/>
          <w:color w:val="222222"/>
          <w:shd w:val="clear" w:color="auto" w:fill="FFFFFF"/>
        </w:rPr>
        <w:t>(3), 285-286.</w:t>
      </w:r>
      <w:r w:rsidRPr="0040255A">
        <w:rPr>
          <w:rStyle w:val="eop"/>
          <w:color w:val="222222"/>
          <w:shd w:val="clear" w:color="auto" w:fill="FFFFFF"/>
        </w:rPr>
        <w:t> </w:t>
      </w:r>
      <w:hyperlink r:id="rId6" w:tgtFrame="_blank" w:history="1">
        <w:r w:rsidR="00142AC6" w:rsidRPr="00142AC6">
          <w:rPr>
            <w:rStyle w:val="Hyperlink"/>
            <w:color w:val="000000" w:themeColor="text1"/>
            <w:shd w:val="clear" w:color="auto" w:fill="FFFFFF"/>
          </w:rPr>
          <w:t>https://doi.org/10.25165/j.ijabe.20231603.8486 </w:t>
        </w:r>
      </w:hyperlink>
    </w:p>
    <w:p w14:paraId="17B9A23B" w14:textId="77777777" w:rsidR="0040255A" w:rsidRPr="0040255A" w:rsidRDefault="0040255A" w:rsidP="0040255A">
      <w:pPr>
        <w:pStyle w:val="paragraph"/>
        <w:spacing w:before="0" w:beforeAutospacing="0" w:after="0" w:afterAutospacing="0"/>
        <w:ind w:left="720" w:hanging="720"/>
        <w:textAlignment w:val="baseline"/>
        <w:rPr>
          <w:rStyle w:val="normaltextrun"/>
        </w:rPr>
      </w:pPr>
    </w:p>
    <w:p w14:paraId="525BEBBF" w14:textId="49DBFE5A" w:rsidR="0040255A" w:rsidRPr="0040255A" w:rsidRDefault="0040255A" w:rsidP="0040255A">
      <w:pPr>
        <w:pStyle w:val="paragraph"/>
        <w:spacing w:before="0" w:beforeAutospacing="0" w:after="0" w:afterAutospacing="0"/>
        <w:ind w:left="720" w:hanging="720"/>
        <w:textAlignment w:val="baseline"/>
      </w:pPr>
      <w:r w:rsidRPr="0040255A">
        <w:rPr>
          <w:rStyle w:val="normaltextrun"/>
        </w:rPr>
        <w:t xml:space="preserve">Venkatesh, V., Morris, M. G., Davis, G. B., &amp; Davis, F. D. (2003). User acceptance of information technology: Toward a unified view. </w:t>
      </w:r>
      <w:r w:rsidRPr="0040255A">
        <w:rPr>
          <w:rStyle w:val="normaltextrun"/>
          <w:i/>
          <w:iCs/>
        </w:rPr>
        <w:t>MIS Quarterly, 27(</w:t>
      </w:r>
      <w:r w:rsidRPr="0040255A">
        <w:rPr>
          <w:rStyle w:val="normaltextrun"/>
        </w:rPr>
        <w:t xml:space="preserve">3), 425–478. https://doi.org/10.2307/30036540 </w:t>
      </w:r>
      <w:r w:rsidRPr="0040255A">
        <w:rPr>
          <w:rStyle w:val="eop"/>
        </w:rPr>
        <w:t> </w:t>
      </w:r>
    </w:p>
    <w:p w14:paraId="2B6FDED2" w14:textId="77777777" w:rsidR="0040255A" w:rsidRPr="0040255A" w:rsidRDefault="0040255A" w:rsidP="0040255A">
      <w:pPr>
        <w:pStyle w:val="paragraph"/>
        <w:spacing w:before="0" w:beforeAutospacing="0" w:after="0" w:afterAutospacing="0"/>
        <w:ind w:left="720" w:hanging="720"/>
        <w:textAlignment w:val="baseline"/>
      </w:pPr>
      <w:r w:rsidRPr="0040255A">
        <w:rPr>
          <w:rStyle w:val="normaltextrun"/>
        </w:rPr>
        <w:t xml:space="preserve">Wigfield, A., &amp; Eccles, J. S. (2000). Expectancy–value theory of achievement motivation. </w:t>
      </w:r>
      <w:r w:rsidRPr="0040255A">
        <w:rPr>
          <w:rStyle w:val="normaltextrun"/>
          <w:i/>
          <w:iCs/>
        </w:rPr>
        <w:t>Contemporary Educational Psychology, 25</w:t>
      </w:r>
      <w:r w:rsidRPr="0040255A">
        <w:rPr>
          <w:rStyle w:val="normaltextrun"/>
        </w:rPr>
        <w:t xml:space="preserve">(1), 68–81. https://doi.org/10.1006/ceps.1999.1015 </w:t>
      </w:r>
      <w:r w:rsidRPr="0040255A">
        <w:rPr>
          <w:rStyle w:val="eop"/>
        </w:rPr>
        <w:t> </w:t>
      </w:r>
    </w:p>
    <w:p w14:paraId="650BA998" w14:textId="77777777" w:rsidR="00CF092D" w:rsidRDefault="00CF092D"/>
    <w:sectPr w:rsidR="00CF092D">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A1F0B3" w14:textId="77777777" w:rsidR="00A64A5C" w:rsidRDefault="00A64A5C" w:rsidP="00142AC6">
      <w:r>
        <w:separator/>
      </w:r>
    </w:p>
  </w:endnote>
  <w:endnote w:type="continuationSeparator" w:id="0">
    <w:p w14:paraId="70F3511E" w14:textId="77777777" w:rsidR="00A64A5C" w:rsidRDefault="00A64A5C" w:rsidP="00142A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95207E" w14:textId="77777777" w:rsidR="00A64A5C" w:rsidRDefault="00A64A5C" w:rsidP="00142AC6">
      <w:r>
        <w:separator/>
      </w:r>
    </w:p>
  </w:footnote>
  <w:footnote w:type="continuationSeparator" w:id="0">
    <w:p w14:paraId="4187D7BF" w14:textId="77777777" w:rsidR="00A64A5C" w:rsidRDefault="00A64A5C" w:rsidP="00142A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E87AD" w14:textId="4732457C" w:rsidR="00142AC6" w:rsidRDefault="00142AC6">
    <w:pPr>
      <w:pStyle w:val="Header"/>
    </w:pPr>
    <w:r>
      <w:tab/>
    </w:r>
    <w:r>
      <w:tab/>
      <w:t>RESEARCH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55A"/>
    <w:rsid w:val="00142AC6"/>
    <w:rsid w:val="002E7DE5"/>
    <w:rsid w:val="0040255A"/>
    <w:rsid w:val="00483D19"/>
    <w:rsid w:val="0062196D"/>
    <w:rsid w:val="00826818"/>
    <w:rsid w:val="008D5B97"/>
    <w:rsid w:val="009A540C"/>
    <w:rsid w:val="00A64A5C"/>
    <w:rsid w:val="00CF092D"/>
    <w:rsid w:val="00D77827"/>
    <w:rsid w:val="00E16C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9393560"/>
  <w15:chartTrackingRefBased/>
  <w15:docId w15:val="{83553CE4-7531-B74E-B90B-8F415CB70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7DE5"/>
    <w:rPr>
      <w:rFonts w:ascii="Times New Roman" w:eastAsia="Times New Roman" w:hAnsi="Times New Roman"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0255A"/>
    <w:pPr>
      <w:spacing w:before="100" w:beforeAutospacing="1" w:after="100" w:afterAutospacing="1"/>
    </w:pPr>
  </w:style>
  <w:style w:type="character" w:customStyle="1" w:styleId="normaltextrun">
    <w:name w:val="normaltextrun"/>
    <w:basedOn w:val="DefaultParagraphFont"/>
    <w:rsid w:val="0040255A"/>
  </w:style>
  <w:style w:type="character" w:customStyle="1" w:styleId="scxw100462417">
    <w:name w:val="scxw100462417"/>
    <w:basedOn w:val="DefaultParagraphFont"/>
    <w:rsid w:val="0040255A"/>
  </w:style>
  <w:style w:type="character" w:customStyle="1" w:styleId="eop">
    <w:name w:val="eop"/>
    <w:basedOn w:val="DefaultParagraphFont"/>
    <w:rsid w:val="0040255A"/>
  </w:style>
  <w:style w:type="character" w:styleId="Hyperlink">
    <w:name w:val="Hyperlink"/>
    <w:basedOn w:val="DefaultParagraphFont"/>
    <w:uiPriority w:val="99"/>
    <w:unhideWhenUsed/>
    <w:rsid w:val="00142AC6"/>
    <w:rPr>
      <w:color w:val="0000FF"/>
      <w:u w:val="single"/>
    </w:rPr>
  </w:style>
  <w:style w:type="paragraph" w:styleId="Header">
    <w:name w:val="header"/>
    <w:basedOn w:val="Normal"/>
    <w:link w:val="HeaderChar"/>
    <w:uiPriority w:val="99"/>
    <w:unhideWhenUsed/>
    <w:rsid w:val="00142AC6"/>
    <w:pPr>
      <w:tabs>
        <w:tab w:val="center" w:pos="4680"/>
        <w:tab w:val="right" w:pos="9360"/>
      </w:tabs>
    </w:pPr>
    <w:rPr>
      <w:rFonts w:asciiTheme="minorHAnsi" w:eastAsiaTheme="minorHAnsi" w:hAnsiTheme="minorHAnsi" w:cstheme="minorBidi"/>
      <w:kern w:val="2"/>
      <w14:ligatures w14:val="standardContextual"/>
    </w:rPr>
  </w:style>
  <w:style w:type="character" w:customStyle="1" w:styleId="HeaderChar">
    <w:name w:val="Header Char"/>
    <w:basedOn w:val="DefaultParagraphFont"/>
    <w:link w:val="Header"/>
    <w:uiPriority w:val="99"/>
    <w:rsid w:val="00142AC6"/>
  </w:style>
  <w:style w:type="paragraph" w:styleId="Footer">
    <w:name w:val="footer"/>
    <w:basedOn w:val="Normal"/>
    <w:link w:val="FooterChar"/>
    <w:uiPriority w:val="99"/>
    <w:unhideWhenUsed/>
    <w:rsid w:val="00142AC6"/>
    <w:pPr>
      <w:tabs>
        <w:tab w:val="center" w:pos="4680"/>
        <w:tab w:val="right" w:pos="9360"/>
      </w:tabs>
    </w:pPr>
    <w:rPr>
      <w:rFonts w:asciiTheme="minorHAnsi" w:eastAsiaTheme="minorHAnsi" w:hAnsiTheme="minorHAnsi" w:cstheme="minorBidi"/>
      <w:kern w:val="2"/>
      <w14:ligatures w14:val="standardContextual"/>
    </w:rPr>
  </w:style>
  <w:style w:type="character" w:customStyle="1" w:styleId="FooterChar">
    <w:name w:val="Footer Char"/>
    <w:basedOn w:val="DefaultParagraphFont"/>
    <w:link w:val="Footer"/>
    <w:uiPriority w:val="99"/>
    <w:rsid w:val="00142AC6"/>
  </w:style>
  <w:style w:type="character" w:styleId="UnresolvedMention">
    <w:name w:val="Unresolved Mention"/>
    <w:basedOn w:val="DefaultParagraphFont"/>
    <w:uiPriority w:val="99"/>
    <w:semiHidden/>
    <w:unhideWhenUsed/>
    <w:rsid w:val="006219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46981">
      <w:bodyDiv w:val="1"/>
      <w:marLeft w:val="0"/>
      <w:marRight w:val="0"/>
      <w:marTop w:val="0"/>
      <w:marBottom w:val="0"/>
      <w:divBdr>
        <w:top w:val="none" w:sz="0" w:space="0" w:color="auto"/>
        <w:left w:val="none" w:sz="0" w:space="0" w:color="auto"/>
        <w:bottom w:val="none" w:sz="0" w:space="0" w:color="auto"/>
        <w:right w:val="none" w:sz="0" w:space="0" w:color="auto"/>
      </w:divBdr>
    </w:div>
    <w:div w:id="273178712">
      <w:bodyDiv w:val="1"/>
      <w:marLeft w:val="0"/>
      <w:marRight w:val="0"/>
      <w:marTop w:val="0"/>
      <w:marBottom w:val="0"/>
      <w:divBdr>
        <w:top w:val="none" w:sz="0" w:space="0" w:color="auto"/>
        <w:left w:val="none" w:sz="0" w:space="0" w:color="auto"/>
        <w:bottom w:val="none" w:sz="0" w:space="0" w:color="auto"/>
        <w:right w:val="none" w:sz="0" w:space="0" w:color="auto"/>
      </w:divBdr>
      <w:divsChild>
        <w:div w:id="1542522128">
          <w:marLeft w:val="0"/>
          <w:marRight w:val="0"/>
          <w:marTop w:val="0"/>
          <w:marBottom w:val="0"/>
          <w:divBdr>
            <w:top w:val="none" w:sz="0" w:space="0" w:color="auto"/>
            <w:left w:val="none" w:sz="0" w:space="0" w:color="auto"/>
            <w:bottom w:val="none" w:sz="0" w:space="0" w:color="auto"/>
            <w:right w:val="none" w:sz="0" w:space="0" w:color="auto"/>
          </w:divBdr>
        </w:div>
        <w:div w:id="1016349991">
          <w:marLeft w:val="0"/>
          <w:marRight w:val="0"/>
          <w:marTop w:val="0"/>
          <w:marBottom w:val="0"/>
          <w:divBdr>
            <w:top w:val="none" w:sz="0" w:space="0" w:color="auto"/>
            <w:left w:val="none" w:sz="0" w:space="0" w:color="auto"/>
            <w:bottom w:val="none" w:sz="0" w:space="0" w:color="auto"/>
            <w:right w:val="none" w:sz="0" w:space="0" w:color="auto"/>
          </w:divBdr>
        </w:div>
        <w:div w:id="400058427">
          <w:marLeft w:val="0"/>
          <w:marRight w:val="0"/>
          <w:marTop w:val="0"/>
          <w:marBottom w:val="0"/>
          <w:divBdr>
            <w:top w:val="none" w:sz="0" w:space="0" w:color="auto"/>
            <w:left w:val="none" w:sz="0" w:space="0" w:color="auto"/>
            <w:bottom w:val="none" w:sz="0" w:space="0" w:color="auto"/>
            <w:right w:val="none" w:sz="0" w:space="0" w:color="auto"/>
          </w:divBdr>
        </w:div>
        <w:div w:id="1110275509">
          <w:marLeft w:val="0"/>
          <w:marRight w:val="0"/>
          <w:marTop w:val="0"/>
          <w:marBottom w:val="0"/>
          <w:divBdr>
            <w:top w:val="none" w:sz="0" w:space="0" w:color="auto"/>
            <w:left w:val="none" w:sz="0" w:space="0" w:color="auto"/>
            <w:bottom w:val="none" w:sz="0" w:space="0" w:color="auto"/>
            <w:right w:val="none" w:sz="0" w:space="0" w:color="auto"/>
          </w:divBdr>
        </w:div>
        <w:div w:id="1138180244">
          <w:marLeft w:val="0"/>
          <w:marRight w:val="0"/>
          <w:marTop w:val="0"/>
          <w:marBottom w:val="0"/>
          <w:divBdr>
            <w:top w:val="none" w:sz="0" w:space="0" w:color="auto"/>
            <w:left w:val="none" w:sz="0" w:space="0" w:color="auto"/>
            <w:bottom w:val="none" w:sz="0" w:space="0" w:color="auto"/>
            <w:right w:val="none" w:sz="0" w:space="0" w:color="auto"/>
          </w:divBdr>
        </w:div>
        <w:div w:id="2042244141">
          <w:marLeft w:val="0"/>
          <w:marRight w:val="0"/>
          <w:marTop w:val="0"/>
          <w:marBottom w:val="0"/>
          <w:divBdr>
            <w:top w:val="none" w:sz="0" w:space="0" w:color="auto"/>
            <w:left w:val="none" w:sz="0" w:space="0" w:color="auto"/>
            <w:bottom w:val="none" w:sz="0" w:space="0" w:color="auto"/>
            <w:right w:val="none" w:sz="0" w:space="0" w:color="auto"/>
          </w:divBdr>
        </w:div>
        <w:div w:id="1132407716">
          <w:marLeft w:val="0"/>
          <w:marRight w:val="0"/>
          <w:marTop w:val="0"/>
          <w:marBottom w:val="0"/>
          <w:divBdr>
            <w:top w:val="none" w:sz="0" w:space="0" w:color="auto"/>
            <w:left w:val="none" w:sz="0" w:space="0" w:color="auto"/>
            <w:bottom w:val="none" w:sz="0" w:space="0" w:color="auto"/>
            <w:right w:val="none" w:sz="0" w:space="0" w:color="auto"/>
          </w:divBdr>
        </w:div>
        <w:div w:id="899827708">
          <w:marLeft w:val="0"/>
          <w:marRight w:val="0"/>
          <w:marTop w:val="0"/>
          <w:marBottom w:val="0"/>
          <w:divBdr>
            <w:top w:val="none" w:sz="0" w:space="0" w:color="auto"/>
            <w:left w:val="none" w:sz="0" w:space="0" w:color="auto"/>
            <w:bottom w:val="none" w:sz="0" w:space="0" w:color="auto"/>
            <w:right w:val="none" w:sz="0" w:space="0" w:color="auto"/>
          </w:divBdr>
        </w:div>
        <w:div w:id="848325388">
          <w:marLeft w:val="0"/>
          <w:marRight w:val="0"/>
          <w:marTop w:val="0"/>
          <w:marBottom w:val="0"/>
          <w:divBdr>
            <w:top w:val="none" w:sz="0" w:space="0" w:color="auto"/>
            <w:left w:val="none" w:sz="0" w:space="0" w:color="auto"/>
            <w:bottom w:val="none" w:sz="0" w:space="0" w:color="auto"/>
            <w:right w:val="none" w:sz="0" w:space="0" w:color="auto"/>
          </w:divBdr>
        </w:div>
        <w:div w:id="1122071981">
          <w:marLeft w:val="0"/>
          <w:marRight w:val="0"/>
          <w:marTop w:val="0"/>
          <w:marBottom w:val="0"/>
          <w:divBdr>
            <w:top w:val="none" w:sz="0" w:space="0" w:color="auto"/>
            <w:left w:val="none" w:sz="0" w:space="0" w:color="auto"/>
            <w:bottom w:val="none" w:sz="0" w:space="0" w:color="auto"/>
            <w:right w:val="none" w:sz="0" w:space="0" w:color="auto"/>
          </w:divBdr>
        </w:div>
        <w:div w:id="196478534">
          <w:marLeft w:val="0"/>
          <w:marRight w:val="0"/>
          <w:marTop w:val="0"/>
          <w:marBottom w:val="0"/>
          <w:divBdr>
            <w:top w:val="none" w:sz="0" w:space="0" w:color="auto"/>
            <w:left w:val="none" w:sz="0" w:space="0" w:color="auto"/>
            <w:bottom w:val="none" w:sz="0" w:space="0" w:color="auto"/>
            <w:right w:val="none" w:sz="0" w:space="0" w:color="auto"/>
          </w:divBdr>
        </w:div>
        <w:div w:id="736365126">
          <w:marLeft w:val="0"/>
          <w:marRight w:val="0"/>
          <w:marTop w:val="0"/>
          <w:marBottom w:val="0"/>
          <w:divBdr>
            <w:top w:val="none" w:sz="0" w:space="0" w:color="auto"/>
            <w:left w:val="none" w:sz="0" w:space="0" w:color="auto"/>
            <w:bottom w:val="none" w:sz="0" w:space="0" w:color="auto"/>
            <w:right w:val="none" w:sz="0" w:space="0" w:color="auto"/>
          </w:divBdr>
        </w:div>
        <w:div w:id="759452893">
          <w:marLeft w:val="0"/>
          <w:marRight w:val="0"/>
          <w:marTop w:val="0"/>
          <w:marBottom w:val="0"/>
          <w:divBdr>
            <w:top w:val="none" w:sz="0" w:space="0" w:color="auto"/>
            <w:left w:val="none" w:sz="0" w:space="0" w:color="auto"/>
            <w:bottom w:val="none" w:sz="0" w:space="0" w:color="auto"/>
            <w:right w:val="none" w:sz="0" w:space="0" w:color="auto"/>
          </w:divBdr>
        </w:div>
        <w:div w:id="1103377956">
          <w:marLeft w:val="0"/>
          <w:marRight w:val="0"/>
          <w:marTop w:val="0"/>
          <w:marBottom w:val="0"/>
          <w:divBdr>
            <w:top w:val="none" w:sz="0" w:space="0" w:color="auto"/>
            <w:left w:val="none" w:sz="0" w:space="0" w:color="auto"/>
            <w:bottom w:val="none" w:sz="0" w:space="0" w:color="auto"/>
            <w:right w:val="none" w:sz="0" w:space="0" w:color="auto"/>
          </w:divBdr>
        </w:div>
        <w:div w:id="711079803">
          <w:marLeft w:val="0"/>
          <w:marRight w:val="0"/>
          <w:marTop w:val="0"/>
          <w:marBottom w:val="0"/>
          <w:divBdr>
            <w:top w:val="none" w:sz="0" w:space="0" w:color="auto"/>
            <w:left w:val="none" w:sz="0" w:space="0" w:color="auto"/>
            <w:bottom w:val="none" w:sz="0" w:space="0" w:color="auto"/>
            <w:right w:val="none" w:sz="0" w:space="0" w:color="auto"/>
          </w:divBdr>
        </w:div>
        <w:div w:id="313487062">
          <w:marLeft w:val="0"/>
          <w:marRight w:val="0"/>
          <w:marTop w:val="0"/>
          <w:marBottom w:val="0"/>
          <w:divBdr>
            <w:top w:val="none" w:sz="0" w:space="0" w:color="auto"/>
            <w:left w:val="none" w:sz="0" w:space="0" w:color="auto"/>
            <w:bottom w:val="none" w:sz="0" w:space="0" w:color="auto"/>
            <w:right w:val="none" w:sz="0" w:space="0" w:color="auto"/>
          </w:divBdr>
        </w:div>
        <w:div w:id="731201909">
          <w:marLeft w:val="0"/>
          <w:marRight w:val="0"/>
          <w:marTop w:val="0"/>
          <w:marBottom w:val="0"/>
          <w:divBdr>
            <w:top w:val="none" w:sz="0" w:space="0" w:color="auto"/>
            <w:left w:val="none" w:sz="0" w:space="0" w:color="auto"/>
            <w:bottom w:val="none" w:sz="0" w:space="0" w:color="auto"/>
            <w:right w:val="none" w:sz="0" w:space="0" w:color="auto"/>
          </w:divBdr>
        </w:div>
        <w:div w:id="1367027397">
          <w:marLeft w:val="0"/>
          <w:marRight w:val="0"/>
          <w:marTop w:val="0"/>
          <w:marBottom w:val="0"/>
          <w:divBdr>
            <w:top w:val="none" w:sz="0" w:space="0" w:color="auto"/>
            <w:left w:val="none" w:sz="0" w:space="0" w:color="auto"/>
            <w:bottom w:val="none" w:sz="0" w:space="0" w:color="auto"/>
            <w:right w:val="none" w:sz="0" w:space="0" w:color="auto"/>
          </w:divBdr>
        </w:div>
        <w:div w:id="1278832366">
          <w:marLeft w:val="0"/>
          <w:marRight w:val="0"/>
          <w:marTop w:val="0"/>
          <w:marBottom w:val="0"/>
          <w:divBdr>
            <w:top w:val="none" w:sz="0" w:space="0" w:color="auto"/>
            <w:left w:val="none" w:sz="0" w:space="0" w:color="auto"/>
            <w:bottom w:val="none" w:sz="0" w:space="0" w:color="auto"/>
            <w:right w:val="none" w:sz="0" w:space="0" w:color="auto"/>
          </w:divBdr>
        </w:div>
        <w:div w:id="1371034282">
          <w:marLeft w:val="0"/>
          <w:marRight w:val="0"/>
          <w:marTop w:val="0"/>
          <w:marBottom w:val="0"/>
          <w:divBdr>
            <w:top w:val="none" w:sz="0" w:space="0" w:color="auto"/>
            <w:left w:val="none" w:sz="0" w:space="0" w:color="auto"/>
            <w:bottom w:val="none" w:sz="0" w:space="0" w:color="auto"/>
            <w:right w:val="none" w:sz="0" w:space="0" w:color="auto"/>
          </w:divBdr>
        </w:div>
        <w:div w:id="1394545061">
          <w:marLeft w:val="0"/>
          <w:marRight w:val="0"/>
          <w:marTop w:val="0"/>
          <w:marBottom w:val="0"/>
          <w:divBdr>
            <w:top w:val="none" w:sz="0" w:space="0" w:color="auto"/>
            <w:left w:val="none" w:sz="0" w:space="0" w:color="auto"/>
            <w:bottom w:val="none" w:sz="0" w:space="0" w:color="auto"/>
            <w:right w:val="none" w:sz="0" w:space="0" w:color="auto"/>
          </w:divBdr>
        </w:div>
        <w:div w:id="1866364355">
          <w:marLeft w:val="0"/>
          <w:marRight w:val="0"/>
          <w:marTop w:val="0"/>
          <w:marBottom w:val="0"/>
          <w:divBdr>
            <w:top w:val="none" w:sz="0" w:space="0" w:color="auto"/>
            <w:left w:val="none" w:sz="0" w:space="0" w:color="auto"/>
            <w:bottom w:val="none" w:sz="0" w:space="0" w:color="auto"/>
            <w:right w:val="none" w:sz="0" w:space="0" w:color="auto"/>
          </w:divBdr>
        </w:div>
        <w:div w:id="1432239215">
          <w:marLeft w:val="0"/>
          <w:marRight w:val="0"/>
          <w:marTop w:val="0"/>
          <w:marBottom w:val="0"/>
          <w:divBdr>
            <w:top w:val="none" w:sz="0" w:space="0" w:color="auto"/>
            <w:left w:val="none" w:sz="0" w:space="0" w:color="auto"/>
            <w:bottom w:val="none" w:sz="0" w:space="0" w:color="auto"/>
            <w:right w:val="none" w:sz="0" w:space="0" w:color="auto"/>
          </w:divBdr>
        </w:div>
        <w:div w:id="248389506">
          <w:marLeft w:val="0"/>
          <w:marRight w:val="0"/>
          <w:marTop w:val="0"/>
          <w:marBottom w:val="0"/>
          <w:divBdr>
            <w:top w:val="none" w:sz="0" w:space="0" w:color="auto"/>
            <w:left w:val="none" w:sz="0" w:space="0" w:color="auto"/>
            <w:bottom w:val="none" w:sz="0" w:space="0" w:color="auto"/>
            <w:right w:val="none" w:sz="0" w:space="0" w:color="auto"/>
          </w:divBdr>
        </w:div>
        <w:div w:id="1434470496">
          <w:marLeft w:val="0"/>
          <w:marRight w:val="0"/>
          <w:marTop w:val="0"/>
          <w:marBottom w:val="0"/>
          <w:divBdr>
            <w:top w:val="none" w:sz="0" w:space="0" w:color="auto"/>
            <w:left w:val="none" w:sz="0" w:space="0" w:color="auto"/>
            <w:bottom w:val="none" w:sz="0" w:space="0" w:color="auto"/>
            <w:right w:val="none" w:sz="0" w:space="0" w:color="auto"/>
          </w:divBdr>
        </w:div>
        <w:div w:id="754329378">
          <w:marLeft w:val="0"/>
          <w:marRight w:val="0"/>
          <w:marTop w:val="0"/>
          <w:marBottom w:val="0"/>
          <w:divBdr>
            <w:top w:val="none" w:sz="0" w:space="0" w:color="auto"/>
            <w:left w:val="none" w:sz="0" w:space="0" w:color="auto"/>
            <w:bottom w:val="none" w:sz="0" w:space="0" w:color="auto"/>
            <w:right w:val="none" w:sz="0" w:space="0" w:color="auto"/>
          </w:divBdr>
        </w:div>
        <w:div w:id="1222517728">
          <w:marLeft w:val="0"/>
          <w:marRight w:val="0"/>
          <w:marTop w:val="0"/>
          <w:marBottom w:val="0"/>
          <w:divBdr>
            <w:top w:val="none" w:sz="0" w:space="0" w:color="auto"/>
            <w:left w:val="none" w:sz="0" w:space="0" w:color="auto"/>
            <w:bottom w:val="none" w:sz="0" w:space="0" w:color="auto"/>
            <w:right w:val="none" w:sz="0" w:space="0" w:color="auto"/>
          </w:divBdr>
        </w:div>
        <w:div w:id="1753236137">
          <w:marLeft w:val="0"/>
          <w:marRight w:val="0"/>
          <w:marTop w:val="0"/>
          <w:marBottom w:val="0"/>
          <w:divBdr>
            <w:top w:val="none" w:sz="0" w:space="0" w:color="auto"/>
            <w:left w:val="none" w:sz="0" w:space="0" w:color="auto"/>
            <w:bottom w:val="none" w:sz="0" w:space="0" w:color="auto"/>
            <w:right w:val="none" w:sz="0" w:space="0" w:color="auto"/>
          </w:divBdr>
        </w:div>
        <w:div w:id="2048530858">
          <w:marLeft w:val="0"/>
          <w:marRight w:val="0"/>
          <w:marTop w:val="0"/>
          <w:marBottom w:val="0"/>
          <w:divBdr>
            <w:top w:val="none" w:sz="0" w:space="0" w:color="auto"/>
            <w:left w:val="none" w:sz="0" w:space="0" w:color="auto"/>
            <w:bottom w:val="none" w:sz="0" w:space="0" w:color="auto"/>
            <w:right w:val="none" w:sz="0" w:space="0" w:color="auto"/>
          </w:divBdr>
        </w:div>
        <w:div w:id="564417727">
          <w:marLeft w:val="0"/>
          <w:marRight w:val="0"/>
          <w:marTop w:val="0"/>
          <w:marBottom w:val="0"/>
          <w:divBdr>
            <w:top w:val="none" w:sz="0" w:space="0" w:color="auto"/>
            <w:left w:val="none" w:sz="0" w:space="0" w:color="auto"/>
            <w:bottom w:val="none" w:sz="0" w:space="0" w:color="auto"/>
            <w:right w:val="none" w:sz="0" w:space="0" w:color="auto"/>
          </w:divBdr>
        </w:div>
        <w:div w:id="1252859414">
          <w:marLeft w:val="0"/>
          <w:marRight w:val="0"/>
          <w:marTop w:val="0"/>
          <w:marBottom w:val="0"/>
          <w:divBdr>
            <w:top w:val="none" w:sz="0" w:space="0" w:color="auto"/>
            <w:left w:val="none" w:sz="0" w:space="0" w:color="auto"/>
            <w:bottom w:val="none" w:sz="0" w:space="0" w:color="auto"/>
            <w:right w:val="none" w:sz="0" w:space="0" w:color="auto"/>
          </w:divBdr>
        </w:div>
        <w:div w:id="1274246112">
          <w:marLeft w:val="0"/>
          <w:marRight w:val="0"/>
          <w:marTop w:val="0"/>
          <w:marBottom w:val="0"/>
          <w:divBdr>
            <w:top w:val="none" w:sz="0" w:space="0" w:color="auto"/>
            <w:left w:val="none" w:sz="0" w:space="0" w:color="auto"/>
            <w:bottom w:val="none" w:sz="0" w:space="0" w:color="auto"/>
            <w:right w:val="none" w:sz="0" w:space="0" w:color="auto"/>
          </w:divBdr>
        </w:div>
      </w:divsChild>
    </w:div>
    <w:div w:id="1322736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25165/j.ijabe.20231603.8486"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1844</Words>
  <Characters>7694</Characters>
  <Application>Microsoft Office Word</Application>
  <DocSecurity>0</DocSecurity>
  <Lines>384</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Headrick, Jason</dc:creator>
  <cp:keywords/>
  <dc:description/>
  <cp:lastModifiedBy>Headrick, Jason</cp:lastModifiedBy>
  <cp:revision>7</cp:revision>
  <dcterms:created xsi:type="dcterms:W3CDTF">2024-04-24T00:26:00Z</dcterms:created>
  <dcterms:modified xsi:type="dcterms:W3CDTF">2024-04-26T21:58:00Z</dcterms:modified>
</cp:coreProperties>
</file>