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9597C" w14:textId="77777777" w:rsidR="00090501" w:rsidRDefault="00090501" w:rsidP="00007535">
      <w:pPr>
        <w:jc w:val="center"/>
        <w:rPr>
          <w:rFonts w:ascii="Times New Roman" w:hAnsi="Times New Roman" w:cs="Times New Roman"/>
          <w:b/>
          <w:color w:val="222222"/>
          <w:sz w:val="24"/>
          <w:szCs w:val="24"/>
          <w:highlight w:val="white"/>
        </w:rPr>
      </w:pPr>
    </w:p>
    <w:p w14:paraId="051816F9" w14:textId="77777777" w:rsidR="00090501" w:rsidRDefault="00090501" w:rsidP="00007535">
      <w:pPr>
        <w:jc w:val="center"/>
        <w:rPr>
          <w:rFonts w:ascii="Times New Roman" w:hAnsi="Times New Roman" w:cs="Times New Roman"/>
          <w:b/>
          <w:color w:val="222222"/>
          <w:sz w:val="24"/>
          <w:szCs w:val="24"/>
          <w:highlight w:val="white"/>
        </w:rPr>
      </w:pPr>
    </w:p>
    <w:p w14:paraId="1931B3CE" w14:textId="77777777" w:rsidR="00090501" w:rsidRDefault="00090501" w:rsidP="00007535">
      <w:pPr>
        <w:jc w:val="center"/>
        <w:rPr>
          <w:rFonts w:ascii="Times New Roman" w:hAnsi="Times New Roman" w:cs="Times New Roman"/>
          <w:b/>
          <w:color w:val="222222"/>
          <w:sz w:val="24"/>
          <w:szCs w:val="24"/>
          <w:highlight w:val="white"/>
        </w:rPr>
      </w:pPr>
    </w:p>
    <w:p w14:paraId="76EDCD6E" w14:textId="77777777" w:rsidR="00090501" w:rsidRDefault="00090501" w:rsidP="00007535">
      <w:pPr>
        <w:jc w:val="center"/>
        <w:rPr>
          <w:rFonts w:ascii="Times New Roman" w:hAnsi="Times New Roman" w:cs="Times New Roman"/>
          <w:b/>
          <w:color w:val="222222"/>
          <w:sz w:val="24"/>
          <w:szCs w:val="24"/>
          <w:highlight w:val="white"/>
        </w:rPr>
      </w:pPr>
    </w:p>
    <w:p w14:paraId="39823B1B" w14:textId="77777777" w:rsidR="00090501" w:rsidRDefault="00090501" w:rsidP="00007535">
      <w:pPr>
        <w:jc w:val="center"/>
        <w:rPr>
          <w:rFonts w:ascii="Times New Roman" w:hAnsi="Times New Roman" w:cs="Times New Roman"/>
          <w:b/>
          <w:color w:val="222222"/>
          <w:sz w:val="24"/>
          <w:szCs w:val="24"/>
          <w:highlight w:val="white"/>
        </w:rPr>
      </w:pPr>
    </w:p>
    <w:p w14:paraId="07BCF507" w14:textId="1BEEF6E4" w:rsidR="00090501" w:rsidRDefault="00007535" w:rsidP="00007535">
      <w:pPr>
        <w:jc w:val="cente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t xml:space="preserve">Thinking and Working Like a Scientist: </w:t>
      </w:r>
    </w:p>
    <w:p w14:paraId="7779AE41" w14:textId="0770A6D5" w:rsidR="00007535" w:rsidRPr="00090501" w:rsidRDefault="00007535" w:rsidP="00007535">
      <w:pPr>
        <w:jc w:val="cente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t>Perceptions of Animal Science Undergraduates in a Research Program</w:t>
      </w:r>
    </w:p>
    <w:p w14:paraId="1FD4ECA0" w14:textId="77777777" w:rsidR="00007535" w:rsidRPr="00090501" w:rsidRDefault="00007535" w:rsidP="00007535">
      <w:pPr>
        <w:jc w:val="center"/>
        <w:rPr>
          <w:rFonts w:ascii="Times New Roman" w:hAnsi="Times New Roman" w:cs="Times New Roman"/>
          <w:b/>
          <w:color w:val="222222"/>
          <w:sz w:val="24"/>
          <w:szCs w:val="24"/>
        </w:rPr>
      </w:pPr>
    </w:p>
    <w:p w14:paraId="356BEAE0" w14:textId="77777777" w:rsidR="00B65D04" w:rsidRPr="00090501" w:rsidRDefault="00B65D04" w:rsidP="00B65D04">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Saifur Rahman, MS</w:t>
      </w:r>
      <w:r w:rsidRPr="00090501">
        <w:rPr>
          <w:rFonts w:ascii="Times New Roman" w:hAnsi="Times New Roman" w:cs="Times New Roman"/>
          <w:bCs/>
          <w:color w:val="222222"/>
          <w:sz w:val="24"/>
          <w:szCs w:val="24"/>
          <w:vertAlign w:val="superscript"/>
        </w:rPr>
        <w:t>1</w:t>
      </w:r>
    </w:p>
    <w:p w14:paraId="468666C1" w14:textId="6AF07E93" w:rsidR="00007535" w:rsidRPr="00090501" w:rsidRDefault="00007535"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Joseph L. Donaldson, PhD</w:t>
      </w:r>
      <w:r w:rsidR="00BC0B6B" w:rsidRPr="00090501">
        <w:rPr>
          <w:rFonts w:ascii="Times New Roman" w:hAnsi="Times New Roman" w:cs="Times New Roman"/>
          <w:bCs/>
          <w:color w:val="222222"/>
          <w:sz w:val="24"/>
          <w:szCs w:val="24"/>
          <w:vertAlign w:val="superscript"/>
        </w:rPr>
        <w:t>1</w:t>
      </w:r>
    </w:p>
    <w:p w14:paraId="20F1C472" w14:textId="2AA77FC5" w:rsidR="00007535" w:rsidRPr="00090501" w:rsidRDefault="00007535"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Melissa Merrill, PhD</w:t>
      </w:r>
      <w:r w:rsidR="00BC0B6B" w:rsidRPr="00090501">
        <w:rPr>
          <w:rFonts w:ascii="Times New Roman" w:hAnsi="Times New Roman" w:cs="Times New Roman"/>
          <w:bCs/>
          <w:color w:val="222222"/>
          <w:sz w:val="24"/>
          <w:szCs w:val="24"/>
          <w:vertAlign w:val="superscript"/>
        </w:rPr>
        <w:t>1</w:t>
      </w:r>
    </w:p>
    <w:p w14:paraId="5DD7E416" w14:textId="2C6FF30F" w:rsidR="00BC0B6B" w:rsidRPr="00090501" w:rsidRDefault="00BC0B6B" w:rsidP="00BC0B6B">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Casey Nestor, PhD</w:t>
      </w:r>
      <w:r w:rsidRPr="00090501">
        <w:rPr>
          <w:rFonts w:ascii="Times New Roman" w:hAnsi="Times New Roman" w:cs="Times New Roman"/>
          <w:bCs/>
          <w:color w:val="222222"/>
          <w:sz w:val="24"/>
          <w:szCs w:val="24"/>
          <w:vertAlign w:val="superscript"/>
        </w:rPr>
        <w:t>2</w:t>
      </w:r>
      <w:r w:rsidRPr="00090501">
        <w:rPr>
          <w:rFonts w:ascii="Times New Roman" w:hAnsi="Times New Roman" w:cs="Times New Roman"/>
          <w:bCs/>
          <w:color w:val="222222"/>
          <w:sz w:val="24"/>
          <w:szCs w:val="24"/>
        </w:rPr>
        <w:t xml:space="preserve"> </w:t>
      </w:r>
    </w:p>
    <w:p w14:paraId="584422A6" w14:textId="2A878577" w:rsidR="00BC0B6B" w:rsidRPr="00090501" w:rsidRDefault="00BC0B6B"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Carrie Pickworth, PhD</w:t>
      </w:r>
      <w:r w:rsidRPr="00090501">
        <w:rPr>
          <w:rFonts w:ascii="Times New Roman" w:hAnsi="Times New Roman" w:cs="Times New Roman"/>
          <w:bCs/>
          <w:color w:val="222222"/>
          <w:sz w:val="24"/>
          <w:szCs w:val="24"/>
          <w:vertAlign w:val="superscript"/>
        </w:rPr>
        <w:t>1</w:t>
      </w:r>
    </w:p>
    <w:p w14:paraId="048D6C3E" w14:textId="2C17E5FF" w:rsidR="00BC0B6B" w:rsidRPr="00090501" w:rsidRDefault="00BC0B6B"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Katherine McKee, PhD</w:t>
      </w:r>
      <w:r w:rsidRPr="00090501">
        <w:rPr>
          <w:rFonts w:ascii="Times New Roman" w:hAnsi="Times New Roman" w:cs="Times New Roman"/>
          <w:bCs/>
          <w:color w:val="222222"/>
          <w:sz w:val="24"/>
          <w:szCs w:val="24"/>
          <w:vertAlign w:val="superscript"/>
        </w:rPr>
        <w:t>1</w:t>
      </w:r>
    </w:p>
    <w:p w14:paraId="4DF0BD10" w14:textId="77777777" w:rsidR="00BC0B6B" w:rsidRPr="00090501" w:rsidRDefault="00BC0B6B" w:rsidP="00007535">
      <w:pPr>
        <w:jc w:val="center"/>
        <w:rPr>
          <w:rFonts w:ascii="Times New Roman" w:hAnsi="Times New Roman" w:cs="Times New Roman"/>
          <w:bCs/>
          <w:color w:val="222222"/>
          <w:sz w:val="24"/>
          <w:szCs w:val="24"/>
        </w:rPr>
      </w:pPr>
    </w:p>
    <w:p w14:paraId="2487A972" w14:textId="3908F4FB" w:rsidR="00BC0B6B" w:rsidRPr="00090501" w:rsidRDefault="00BC0B6B"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vertAlign w:val="superscript"/>
        </w:rPr>
        <w:t>1</w:t>
      </w:r>
      <w:r w:rsidR="00007535" w:rsidRPr="00090501">
        <w:rPr>
          <w:rFonts w:ascii="Times New Roman" w:hAnsi="Times New Roman" w:cs="Times New Roman"/>
          <w:bCs/>
          <w:color w:val="222222"/>
          <w:sz w:val="24"/>
          <w:szCs w:val="24"/>
        </w:rPr>
        <w:t>North Carolina State University</w:t>
      </w:r>
      <w:r w:rsidRPr="00090501">
        <w:rPr>
          <w:rFonts w:ascii="Times New Roman" w:hAnsi="Times New Roman" w:cs="Times New Roman"/>
          <w:bCs/>
          <w:color w:val="222222"/>
          <w:sz w:val="24"/>
          <w:szCs w:val="24"/>
        </w:rPr>
        <w:t xml:space="preserve">, </w:t>
      </w:r>
      <w:r w:rsidRPr="00090501">
        <w:rPr>
          <w:rFonts w:ascii="Times New Roman" w:hAnsi="Times New Roman" w:cs="Times New Roman"/>
          <w:bCs/>
          <w:color w:val="222222"/>
          <w:sz w:val="24"/>
          <w:szCs w:val="24"/>
          <w:vertAlign w:val="superscript"/>
        </w:rPr>
        <w:t>2</w:t>
      </w:r>
      <w:r w:rsidRPr="00090501">
        <w:rPr>
          <w:rFonts w:ascii="Times New Roman" w:hAnsi="Times New Roman" w:cs="Times New Roman"/>
          <w:bCs/>
          <w:color w:val="222222"/>
          <w:sz w:val="24"/>
          <w:szCs w:val="24"/>
        </w:rPr>
        <w:t xml:space="preserve">Colorado State University </w:t>
      </w:r>
    </w:p>
    <w:p w14:paraId="7271390C" w14:textId="77777777" w:rsidR="00007535" w:rsidRPr="00090501" w:rsidRDefault="00007535" w:rsidP="00007535">
      <w:pPr>
        <w:jc w:val="center"/>
        <w:rPr>
          <w:rFonts w:ascii="Times New Roman" w:hAnsi="Times New Roman" w:cs="Times New Roman"/>
          <w:bCs/>
          <w:color w:val="222222"/>
          <w:sz w:val="24"/>
          <w:szCs w:val="24"/>
        </w:rPr>
      </w:pPr>
    </w:p>
    <w:p w14:paraId="28242232" w14:textId="77777777" w:rsidR="0094237F" w:rsidRPr="00090501" w:rsidRDefault="0094237F" w:rsidP="00007535">
      <w:pPr>
        <w:jc w:val="center"/>
        <w:rPr>
          <w:rFonts w:ascii="Times New Roman" w:hAnsi="Times New Roman" w:cs="Times New Roman"/>
          <w:bCs/>
          <w:color w:val="222222"/>
          <w:sz w:val="24"/>
          <w:szCs w:val="24"/>
        </w:rPr>
      </w:pPr>
    </w:p>
    <w:p w14:paraId="05334AF6" w14:textId="39C637C3" w:rsidR="0094237F" w:rsidRPr="00090501" w:rsidRDefault="0094237F" w:rsidP="00007535">
      <w:pPr>
        <w:jc w:val="center"/>
        <w:rPr>
          <w:rFonts w:ascii="Times New Roman" w:hAnsi="Times New Roman" w:cs="Times New Roman"/>
          <w:bCs/>
          <w:color w:val="222222"/>
          <w:sz w:val="24"/>
          <w:szCs w:val="24"/>
        </w:rPr>
      </w:pPr>
    </w:p>
    <w:p w14:paraId="7CA66529" w14:textId="77777777" w:rsidR="00007535" w:rsidRPr="00090501" w:rsidRDefault="00007535" w:rsidP="00007535">
      <w:pPr>
        <w:jc w:val="center"/>
        <w:rPr>
          <w:rFonts w:ascii="Times New Roman" w:hAnsi="Times New Roman" w:cs="Times New Roman"/>
          <w:bCs/>
          <w:color w:val="222222"/>
          <w:sz w:val="24"/>
          <w:szCs w:val="24"/>
        </w:rPr>
      </w:pPr>
    </w:p>
    <w:p w14:paraId="1683D400" w14:textId="77777777" w:rsidR="00007535" w:rsidRPr="00090501" w:rsidRDefault="00007535" w:rsidP="00007535">
      <w:pPr>
        <w:jc w:val="center"/>
        <w:rPr>
          <w:rFonts w:ascii="Times New Roman" w:hAnsi="Times New Roman" w:cs="Times New Roman"/>
          <w:bCs/>
          <w:color w:val="222222"/>
          <w:sz w:val="24"/>
          <w:szCs w:val="24"/>
        </w:rPr>
      </w:pPr>
    </w:p>
    <w:p w14:paraId="5A68D273" w14:textId="0B5E7442" w:rsidR="00007535" w:rsidRPr="00090501" w:rsidRDefault="00007535"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 xml:space="preserve">1 Lampe Drive, </w:t>
      </w:r>
      <w:r w:rsidR="00BC0B6B" w:rsidRPr="00090501">
        <w:rPr>
          <w:rFonts w:ascii="Times New Roman" w:hAnsi="Times New Roman" w:cs="Times New Roman"/>
          <w:bCs/>
          <w:color w:val="222222"/>
          <w:sz w:val="24"/>
          <w:szCs w:val="24"/>
        </w:rPr>
        <w:t>248</w:t>
      </w:r>
      <w:r w:rsidRPr="00090501">
        <w:rPr>
          <w:rFonts w:ascii="Times New Roman" w:hAnsi="Times New Roman" w:cs="Times New Roman"/>
          <w:bCs/>
          <w:color w:val="222222"/>
          <w:sz w:val="24"/>
          <w:szCs w:val="24"/>
        </w:rPr>
        <w:t xml:space="preserve"> Ricks Hall</w:t>
      </w:r>
    </w:p>
    <w:p w14:paraId="025E6670" w14:textId="77777777" w:rsidR="00007535" w:rsidRPr="00090501" w:rsidRDefault="00007535"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Campus Box 7607</w:t>
      </w:r>
    </w:p>
    <w:p w14:paraId="7A8C964C" w14:textId="77777777" w:rsidR="00007535" w:rsidRPr="00090501" w:rsidRDefault="00007535"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Raleigh, NC 27695-7607</w:t>
      </w:r>
    </w:p>
    <w:p w14:paraId="7E6EE9FA" w14:textId="77777777" w:rsidR="00007535" w:rsidRPr="00090501" w:rsidRDefault="00007535"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(919-515-1758)</w:t>
      </w:r>
    </w:p>
    <w:p w14:paraId="616A90F5" w14:textId="77777777" w:rsidR="00007535" w:rsidRPr="00090501" w:rsidRDefault="00007535" w:rsidP="00007535">
      <w:pPr>
        <w:jc w:val="center"/>
        <w:rPr>
          <w:rFonts w:ascii="Times New Roman" w:hAnsi="Times New Roman" w:cs="Times New Roman"/>
          <w:bCs/>
          <w:color w:val="222222"/>
          <w:sz w:val="24"/>
          <w:szCs w:val="24"/>
        </w:rPr>
      </w:pPr>
      <w:r w:rsidRPr="00090501">
        <w:rPr>
          <w:rFonts w:ascii="Times New Roman" w:hAnsi="Times New Roman" w:cs="Times New Roman"/>
          <w:bCs/>
          <w:color w:val="222222"/>
          <w:sz w:val="24"/>
          <w:szCs w:val="24"/>
        </w:rPr>
        <w:t xml:space="preserve">joseph_donaldson@ncsu.edu </w:t>
      </w:r>
    </w:p>
    <w:p w14:paraId="75A2956C" w14:textId="77777777" w:rsidR="00007535" w:rsidRPr="00090501" w:rsidRDefault="00007535" w:rsidP="00007535">
      <w:pPr>
        <w:jc w:val="center"/>
        <w:rPr>
          <w:rFonts w:ascii="Times New Roman" w:hAnsi="Times New Roman" w:cs="Times New Roman"/>
          <w:b/>
          <w:color w:val="222222"/>
          <w:sz w:val="24"/>
          <w:szCs w:val="24"/>
        </w:rPr>
      </w:pPr>
    </w:p>
    <w:p w14:paraId="5A9B9BF3" w14:textId="77777777" w:rsidR="00007535" w:rsidRPr="00090501" w:rsidRDefault="00007535" w:rsidP="00007535">
      <w:pPr>
        <w:jc w:val="center"/>
        <w:rPr>
          <w:rFonts w:ascii="Times New Roman" w:hAnsi="Times New Roman" w:cs="Times New Roman"/>
          <w:b/>
          <w:color w:val="222222"/>
          <w:sz w:val="24"/>
          <w:szCs w:val="24"/>
        </w:rPr>
      </w:pPr>
    </w:p>
    <w:p w14:paraId="00E4C342" w14:textId="77777777" w:rsidR="00BC0B6B" w:rsidRPr="00090501" w:rsidRDefault="00BC0B6B">
      <w:pP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br w:type="page"/>
      </w:r>
    </w:p>
    <w:p w14:paraId="068DC2A3" w14:textId="77777777" w:rsidR="00090501" w:rsidRDefault="00000000" w:rsidP="00007535">
      <w:pPr>
        <w:jc w:val="cente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lastRenderedPageBreak/>
        <w:t xml:space="preserve">Thinking and Working Like a Scientist: </w:t>
      </w:r>
    </w:p>
    <w:p w14:paraId="00000001" w14:textId="50271642" w:rsidR="00137C28" w:rsidRPr="00090501" w:rsidRDefault="00000000" w:rsidP="00007535">
      <w:pPr>
        <w:jc w:val="cente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t>Perceptions of Animal Science Undergraduates in a Research Program</w:t>
      </w:r>
    </w:p>
    <w:p w14:paraId="00000002" w14:textId="77777777" w:rsidR="00137C28" w:rsidRPr="00090501" w:rsidRDefault="00137C28">
      <w:pPr>
        <w:jc w:val="center"/>
        <w:rPr>
          <w:rFonts w:ascii="Times New Roman" w:hAnsi="Times New Roman" w:cs="Times New Roman"/>
          <w:b/>
          <w:color w:val="222222"/>
          <w:sz w:val="24"/>
          <w:szCs w:val="24"/>
          <w:highlight w:val="white"/>
        </w:rPr>
      </w:pPr>
    </w:p>
    <w:p w14:paraId="00000003" w14:textId="405C1544" w:rsidR="00137C28" w:rsidRPr="00090501" w:rsidRDefault="00000000" w:rsidP="0096142B">
      <w:pP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t xml:space="preserve">Introduction </w:t>
      </w:r>
    </w:p>
    <w:p w14:paraId="26573C51" w14:textId="2252830B" w:rsidR="00AB05B8" w:rsidRPr="00090501" w:rsidRDefault="00AB05B8" w:rsidP="00AB05B8">
      <w:pPr>
        <w:rPr>
          <w:rFonts w:ascii="Times New Roman" w:hAnsi="Times New Roman" w:cs="Times New Roman"/>
          <w:color w:val="222222"/>
          <w:sz w:val="24"/>
          <w:szCs w:val="24"/>
          <w:highlight w:val="white"/>
        </w:rPr>
      </w:pPr>
      <w:r w:rsidRPr="00090501">
        <w:rPr>
          <w:rFonts w:ascii="Times New Roman" w:hAnsi="Times New Roman" w:cs="Times New Roman"/>
          <w:color w:val="222222"/>
          <w:sz w:val="24"/>
          <w:szCs w:val="24"/>
        </w:rPr>
        <w:t>Food animal producers and industries face a myriad of challenges. Integrated systems and research are needed to improve food animal disease control, food safety, and human health (Evans et al., 2022). Artificial intelligence (AI)</w:t>
      </w:r>
      <w:r w:rsidR="00BC0B6B" w:rsidRPr="00090501">
        <w:rPr>
          <w:rFonts w:ascii="Times New Roman" w:hAnsi="Times New Roman" w:cs="Times New Roman"/>
          <w:color w:val="222222"/>
          <w:sz w:val="24"/>
          <w:szCs w:val="24"/>
        </w:rPr>
        <w:t xml:space="preserve">, </w:t>
      </w:r>
      <w:r w:rsidRPr="00090501">
        <w:rPr>
          <w:rFonts w:ascii="Times New Roman" w:hAnsi="Times New Roman" w:cs="Times New Roman"/>
          <w:color w:val="222222"/>
          <w:sz w:val="24"/>
          <w:szCs w:val="24"/>
        </w:rPr>
        <w:t>data analytics</w:t>
      </w:r>
      <w:r w:rsidR="00BC0B6B" w:rsidRPr="00090501">
        <w:rPr>
          <w:rFonts w:ascii="Times New Roman" w:hAnsi="Times New Roman" w:cs="Times New Roman"/>
          <w:color w:val="222222"/>
          <w:sz w:val="24"/>
          <w:szCs w:val="24"/>
        </w:rPr>
        <w:t xml:space="preserve">, genomics, and bioinformatics </w:t>
      </w:r>
      <w:r w:rsidRPr="00090501">
        <w:rPr>
          <w:rFonts w:ascii="Times New Roman" w:hAnsi="Times New Roman" w:cs="Times New Roman"/>
          <w:color w:val="222222"/>
          <w:sz w:val="24"/>
          <w:szCs w:val="24"/>
        </w:rPr>
        <w:t>present important opportunities for food animal produc</w:t>
      </w:r>
      <w:r w:rsidR="00BC0B6B" w:rsidRPr="00090501">
        <w:rPr>
          <w:rFonts w:ascii="Times New Roman" w:hAnsi="Times New Roman" w:cs="Times New Roman"/>
          <w:color w:val="222222"/>
          <w:sz w:val="24"/>
          <w:szCs w:val="24"/>
        </w:rPr>
        <w:t>tion</w:t>
      </w:r>
      <w:r w:rsidR="002F5C9B" w:rsidRPr="00090501">
        <w:rPr>
          <w:rFonts w:ascii="Times New Roman" w:hAnsi="Times New Roman" w:cs="Times New Roman"/>
          <w:color w:val="222222"/>
          <w:sz w:val="24"/>
          <w:szCs w:val="24"/>
        </w:rPr>
        <w:t xml:space="preserve"> </w:t>
      </w:r>
      <w:r w:rsidRPr="00090501">
        <w:rPr>
          <w:rFonts w:ascii="Times New Roman" w:hAnsi="Times New Roman" w:cs="Times New Roman"/>
          <w:color w:val="222222"/>
          <w:sz w:val="24"/>
          <w:szCs w:val="24"/>
        </w:rPr>
        <w:t>(Williams et al., 2020)</w:t>
      </w:r>
      <w:r w:rsidR="00007535" w:rsidRPr="00090501">
        <w:rPr>
          <w:rFonts w:ascii="Times New Roman" w:hAnsi="Times New Roman" w:cs="Times New Roman"/>
          <w:color w:val="222222"/>
          <w:sz w:val="24"/>
          <w:szCs w:val="24"/>
        </w:rPr>
        <w:t xml:space="preserve">, and research is needed to optimize </w:t>
      </w:r>
      <w:r w:rsidRPr="00090501">
        <w:rPr>
          <w:rFonts w:ascii="Times New Roman" w:hAnsi="Times New Roman" w:cs="Times New Roman"/>
          <w:color w:val="222222"/>
          <w:sz w:val="24"/>
          <w:szCs w:val="24"/>
        </w:rPr>
        <w:t>real-life applications.</w:t>
      </w:r>
      <w:r w:rsidR="00007535" w:rsidRPr="00090501">
        <w:rPr>
          <w:rFonts w:ascii="Times New Roman" w:hAnsi="Times New Roman" w:cs="Times New Roman"/>
          <w:color w:val="222222"/>
          <w:sz w:val="24"/>
          <w:szCs w:val="24"/>
        </w:rPr>
        <w:t xml:space="preserve"> </w:t>
      </w:r>
      <w:r w:rsidR="005737CF" w:rsidRPr="00090501">
        <w:rPr>
          <w:rFonts w:ascii="Times New Roman" w:hAnsi="Times New Roman" w:cs="Times New Roman"/>
          <w:color w:val="222222"/>
          <w:sz w:val="24"/>
          <w:szCs w:val="24"/>
          <w:highlight w:val="white"/>
        </w:rPr>
        <w:t xml:space="preserve">At North Carolina State University, approximately </w:t>
      </w:r>
      <w:r w:rsidRPr="00090501">
        <w:rPr>
          <w:rFonts w:ascii="Times New Roman" w:hAnsi="Times New Roman" w:cs="Times New Roman"/>
          <w:color w:val="222222"/>
          <w:sz w:val="24"/>
          <w:szCs w:val="24"/>
          <w:highlight w:val="white"/>
        </w:rPr>
        <w:t xml:space="preserve">825 students are pursuing a bachelor’s degree in </w:t>
      </w:r>
      <w:r w:rsidR="005737CF" w:rsidRPr="00090501">
        <w:rPr>
          <w:rFonts w:ascii="Times New Roman" w:hAnsi="Times New Roman" w:cs="Times New Roman"/>
          <w:color w:val="222222"/>
          <w:sz w:val="24"/>
          <w:szCs w:val="24"/>
          <w:highlight w:val="white"/>
        </w:rPr>
        <w:t>animal science</w:t>
      </w:r>
      <w:r w:rsidRPr="00090501">
        <w:rPr>
          <w:rFonts w:ascii="Times New Roman" w:hAnsi="Times New Roman" w:cs="Times New Roman"/>
          <w:color w:val="222222"/>
          <w:sz w:val="24"/>
          <w:szCs w:val="24"/>
          <w:highlight w:val="white"/>
        </w:rPr>
        <w:t xml:space="preserve">. Upon entering the university, 96% of these students report career aspirations in veterinary medicine. Still, only about 10% pursue a doctorate in veterinary medicine, thus leaving </w:t>
      </w:r>
      <w:r w:rsidR="005737CF" w:rsidRPr="00090501">
        <w:rPr>
          <w:rFonts w:ascii="Times New Roman" w:hAnsi="Times New Roman" w:cs="Times New Roman"/>
          <w:color w:val="222222"/>
          <w:sz w:val="24"/>
          <w:szCs w:val="24"/>
          <w:highlight w:val="white"/>
        </w:rPr>
        <w:t>many</w:t>
      </w:r>
      <w:r w:rsidRPr="00090501">
        <w:rPr>
          <w:rFonts w:ascii="Times New Roman" w:hAnsi="Times New Roman" w:cs="Times New Roman"/>
          <w:color w:val="222222"/>
          <w:sz w:val="24"/>
          <w:szCs w:val="24"/>
          <w:highlight w:val="white"/>
        </w:rPr>
        <w:t xml:space="preserve"> graduates to pursue alternative careers. </w:t>
      </w:r>
      <w:r w:rsidR="00BC0B6B" w:rsidRPr="00090501">
        <w:rPr>
          <w:rFonts w:ascii="Times New Roman" w:hAnsi="Times New Roman" w:cs="Times New Roman"/>
          <w:color w:val="222222"/>
          <w:sz w:val="24"/>
          <w:szCs w:val="24"/>
          <w:highlight w:val="white"/>
        </w:rPr>
        <w:t>This undergraduate population</w:t>
      </w:r>
      <w:r w:rsidRPr="00090501">
        <w:rPr>
          <w:rFonts w:ascii="Times New Roman" w:hAnsi="Times New Roman" w:cs="Times New Roman"/>
          <w:color w:val="222222"/>
          <w:sz w:val="24"/>
          <w:szCs w:val="24"/>
          <w:highlight w:val="white"/>
        </w:rPr>
        <w:t xml:space="preserve"> represents an enormous, untapped resource </w:t>
      </w:r>
      <w:r w:rsidR="005737CF" w:rsidRPr="00090501">
        <w:rPr>
          <w:rFonts w:ascii="Times New Roman" w:hAnsi="Times New Roman" w:cs="Times New Roman"/>
          <w:color w:val="222222"/>
          <w:sz w:val="24"/>
          <w:szCs w:val="24"/>
          <w:highlight w:val="white"/>
        </w:rPr>
        <w:t xml:space="preserve">for contributing to the </w:t>
      </w:r>
      <w:r w:rsidRPr="00090501">
        <w:rPr>
          <w:rFonts w:ascii="Times New Roman" w:hAnsi="Times New Roman" w:cs="Times New Roman"/>
          <w:color w:val="222222"/>
          <w:sz w:val="24"/>
          <w:szCs w:val="24"/>
          <w:highlight w:val="white"/>
        </w:rPr>
        <w:t xml:space="preserve">betterment of </w:t>
      </w:r>
      <w:r w:rsidR="005737CF" w:rsidRPr="00090501">
        <w:rPr>
          <w:rFonts w:ascii="Times New Roman" w:hAnsi="Times New Roman" w:cs="Times New Roman"/>
          <w:color w:val="222222"/>
          <w:sz w:val="24"/>
          <w:szCs w:val="24"/>
          <w:highlight w:val="white"/>
        </w:rPr>
        <w:t>our nation’s</w:t>
      </w:r>
      <w:r w:rsidR="00007535" w:rsidRPr="00090501">
        <w:rPr>
          <w:rFonts w:ascii="Times New Roman" w:hAnsi="Times New Roman" w:cs="Times New Roman"/>
          <w:color w:val="222222"/>
          <w:sz w:val="24"/>
          <w:szCs w:val="24"/>
          <w:highlight w:val="white"/>
        </w:rPr>
        <w:t xml:space="preserve"> food animal production. </w:t>
      </w:r>
      <w:r w:rsidR="0096142B" w:rsidRPr="00090501">
        <w:rPr>
          <w:rFonts w:ascii="Times New Roman" w:hAnsi="Times New Roman" w:cs="Times New Roman"/>
          <w:color w:val="222222"/>
          <w:sz w:val="24"/>
          <w:szCs w:val="24"/>
          <w:highlight w:val="white"/>
        </w:rPr>
        <w:t xml:space="preserve">To address these </w:t>
      </w:r>
      <w:r w:rsidR="00C968D3" w:rsidRPr="00090501">
        <w:rPr>
          <w:rFonts w:ascii="Times New Roman" w:hAnsi="Times New Roman" w:cs="Times New Roman"/>
          <w:color w:val="222222"/>
          <w:sz w:val="24"/>
          <w:szCs w:val="24"/>
          <w:highlight w:val="white"/>
        </w:rPr>
        <w:t>varied</w:t>
      </w:r>
      <w:r w:rsidR="00BC0B6B" w:rsidRPr="00090501">
        <w:rPr>
          <w:rFonts w:ascii="Times New Roman" w:hAnsi="Times New Roman" w:cs="Times New Roman"/>
          <w:color w:val="222222"/>
          <w:sz w:val="24"/>
          <w:szCs w:val="24"/>
          <w:highlight w:val="white"/>
        </w:rPr>
        <w:t xml:space="preserve"> workforce </w:t>
      </w:r>
      <w:r w:rsidR="0096142B" w:rsidRPr="00090501">
        <w:rPr>
          <w:rFonts w:ascii="Times New Roman" w:hAnsi="Times New Roman" w:cs="Times New Roman"/>
          <w:color w:val="222222"/>
          <w:sz w:val="24"/>
          <w:szCs w:val="24"/>
          <w:highlight w:val="white"/>
        </w:rPr>
        <w:t xml:space="preserve">needs, the Animal Science Summer </w:t>
      </w:r>
      <w:r w:rsidR="00C968D3" w:rsidRPr="00090501">
        <w:rPr>
          <w:rFonts w:ascii="Times New Roman" w:hAnsi="Times New Roman" w:cs="Times New Roman"/>
          <w:color w:val="222222"/>
          <w:sz w:val="24"/>
          <w:szCs w:val="24"/>
          <w:highlight w:val="white"/>
        </w:rPr>
        <w:t>Undergraduate</w:t>
      </w:r>
      <w:r w:rsidR="0096142B" w:rsidRPr="00090501">
        <w:rPr>
          <w:rFonts w:ascii="Times New Roman" w:hAnsi="Times New Roman" w:cs="Times New Roman"/>
          <w:color w:val="222222"/>
          <w:sz w:val="24"/>
          <w:szCs w:val="24"/>
          <w:highlight w:val="white"/>
        </w:rPr>
        <w:t xml:space="preserve"> Research </w:t>
      </w:r>
      <w:r w:rsidR="00C968D3" w:rsidRPr="00090501">
        <w:rPr>
          <w:rFonts w:ascii="Times New Roman" w:hAnsi="Times New Roman" w:cs="Times New Roman"/>
          <w:color w:val="222222"/>
          <w:sz w:val="24"/>
          <w:szCs w:val="24"/>
          <w:highlight w:val="white"/>
        </w:rPr>
        <w:t xml:space="preserve">Experience (ASSURE) program began in 2022 as a 12-week summer program. Selection </w:t>
      </w:r>
      <w:r w:rsidR="002F5C9B" w:rsidRPr="00090501">
        <w:rPr>
          <w:rFonts w:ascii="Times New Roman" w:hAnsi="Times New Roman" w:cs="Times New Roman"/>
          <w:color w:val="222222"/>
          <w:sz w:val="24"/>
          <w:szCs w:val="24"/>
          <w:highlight w:val="white"/>
        </w:rPr>
        <w:t>of</w:t>
      </w:r>
      <w:r w:rsidR="00C968D3" w:rsidRPr="00090501">
        <w:rPr>
          <w:rFonts w:ascii="Times New Roman" w:hAnsi="Times New Roman" w:cs="Times New Roman"/>
          <w:color w:val="222222"/>
          <w:sz w:val="24"/>
          <w:szCs w:val="24"/>
          <w:highlight w:val="white"/>
        </w:rPr>
        <w:t xml:space="preserve"> ASSURE Scholars prioritizes students </w:t>
      </w:r>
      <w:r w:rsidR="005737CF" w:rsidRPr="00090501">
        <w:rPr>
          <w:rFonts w:ascii="Times New Roman" w:hAnsi="Times New Roman" w:cs="Times New Roman"/>
          <w:color w:val="222222"/>
          <w:sz w:val="24"/>
          <w:szCs w:val="24"/>
          <w:highlight w:val="white"/>
        </w:rPr>
        <w:t>from</w:t>
      </w:r>
      <w:r w:rsidR="00C968D3" w:rsidRPr="00090501">
        <w:rPr>
          <w:rFonts w:ascii="Times New Roman" w:hAnsi="Times New Roman" w:cs="Times New Roman"/>
          <w:color w:val="222222"/>
          <w:sz w:val="24"/>
          <w:szCs w:val="24"/>
          <w:highlight w:val="white"/>
        </w:rPr>
        <w:t xml:space="preserve"> u</w:t>
      </w:r>
      <w:r w:rsidR="00C968D3" w:rsidRPr="00090501">
        <w:rPr>
          <w:rFonts w:ascii="Times New Roman" w:hAnsi="Times New Roman" w:cs="Times New Roman"/>
          <w:color w:val="222222"/>
          <w:sz w:val="24"/>
          <w:szCs w:val="24"/>
        </w:rPr>
        <w:t>nderrepresented</w:t>
      </w:r>
      <w:r w:rsidR="005737CF" w:rsidRPr="00090501">
        <w:rPr>
          <w:rFonts w:ascii="Times New Roman" w:hAnsi="Times New Roman" w:cs="Times New Roman"/>
          <w:color w:val="222222"/>
          <w:sz w:val="24"/>
          <w:szCs w:val="24"/>
        </w:rPr>
        <w:t xml:space="preserve"> communities</w:t>
      </w:r>
      <w:r w:rsidR="00C968D3" w:rsidRPr="00090501">
        <w:rPr>
          <w:rFonts w:ascii="Times New Roman" w:hAnsi="Times New Roman" w:cs="Times New Roman"/>
          <w:color w:val="222222"/>
          <w:sz w:val="24"/>
          <w:szCs w:val="24"/>
        </w:rPr>
        <w:t>. Scholars are compensated for serving as research assistants</w:t>
      </w:r>
      <w:r w:rsidRPr="00090501">
        <w:rPr>
          <w:rFonts w:ascii="Times New Roman" w:hAnsi="Times New Roman" w:cs="Times New Roman"/>
          <w:color w:val="222222"/>
          <w:sz w:val="24"/>
          <w:szCs w:val="24"/>
        </w:rPr>
        <w:t xml:space="preserve"> under the mentorship of animal science faculty. The </w:t>
      </w:r>
      <w:r w:rsidR="00C968D3" w:rsidRPr="00090501">
        <w:rPr>
          <w:rFonts w:ascii="Times New Roman" w:hAnsi="Times New Roman" w:cs="Times New Roman"/>
          <w:color w:val="222222"/>
          <w:sz w:val="24"/>
          <w:szCs w:val="24"/>
        </w:rPr>
        <w:t>program includes industry field trips, panel discussion</w:t>
      </w:r>
      <w:r w:rsidR="005737CF" w:rsidRPr="00090501">
        <w:rPr>
          <w:rFonts w:ascii="Times New Roman" w:hAnsi="Times New Roman" w:cs="Times New Roman"/>
          <w:color w:val="222222"/>
          <w:sz w:val="24"/>
          <w:szCs w:val="24"/>
        </w:rPr>
        <w:t>s</w:t>
      </w:r>
      <w:r w:rsidR="00C968D3" w:rsidRPr="00090501">
        <w:rPr>
          <w:rFonts w:ascii="Times New Roman" w:hAnsi="Times New Roman" w:cs="Times New Roman"/>
          <w:color w:val="222222"/>
          <w:sz w:val="24"/>
          <w:szCs w:val="24"/>
        </w:rPr>
        <w:t xml:space="preserve"> with government, Extension, </w:t>
      </w:r>
      <w:r w:rsidR="005737CF" w:rsidRPr="00090501">
        <w:rPr>
          <w:rFonts w:ascii="Times New Roman" w:hAnsi="Times New Roman" w:cs="Times New Roman"/>
          <w:color w:val="222222"/>
          <w:sz w:val="24"/>
          <w:szCs w:val="24"/>
        </w:rPr>
        <w:t xml:space="preserve">academic, </w:t>
      </w:r>
      <w:r w:rsidR="00C968D3" w:rsidRPr="00090501">
        <w:rPr>
          <w:rFonts w:ascii="Times New Roman" w:hAnsi="Times New Roman" w:cs="Times New Roman"/>
          <w:color w:val="222222"/>
          <w:sz w:val="24"/>
          <w:szCs w:val="24"/>
        </w:rPr>
        <w:t>and industry leaders, and a student symposium to present research results.</w:t>
      </w:r>
      <w:r w:rsidR="00F16781" w:rsidRPr="00090501">
        <w:rPr>
          <w:rFonts w:ascii="Times New Roman" w:hAnsi="Times New Roman" w:cs="Times New Roman"/>
          <w:color w:val="222222"/>
          <w:sz w:val="24"/>
          <w:szCs w:val="24"/>
        </w:rPr>
        <w:t xml:space="preserve"> ASSURE is a USDA-funded Research and Extension Experiences for Undergraduates (REEU) program.</w:t>
      </w:r>
      <w:r w:rsidRPr="00090501">
        <w:rPr>
          <w:rFonts w:ascii="Times New Roman" w:hAnsi="Times New Roman" w:cs="Times New Roman"/>
          <w:color w:val="222222"/>
          <w:sz w:val="24"/>
          <w:szCs w:val="24"/>
        </w:rPr>
        <w:t xml:space="preserve"> The ASSURE goals are to develop Scholars’ interests in </w:t>
      </w:r>
      <w:r w:rsidRPr="00090501">
        <w:rPr>
          <w:rFonts w:ascii="Times New Roman" w:hAnsi="Times New Roman" w:cs="Times New Roman"/>
          <w:color w:val="222222"/>
          <w:sz w:val="24"/>
          <w:szCs w:val="24"/>
          <w:highlight w:val="white"/>
        </w:rPr>
        <w:t xml:space="preserve">research, hands-on research skills, and awareness of cutting-edge techniques to ultimately influence their animal science career pathways. </w:t>
      </w:r>
    </w:p>
    <w:p w14:paraId="00000005" w14:textId="77777777" w:rsidR="00137C28" w:rsidRPr="00090501" w:rsidRDefault="00137C28" w:rsidP="0096142B">
      <w:pPr>
        <w:rPr>
          <w:rFonts w:ascii="Times New Roman" w:hAnsi="Times New Roman" w:cs="Times New Roman"/>
          <w:b/>
          <w:color w:val="222222"/>
          <w:sz w:val="24"/>
          <w:szCs w:val="24"/>
          <w:highlight w:val="white"/>
        </w:rPr>
      </w:pPr>
    </w:p>
    <w:p w14:paraId="00000006" w14:textId="462DC70E" w:rsidR="00137C28" w:rsidRPr="00090501" w:rsidRDefault="00007535" w:rsidP="0096142B">
      <w:pP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t xml:space="preserve">Theoretical Framework </w:t>
      </w:r>
    </w:p>
    <w:p w14:paraId="00000007" w14:textId="4FA92B80" w:rsidR="00137C28" w:rsidRPr="00090501" w:rsidRDefault="0096142B" w:rsidP="0096142B">
      <w:pPr>
        <w:rPr>
          <w:rFonts w:ascii="Times New Roman" w:hAnsi="Times New Roman" w:cs="Times New Roman"/>
          <w:color w:val="1F1F1F"/>
          <w:sz w:val="24"/>
          <w:szCs w:val="24"/>
          <w:highlight w:val="white"/>
        </w:rPr>
      </w:pPr>
      <w:r w:rsidRPr="00090501">
        <w:rPr>
          <w:rFonts w:ascii="Times New Roman" w:hAnsi="Times New Roman" w:cs="Times New Roman"/>
          <w:color w:val="1F1F1F"/>
          <w:sz w:val="24"/>
          <w:szCs w:val="24"/>
          <w:highlight w:val="white"/>
        </w:rPr>
        <w:t xml:space="preserve">The cognitive apprenticeship model represents situated learning by making intentional use of the social and physical environment (Brown et al., 1989). Students are engaged in real-world activities (Carter, 1990; Hennessy, 1993) and conduct peer and expert-led research (Greer et al., 2016). </w:t>
      </w:r>
      <w:r w:rsidR="0094237F" w:rsidRPr="00090501">
        <w:rPr>
          <w:rFonts w:ascii="Times New Roman" w:hAnsi="Times New Roman" w:cs="Times New Roman"/>
          <w:color w:val="1F1F1F"/>
          <w:sz w:val="24"/>
          <w:szCs w:val="24"/>
          <w:highlight w:val="white"/>
        </w:rPr>
        <w:t>Cognitive</w:t>
      </w:r>
      <w:r w:rsidRPr="00090501">
        <w:rPr>
          <w:rFonts w:ascii="Times New Roman" w:hAnsi="Times New Roman" w:cs="Times New Roman"/>
          <w:color w:val="1F1F1F"/>
          <w:sz w:val="24"/>
          <w:szCs w:val="24"/>
          <w:highlight w:val="white"/>
        </w:rPr>
        <w:t xml:space="preserve"> apprenticeship is a </w:t>
      </w:r>
      <w:r w:rsidR="0094237F" w:rsidRPr="00090501">
        <w:rPr>
          <w:rFonts w:ascii="Times New Roman" w:hAnsi="Times New Roman" w:cs="Times New Roman"/>
          <w:color w:val="1F1F1F"/>
          <w:sz w:val="24"/>
          <w:szCs w:val="24"/>
          <w:highlight w:val="white"/>
        </w:rPr>
        <w:t xml:space="preserve">particular </w:t>
      </w:r>
      <w:r w:rsidRPr="00090501">
        <w:rPr>
          <w:rFonts w:ascii="Times New Roman" w:hAnsi="Times New Roman" w:cs="Times New Roman"/>
          <w:color w:val="1F1F1F"/>
          <w:sz w:val="24"/>
          <w:szCs w:val="24"/>
          <w:highlight w:val="white"/>
        </w:rPr>
        <w:t xml:space="preserve">teaching method for making thinking visible throughout an apprenticeship (Collins et al., 1991). Cognitive apprenticeship can be used when skills need to be transferred, tasks are abstract, and labor processes are less visible (Collins et al., 1991). According to Collins et al. (1991), there are six phases in the cognitive apprenticeship method: modeling, coaching, scaffolding, articulation, reflection, and exploration. Under the modeling phase, </w:t>
      </w:r>
      <w:r w:rsidRPr="00090501">
        <w:rPr>
          <w:rFonts w:ascii="Times New Roman" w:hAnsi="Times New Roman" w:cs="Times New Roman"/>
          <w:sz w:val="24"/>
          <w:szCs w:val="24"/>
        </w:rPr>
        <w:t>the</w:t>
      </w:r>
      <w:r w:rsidRPr="00090501">
        <w:rPr>
          <w:rFonts w:ascii="Times New Roman" w:hAnsi="Times New Roman" w:cs="Times New Roman"/>
          <w:b/>
          <w:sz w:val="24"/>
          <w:szCs w:val="24"/>
        </w:rPr>
        <w:t xml:space="preserve"> </w:t>
      </w:r>
      <w:r w:rsidRPr="00090501">
        <w:rPr>
          <w:rFonts w:ascii="Times New Roman" w:hAnsi="Times New Roman" w:cs="Times New Roman"/>
          <w:sz w:val="24"/>
          <w:szCs w:val="24"/>
        </w:rPr>
        <w:t>faculty research mentors demonstrate scientific thinking and practices and in the coaching stage, the faculty research mentors observe and facilitate while students perform a task. The mentors provide support to help students accomplish a task in the scaffolding stage, while in the articulation step, mentors encourage students to verbalize their knowledge and thinking. During reflection, mentors enable students to compare their performance with others. Lastly, in the exploration stage, students are invited to pose and solve their problems (</w:t>
      </w:r>
      <w:proofErr w:type="spellStart"/>
      <w:r w:rsidRPr="00090501">
        <w:rPr>
          <w:rFonts w:ascii="Times New Roman" w:hAnsi="Times New Roman" w:cs="Times New Roman"/>
          <w:color w:val="222222"/>
          <w:sz w:val="24"/>
          <w:szCs w:val="24"/>
          <w:highlight w:val="white"/>
        </w:rPr>
        <w:t>Ghefaili</w:t>
      </w:r>
      <w:proofErr w:type="spellEnd"/>
      <w:r w:rsidRPr="00090501">
        <w:rPr>
          <w:rFonts w:ascii="Times New Roman" w:hAnsi="Times New Roman" w:cs="Times New Roman"/>
          <w:color w:val="222222"/>
          <w:sz w:val="24"/>
          <w:szCs w:val="24"/>
          <w:highlight w:val="white"/>
        </w:rPr>
        <w:t>, 2003</w:t>
      </w:r>
      <w:r w:rsidRPr="00090501">
        <w:rPr>
          <w:rFonts w:ascii="Times New Roman" w:hAnsi="Times New Roman" w:cs="Times New Roman"/>
          <w:sz w:val="24"/>
          <w:szCs w:val="24"/>
        </w:rPr>
        <w:t xml:space="preserve">). </w:t>
      </w:r>
      <w:r w:rsidRPr="00090501">
        <w:rPr>
          <w:rFonts w:ascii="Times New Roman" w:hAnsi="Times New Roman" w:cs="Times New Roman"/>
          <w:color w:val="1F1F1F"/>
          <w:sz w:val="24"/>
          <w:szCs w:val="24"/>
          <w:highlight w:val="white"/>
        </w:rPr>
        <w:t xml:space="preserve">The cognitive apprenticeship model </w:t>
      </w:r>
      <w:r w:rsidRPr="00090501">
        <w:rPr>
          <w:rFonts w:ascii="Times New Roman" w:hAnsi="Times New Roman" w:cs="Times New Roman"/>
          <w:sz w:val="24"/>
          <w:szCs w:val="24"/>
        </w:rPr>
        <w:t>highlights the significance of mentorship in shaping undergraduates’ perceptions of science and their identity as emerging researchers.</w:t>
      </w:r>
    </w:p>
    <w:p w14:paraId="00000009" w14:textId="0DDAD8E3" w:rsidR="00137C28" w:rsidRPr="00090501" w:rsidRDefault="00000000" w:rsidP="0096142B">
      <w:pP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lastRenderedPageBreak/>
        <w:t xml:space="preserve">Methodology </w:t>
      </w:r>
    </w:p>
    <w:p w14:paraId="0000000A" w14:textId="0A2E1FA1" w:rsidR="00137C28" w:rsidRPr="00090501" w:rsidRDefault="00C968D3" w:rsidP="0096142B">
      <w:pPr>
        <w:rPr>
          <w:rFonts w:ascii="Times New Roman" w:hAnsi="Times New Roman" w:cs="Times New Roman"/>
          <w:color w:val="222222"/>
          <w:sz w:val="24"/>
          <w:szCs w:val="24"/>
          <w:highlight w:val="white"/>
        </w:rPr>
      </w:pPr>
      <w:r w:rsidRPr="00090501">
        <w:rPr>
          <w:rFonts w:ascii="Times New Roman" w:hAnsi="Times New Roman" w:cs="Times New Roman"/>
          <w:color w:val="222222"/>
          <w:sz w:val="24"/>
          <w:szCs w:val="24"/>
          <w:highlight w:val="white"/>
        </w:rPr>
        <w:t>Since 2022, 28 ASSURE Scholars completed the program</w:t>
      </w:r>
      <w:r w:rsidR="002E6CA6" w:rsidRPr="00090501">
        <w:rPr>
          <w:rFonts w:ascii="Times New Roman" w:hAnsi="Times New Roman" w:cs="Times New Roman"/>
          <w:color w:val="222222"/>
          <w:sz w:val="24"/>
          <w:szCs w:val="24"/>
          <w:highlight w:val="white"/>
        </w:rPr>
        <w:t>, and 100% of S</w:t>
      </w:r>
      <w:r w:rsidRPr="00090501">
        <w:rPr>
          <w:rFonts w:ascii="Times New Roman" w:hAnsi="Times New Roman" w:cs="Times New Roman"/>
          <w:color w:val="222222"/>
          <w:sz w:val="24"/>
          <w:szCs w:val="24"/>
          <w:highlight w:val="white"/>
        </w:rPr>
        <w:t xml:space="preserve">cholars completed the Student Assessment of Learning Gains (SALG) instrument (Seymour, et al., 2000) during the last week of the program. SALG data </w:t>
      </w:r>
      <w:r w:rsidR="002F5C9B" w:rsidRPr="00090501">
        <w:rPr>
          <w:rFonts w:ascii="Times New Roman" w:hAnsi="Times New Roman" w:cs="Times New Roman"/>
          <w:color w:val="222222"/>
          <w:sz w:val="24"/>
          <w:szCs w:val="24"/>
          <w:highlight w:val="white"/>
        </w:rPr>
        <w:t>were</w:t>
      </w:r>
      <w:r w:rsidRPr="00090501">
        <w:rPr>
          <w:rFonts w:ascii="Times New Roman" w:hAnsi="Times New Roman" w:cs="Times New Roman"/>
          <w:color w:val="222222"/>
          <w:sz w:val="24"/>
          <w:szCs w:val="24"/>
          <w:highlight w:val="white"/>
        </w:rPr>
        <w:t xml:space="preserve"> analyzed by determining the frequencies and percentages of each response. An example question</w:t>
      </w:r>
      <w:r w:rsidR="00F24995" w:rsidRPr="00090501">
        <w:rPr>
          <w:rFonts w:ascii="Times New Roman" w:hAnsi="Times New Roman" w:cs="Times New Roman"/>
          <w:color w:val="222222"/>
          <w:sz w:val="24"/>
          <w:szCs w:val="24"/>
          <w:highlight w:val="white"/>
        </w:rPr>
        <w:t xml:space="preserve"> was, “</w:t>
      </w:r>
      <w:r w:rsidRPr="00090501">
        <w:rPr>
          <w:rFonts w:ascii="Times New Roman" w:hAnsi="Times New Roman" w:cs="Times New Roman"/>
          <w:color w:val="222222"/>
          <w:sz w:val="24"/>
          <w:szCs w:val="24"/>
          <w:highlight w:val="white"/>
        </w:rPr>
        <w:t>How much did you GAIN in the following areas as a result of your most recent research experience?”</w:t>
      </w:r>
      <w:r w:rsidR="00F24995" w:rsidRPr="00090501">
        <w:rPr>
          <w:rFonts w:ascii="Times New Roman" w:hAnsi="Times New Roman" w:cs="Times New Roman"/>
          <w:color w:val="222222"/>
          <w:sz w:val="24"/>
          <w:szCs w:val="24"/>
          <w:highlight w:val="white"/>
        </w:rPr>
        <w:t xml:space="preserve"> The scale was </w:t>
      </w:r>
      <w:r w:rsidRPr="00090501">
        <w:rPr>
          <w:rFonts w:ascii="Times New Roman" w:hAnsi="Times New Roman" w:cs="Times New Roman"/>
          <w:color w:val="222222"/>
          <w:sz w:val="24"/>
          <w:szCs w:val="24"/>
          <w:highlight w:val="white"/>
        </w:rPr>
        <w:t>0 (</w:t>
      </w:r>
      <w:r w:rsidRPr="00090501">
        <w:rPr>
          <w:rFonts w:ascii="Times New Roman" w:hAnsi="Times New Roman" w:cs="Times New Roman"/>
          <w:i/>
          <w:color w:val="222222"/>
          <w:sz w:val="24"/>
          <w:szCs w:val="24"/>
          <w:highlight w:val="white"/>
        </w:rPr>
        <w:t>no gains</w:t>
      </w:r>
      <w:r w:rsidRPr="00090501">
        <w:rPr>
          <w:rFonts w:ascii="Times New Roman" w:hAnsi="Times New Roman" w:cs="Times New Roman"/>
          <w:color w:val="222222"/>
          <w:sz w:val="24"/>
          <w:szCs w:val="24"/>
          <w:highlight w:val="white"/>
        </w:rPr>
        <w:t>), 1 (</w:t>
      </w:r>
      <w:r w:rsidRPr="00090501">
        <w:rPr>
          <w:rFonts w:ascii="Times New Roman" w:hAnsi="Times New Roman" w:cs="Times New Roman"/>
          <w:i/>
          <w:color w:val="222222"/>
          <w:sz w:val="24"/>
          <w:szCs w:val="24"/>
          <w:highlight w:val="white"/>
        </w:rPr>
        <w:t>a little gain</w:t>
      </w:r>
      <w:r w:rsidRPr="00090501">
        <w:rPr>
          <w:rFonts w:ascii="Times New Roman" w:hAnsi="Times New Roman" w:cs="Times New Roman"/>
          <w:color w:val="222222"/>
          <w:sz w:val="24"/>
          <w:szCs w:val="24"/>
          <w:highlight w:val="white"/>
        </w:rPr>
        <w:t>), 2 (</w:t>
      </w:r>
      <w:r w:rsidRPr="00090501">
        <w:rPr>
          <w:rFonts w:ascii="Times New Roman" w:hAnsi="Times New Roman" w:cs="Times New Roman"/>
          <w:i/>
          <w:color w:val="222222"/>
          <w:sz w:val="24"/>
          <w:szCs w:val="24"/>
          <w:highlight w:val="white"/>
        </w:rPr>
        <w:t>moderate gain</w:t>
      </w:r>
      <w:r w:rsidRPr="00090501">
        <w:rPr>
          <w:rFonts w:ascii="Times New Roman" w:hAnsi="Times New Roman" w:cs="Times New Roman"/>
          <w:color w:val="222222"/>
          <w:sz w:val="24"/>
          <w:szCs w:val="24"/>
          <w:highlight w:val="white"/>
        </w:rPr>
        <w:t>), 3 (</w:t>
      </w:r>
      <w:r w:rsidRPr="00090501">
        <w:rPr>
          <w:rFonts w:ascii="Times New Roman" w:hAnsi="Times New Roman" w:cs="Times New Roman"/>
          <w:i/>
          <w:color w:val="222222"/>
          <w:sz w:val="24"/>
          <w:szCs w:val="24"/>
          <w:highlight w:val="white"/>
        </w:rPr>
        <w:t>good gain</w:t>
      </w:r>
      <w:r w:rsidRPr="00090501">
        <w:rPr>
          <w:rFonts w:ascii="Times New Roman" w:hAnsi="Times New Roman" w:cs="Times New Roman"/>
          <w:color w:val="222222"/>
          <w:sz w:val="24"/>
          <w:szCs w:val="24"/>
          <w:highlight w:val="white"/>
        </w:rPr>
        <w:t>), and 4 (</w:t>
      </w:r>
      <w:r w:rsidRPr="00090501">
        <w:rPr>
          <w:rFonts w:ascii="Times New Roman" w:hAnsi="Times New Roman" w:cs="Times New Roman"/>
          <w:i/>
          <w:color w:val="222222"/>
          <w:sz w:val="24"/>
          <w:szCs w:val="24"/>
          <w:highlight w:val="white"/>
        </w:rPr>
        <w:t>great gain)</w:t>
      </w:r>
      <w:r w:rsidR="00F24995" w:rsidRPr="00090501">
        <w:rPr>
          <w:rFonts w:ascii="Times New Roman" w:hAnsi="Times New Roman" w:cs="Times New Roman"/>
          <w:i/>
          <w:color w:val="222222"/>
          <w:sz w:val="24"/>
          <w:szCs w:val="24"/>
          <w:highlight w:val="white"/>
        </w:rPr>
        <w:t>.</w:t>
      </w:r>
      <w:r w:rsidR="00F24995" w:rsidRPr="00090501">
        <w:rPr>
          <w:rFonts w:ascii="Times New Roman" w:hAnsi="Times New Roman" w:cs="Times New Roman"/>
          <w:iCs/>
          <w:color w:val="222222"/>
          <w:sz w:val="24"/>
          <w:szCs w:val="24"/>
          <w:highlight w:val="white"/>
        </w:rPr>
        <w:t xml:space="preserve"> </w:t>
      </w:r>
      <w:r w:rsidRPr="00090501">
        <w:rPr>
          <w:rFonts w:ascii="Times New Roman" w:hAnsi="Times New Roman" w:cs="Times New Roman"/>
          <w:color w:val="222222"/>
          <w:sz w:val="24"/>
          <w:szCs w:val="24"/>
          <w:highlight w:val="white"/>
        </w:rPr>
        <w:t>Given the small ASSURE Scholars population, the responses for 3 (</w:t>
      </w:r>
      <w:r w:rsidRPr="00090501">
        <w:rPr>
          <w:rFonts w:ascii="Times New Roman" w:hAnsi="Times New Roman" w:cs="Times New Roman"/>
          <w:i/>
          <w:color w:val="222222"/>
          <w:sz w:val="24"/>
          <w:szCs w:val="24"/>
          <w:highlight w:val="white"/>
        </w:rPr>
        <w:t>good gain</w:t>
      </w:r>
      <w:r w:rsidRPr="00090501">
        <w:rPr>
          <w:rFonts w:ascii="Times New Roman" w:hAnsi="Times New Roman" w:cs="Times New Roman"/>
          <w:color w:val="222222"/>
          <w:sz w:val="24"/>
          <w:szCs w:val="24"/>
          <w:highlight w:val="white"/>
        </w:rPr>
        <w:t>), and 4 (</w:t>
      </w:r>
      <w:r w:rsidRPr="00090501">
        <w:rPr>
          <w:rFonts w:ascii="Times New Roman" w:hAnsi="Times New Roman" w:cs="Times New Roman"/>
          <w:i/>
          <w:color w:val="222222"/>
          <w:sz w:val="24"/>
          <w:szCs w:val="24"/>
          <w:highlight w:val="white"/>
        </w:rPr>
        <w:t>great gain</w:t>
      </w:r>
      <w:r w:rsidRPr="00090501">
        <w:rPr>
          <w:rFonts w:ascii="Times New Roman" w:hAnsi="Times New Roman" w:cs="Times New Roman"/>
          <w:color w:val="222222"/>
          <w:sz w:val="24"/>
          <w:szCs w:val="24"/>
          <w:highlight w:val="white"/>
        </w:rPr>
        <w:t xml:space="preserve">) were collapsed to </w:t>
      </w:r>
      <w:r w:rsidR="002E6CA6" w:rsidRPr="00090501">
        <w:rPr>
          <w:rFonts w:ascii="Times New Roman" w:hAnsi="Times New Roman" w:cs="Times New Roman"/>
          <w:color w:val="222222"/>
          <w:sz w:val="24"/>
          <w:szCs w:val="24"/>
          <w:highlight w:val="white"/>
        </w:rPr>
        <w:t>indicate</w:t>
      </w:r>
      <w:r w:rsidRPr="00090501">
        <w:rPr>
          <w:rFonts w:ascii="Times New Roman" w:hAnsi="Times New Roman" w:cs="Times New Roman"/>
          <w:color w:val="222222"/>
          <w:sz w:val="24"/>
          <w:szCs w:val="24"/>
          <w:highlight w:val="white"/>
        </w:rPr>
        <w:t xml:space="preserve"> the </w:t>
      </w:r>
      <w:r w:rsidR="002E6CA6" w:rsidRPr="00090501">
        <w:rPr>
          <w:rFonts w:ascii="Times New Roman" w:hAnsi="Times New Roman" w:cs="Times New Roman"/>
          <w:color w:val="222222"/>
          <w:sz w:val="24"/>
          <w:szCs w:val="24"/>
          <w:highlight w:val="white"/>
        </w:rPr>
        <w:t xml:space="preserve">proportion of Scholars indicating the most improvement for each item. </w:t>
      </w:r>
      <w:r w:rsidR="00F16781" w:rsidRPr="00090501">
        <w:rPr>
          <w:rFonts w:ascii="Times New Roman" w:hAnsi="Times New Roman" w:cs="Times New Roman"/>
          <w:color w:val="222222"/>
          <w:sz w:val="24"/>
          <w:szCs w:val="24"/>
          <w:highlight w:val="white"/>
        </w:rPr>
        <w:t xml:space="preserve">For </w:t>
      </w:r>
      <w:r w:rsidR="00F24995" w:rsidRPr="00090501">
        <w:rPr>
          <w:rFonts w:ascii="Times New Roman" w:hAnsi="Times New Roman" w:cs="Times New Roman"/>
          <w:color w:val="222222"/>
          <w:sz w:val="24"/>
          <w:szCs w:val="24"/>
          <w:highlight w:val="white"/>
        </w:rPr>
        <w:t>measuring gains in research skills</w:t>
      </w:r>
      <w:r w:rsidR="002E6CA6" w:rsidRPr="00090501">
        <w:rPr>
          <w:rFonts w:ascii="Times New Roman" w:hAnsi="Times New Roman" w:cs="Times New Roman"/>
          <w:color w:val="222222"/>
          <w:sz w:val="24"/>
          <w:szCs w:val="24"/>
          <w:highlight w:val="white"/>
        </w:rPr>
        <w:t xml:space="preserve">, </w:t>
      </w:r>
      <w:r w:rsidR="00F16781" w:rsidRPr="00090501">
        <w:rPr>
          <w:rFonts w:ascii="Times New Roman" w:hAnsi="Times New Roman" w:cs="Times New Roman"/>
          <w:color w:val="222222"/>
          <w:sz w:val="24"/>
          <w:szCs w:val="24"/>
          <w:highlight w:val="white"/>
        </w:rPr>
        <w:t xml:space="preserve">SALG uses 28 items and for </w:t>
      </w:r>
      <w:r w:rsidR="002E6CA6" w:rsidRPr="00090501">
        <w:rPr>
          <w:rFonts w:ascii="Times New Roman" w:hAnsi="Times New Roman" w:cs="Times New Roman"/>
          <w:color w:val="222222"/>
          <w:sz w:val="24"/>
          <w:szCs w:val="24"/>
          <w:highlight w:val="white"/>
        </w:rPr>
        <w:t>measuring research attitudes</w:t>
      </w:r>
      <w:r w:rsidR="00F16781" w:rsidRPr="00090501">
        <w:rPr>
          <w:rFonts w:ascii="Times New Roman" w:hAnsi="Times New Roman" w:cs="Times New Roman"/>
          <w:color w:val="222222"/>
          <w:sz w:val="24"/>
          <w:szCs w:val="24"/>
          <w:highlight w:val="white"/>
        </w:rPr>
        <w:t xml:space="preserve"> and behaviors, eight items. </w:t>
      </w:r>
      <w:r w:rsidRPr="00090501">
        <w:rPr>
          <w:rFonts w:ascii="Times New Roman" w:hAnsi="Times New Roman" w:cs="Times New Roman"/>
          <w:color w:val="222222"/>
          <w:sz w:val="24"/>
          <w:szCs w:val="24"/>
          <w:highlight w:val="white"/>
        </w:rPr>
        <w:t xml:space="preserve"> </w:t>
      </w:r>
    </w:p>
    <w:p w14:paraId="0000000B" w14:textId="77777777" w:rsidR="00137C28" w:rsidRPr="00090501" w:rsidRDefault="00137C28" w:rsidP="0096142B">
      <w:pPr>
        <w:rPr>
          <w:rFonts w:ascii="Times New Roman" w:hAnsi="Times New Roman" w:cs="Times New Roman"/>
          <w:b/>
          <w:color w:val="222222"/>
          <w:sz w:val="24"/>
          <w:szCs w:val="24"/>
          <w:highlight w:val="white"/>
        </w:rPr>
      </w:pPr>
    </w:p>
    <w:p w14:paraId="0000000C" w14:textId="6690B909" w:rsidR="00137C28" w:rsidRPr="00090501" w:rsidRDefault="00213BA1" w:rsidP="0096142B">
      <w:pP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t>Findings</w:t>
      </w:r>
    </w:p>
    <w:p w14:paraId="6BBB5CDA" w14:textId="1EC86C5A" w:rsidR="00213BA1" w:rsidRPr="00090501" w:rsidRDefault="002E6CA6" w:rsidP="0096142B">
      <w:pPr>
        <w:rPr>
          <w:rFonts w:ascii="Times New Roman" w:hAnsi="Times New Roman" w:cs="Times New Roman"/>
          <w:color w:val="222222"/>
          <w:sz w:val="24"/>
          <w:szCs w:val="24"/>
          <w:highlight w:val="white"/>
        </w:rPr>
      </w:pPr>
      <w:proofErr w:type="gramStart"/>
      <w:r w:rsidRPr="00090501">
        <w:rPr>
          <w:rFonts w:ascii="Times New Roman" w:hAnsi="Times New Roman" w:cs="Times New Roman"/>
          <w:color w:val="222222"/>
          <w:sz w:val="24"/>
          <w:szCs w:val="24"/>
          <w:highlight w:val="white"/>
        </w:rPr>
        <w:t>The vast majority of</w:t>
      </w:r>
      <w:proofErr w:type="gramEnd"/>
      <w:r w:rsidRPr="00090501">
        <w:rPr>
          <w:rFonts w:ascii="Times New Roman" w:hAnsi="Times New Roman" w:cs="Times New Roman"/>
          <w:color w:val="222222"/>
          <w:sz w:val="24"/>
          <w:szCs w:val="24"/>
          <w:highlight w:val="white"/>
        </w:rPr>
        <w:t xml:space="preserve"> </w:t>
      </w:r>
      <w:r w:rsidR="00213BA1" w:rsidRPr="00090501">
        <w:rPr>
          <w:rFonts w:ascii="Times New Roman" w:hAnsi="Times New Roman" w:cs="Times New Roman"/>
          <w:color w:val="222222"/>
          <w:sz w:val="24"/>
          <w:szCs w:val="24"/>
          <w:highlight w:val="white"/>
        </w:rPr>
        <w:t>Scholars</w:t>
      </w:r>
      <w:r w:rsidRPr="00090501">
        <w:rPr>
          <w:rFonts w:ascii="Times New Roman" w:hAnsi="Times New Roman" w:cs="Times New Roman"/>
          <w:color w:val="222222"/>
          <w:sz w:val="24"/>
          <w:szCs w:val="24"/>
          <w:highlight w:val="white"/>
        </w:rPr>
        <w:t xml:space="preserve"> reported making good or great gains in</w:t>
      </w:r>
      <w:r w:rsidR="00213BA1" w:rsidRPr="00090501">
        <w:rPr>
          <w:rFonts w:ascii="Times New Roman" w:hAnsi="Times New Roman" w:cs="Times New Roman"/>
          <w:color w:val="222222"/>
          <w:sz w:val="24"/>
          <w:szCs w:val="24"/>
          <w:highlight w:val="white"/>
        </w:rPr>
        <w:t xml:space="preserve"> most areas including</w:t>
      </w:r>
      <w:r w:rsidRPr="00090501">
        <w:rPr>
          <w:rFonts w:ascii="Times New Roman" w:hAnsi="Times New Roman" w:cs="Times New Roman"/>
          <w:color w:val="222222"/>
          <w:sz w:val="24"/>
          <w:szCs w:val="24"/>
          <w:highlight w:val="white"/>
        </w:rPr>
        <w:t xml:space="preserve"> </w:t>
      </w:r>
      <w:r w:rsidR="00213BA1" w:rsidRPr="00090501">
        <w:rPr>
          <w:rFonts w:ascii="Times New Roman" w:hAnsi="Times New Roman" w:cs="Times New Roman"/>
          <w:color w:val="222222"/>
          <w:sz w:val="24"/>
          <w:szCs w:val="24"/>
          <w:highlight w:val="white"/>
        </w:rPr>
        <w:t xml:space="preserve">preparing a scientific poster (86%), </w:t>
      </w:r>
      <w:r w:rsidRPr="00090501">
        <w:rPr>
          <w:rFonts w:ascii="Times New Roman" w:hAnsi="Times New Roman" w:cs="Times New Roman"/>
          <w:color w:val="222222"/>
          <w:sz w:val="24"/>
          <w:szCs w:val="24"/>
          <w:highlight w:val="white"/>
        </w:rPr>
        <w:t>understanding the relevance of research to their coursework (75%), being comfortable working collaboratively with others in research settings (76%), and</w:t>
      </w:r>
      <w:r w:rsidR="00213BA1" w:rsidRPr="00090501">
        <w:rPr>
          <w:rFonts w:ascii="Times New Roman" w:hAnsi="Times New Roman" w:cs="Times New Roman"/>
          <w:color w:val="222222"/>
          <w:sz w:val="24"/>
          <w:szCs w:val="24"/>
          <w:highlight w:val="white"/>
        </w:rPr>
        <w:t xml:space="preserve"> conducting observations in the field or lab (70%). Lower proportions of Scholars reported good or great gains in keeping detailed lab records (30%) and using statistics to analyze data (50%). In terms of </w:t>
      </w:r>
      <w:r w:rsidRPr="00090501">
        <w:rPr>
          <w:rFonts w:ascii="Times New Roman" w:hAnsi="Times New Roman" w:cs="Times New Roman"/>
          <w:color w:val="222222"/>
          <w:sz w:val="24"/>
          <w:szCs w:val="24"/>
          <w:highlight w:val="white"/>
        </w:rPr>
        <w:t>research attitude</w:t>
      </w:r>
      <w:r w:rsidR="00213BA1" w:rsidRPr="00090501">
        <w:rPr>
          <w:rFonts w:ascii="Times New Roman" w:hAnsi="Times New Roman" w:cs="Times New Roman"/>
          <w:color w:val="222222"/>
          <w:sz w:val="24"/>
          <w:szCs w:val="24"/>
          <w:highlight w:val="white"/>
        </w:rPr>
        <w:t>s</w:t>
      </w:r>
      <w:r w:rsidRPr="00090501">
        <w:rPr>
          <w:rFonts w:ascii="Times New Roman" w:hAnsi="Times New Roman" w:cs="Times New Roman"/>
          <w:color w:val="222222"/>
          <w:sz w:val="24"/>
          <w:szCs w:val="24"/>
          <w:highlight w:val="white"/>
        </w:rPr>
        <w:t xml:space="preserve"> and behavior</w:t>
      </w:r>
      <w:r w:rsidR="00213BA1" w:rsidRPr="00090501">
        <w:rPr>
          <w:rFonts w:ascii="Times New Roman" w:hAnsi="Times New Roman" w:cs="Times New Roman"/>
          <w:color w:val="222222"/>
          <w:sz w:val="24"/>
          <w:szCs w:val="24"/>
          <w:highlight w:val="white"/>
        </w:rPr>
        <w:t xml:space="preserve">s, the </w:t>
      </w:r>
      <w:r w:rsidR="00B65D04" w:rsidRPr="00090501">
        <w:rPr>
          <w:rFonts w:ascii="Times New Roman" w:hAnsi="Times New Roman" w:cs="Times New Roman"/>
          <w:color w:val="222222"/>
          <w:sz w:val="24"/>
          <w:szCs w:val="24"/>
          <w:highlight w:val="white"/>
        </w:rPr>
        <w:t xml:space="preserve">preponderance </w:t>
      </w:r>
      <w:r w:rsidR="00213BA1" w:rsidRPr="00090501">
        <w:rPr>
          <w:rFonts w:ascii="Times New Roman" w:hAnsi="Times New Roman" w:cs="Times New Roman"/>
          <w:color w:val="222222"/>
          <w:sz w:val="24"/>
          <w:szCs w:val="24"/>
          <w:highlight w:val="white"/>
        </w:rPr>
        <w:t xml:space="preserve">of Scholars reported good or great gains in engaging in real-world research (83%) and feeling like a scientist (79%). </w:t>
      </w:r>
      <w:r w:rsidR="00B65D04" w:rsidRPr="00090501">
        <w:rPr>
          <w:rFonts w:ascii="Times New Roman" w:hAnsi="Times New Roman" w:cs="Times New Roman"/>
          <w:color w:val="222222"/>
          <w:sz w:val="24"/>
          <w:szCs w:val="24"/>
          <w:highlight w:val="white"/>
        </w:rPr>
        <w:t>S</w:t>
      </w:r>
      <w:r w:rsidR="00213BA1" w:rsidRPr="00090501">
        <w:rPr>
          <w:rFonts w:ascii="Times New Roman" w:hAnsi="Times New Roman" w:cs="Times New Roman"/>
          <w:color w:val="222222"/>
          <w:sz w:val="24"/>
          <w:szCs w:val="24"/>
          <w:highlight w:val="white"/>
        </w:rPr>
        <w:t xml:space="preserve">lightly </w:t>
      </w:r>
      <w:r w:rsidR="002F5C9B" w:rsidRPr="00090501">
        <w:rPr>
          <w:rFonts w:ascii="Times New Roman" w:hAnsi="Times New Roman" w:cs="Times New Roman"/>
          <w:color w:val="222222"/>
          <w:sz w:val="24"/>
          <w:szCs w:val="24"/>
          <w:highlight w:val="white"/>
        </w:rPr>
        <w:t>less</w:t>
      </w:r>
      <w:r w:rsidR="00213BA1" w:rsidRPr="00090501">
        <w:rPr>
          <w:rFonts w:ascii="Times New Roman" w:hAnsi="Times New Roman" w:cs="Times New Roman"/>
          <w:color w:val="222222"/>
          <w:sz w:val="24"/>
          <w:szCs w:val="24"/>
          <w:highlight w:val="white"/>
        </w:rPr>
        <w:t xml:space="preserve"> than one-third (32%) reported trying out new research ideas and procedures on their own.  </w:t>
      </w:r>
    </w:p>
    <w:p w14:paraId="4F95305F" w14:textId="77777777" w:rsidR="00213BA1" w:rsidRPr="00090501" w:rsidRDefault="00213BA1" w:rsidP="0096142B">
      <w:pPr>
        <w:rPr>
          <w:rFonts w:ascii="Times New Roman" w:hAnsi="Times New Roman" w:cs="Times New Roman"/>
          <w:color w:val="222222"/>
          <w:sz w:val="24"/>
          <w:szCs w:val="24"/>
          <w:highlight w:val="white"/>
        </w:rPr>
      </w:pPr>
    </w:p>
    <w:p w14:paraId="0000000F" w14:textId="2A3D3CFF" w:rsidR="00137C28" w:rsidRPr="00090501" w:rsidRDefault="00000000" w:rsidP="0096142B">
      <w:pP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t>Conclusion</w:t>
      </w:r>
      <w:r w:rsidR="00213BA1" w:rsidRPr="00090501">
        <w:rPr>
          <w:rFonts w:ascii="Times New Roman" w:hAnsi="Times New Roman" w:cs="Times New Roman"/>
          <w:b/>
          <w:color w:val="222222"/>
          <w:sz w:val="24"/>
          <w:szCs w:val="24"/>
          <w:highlight w:val="white"/>
        </w:rPr>
        <w:t>s</w:t>
      </w:r>
    </w:p>
    <w:p w14:paraId="0E30215E" w14:textId="3ECEABA3" w:rsidR="00213BA1" w:rsidRPr="00090501" w:rsidRDefault="00213BA1" w:rsidP="0096142B">
      <w:pPr>
        <w:rPr>
          <w:rFonts w:ascii="Times New Roman" w:hAnsi="Times New Roman" w:cs="Times New Roman"/>
          <w:color w:val="222222"/>
          <w:sz w:val="24"/>
          <w:szCs w:val="24"/>
          <w:highlight w:val="white"/>
        </w:rPr>
      </w:pPr>
      <w:r w:rsidRPr="00090501">
        <w:rPr>
          <w:rFonts w:ascii="Times New Roman" w:hAnsi="Times New Roman" w:cs="Times New Roman"/>
          <w:color w:val="222222"/>
          <w:sz w:val="24"/>
          <w:szCs w:val="24"/>
          <w:highlight w:val="white"/>
        </w:rPr>
        <w:t xml:space="preserve">ASSURE Scholars are making improvements in </w:t>
      </w:r>
      <w:r w:rsidR="00F16781" w:rsidRPr="00090501">
        <w:rPr>
          <w:rFonts w:ascii="Times New Roman" w:hAnsi="Times New Roman" w:cs="Times New Roman"/>
          <w:color w:val="222222"/>
          <w:sz w:val="24"/>
          <w:szCs w:val="24"/>
          <w:highlight w:val="white"/>
        </w:rPr>
        <w:t xml:space="preserve">their perceptions of </w:t>
      </w:r>
      <w:r w:rsidRPr="00090501">
        <w:rPr>
          <w:rFonts w:ascii="Times New Roman" w:hAnsi="Times New Roman" w:cs="Times New Roman"/>
          <w:color w:val="222222"/>
          <w:sz w:val="24"/>
          <w:szCs w:val="24"/>
          <w:highlight w:val="white"/>
        </w:rPr>
        <w:t>(a) thinking and working like a scientist and (b)</w:t>
      </w:r>
      <w:r w:rsidR="00F16781" w:rsidRPr="00090501">
        <w:rPr>
          <w:rFonts w:ascii="Times New Roman" w:hAnsi="Times New Roman" w:cs="Times New Roman"/>
          <w:color w:val="222222"/>
          <w:sz w:val="24"/>
          <w:szCs w:val="24"/>
          <w:highlight w:val="white"/>
        </w:rPr>
        <w:t xml:space="preserve"> their </w:t>
      </w:r>
      <w:r w:rsidRPr="00090501">
        <w:rPr>
          <w:rFonts w:ascii="Times New Roman" w:hAnsi="Times New Roman" w:cs="Times New Roman"/>
          <w:color w:val="222222"/>
          <w:sz w:val="24"/>
          <w:szCs w:val="24"/>
          <w:highlight w:val="white"/>
        </w:rPr>
        <w:t>attitudes and behaviors as researcher</w:t>
      </w:r>
      <w:r w:rsidR="00F16781" w:rsidRPr="00090501">
        <w:rPr>
          <w:rFonts w:ascii="Times New Roman" w:hAnsi="Times New Roman" w:cs="Times New Roman"/>
          <w:color w:val="222222"/>
          <w:sz w:val="24"/>
          <w:szCs w:val="24"/>
          <w:highlight w:val="white"/>
        </w:rPr>
        <w:t>s</w:t>
      </w:r>
      <w:r w:rsidRPr="00090501">
        <w:rPr>
          <w:rFonts w:ascii="Times New Roman" w:hAnsi="Times New Roman" w:cs="Times New Roman"/>
          <w:color w:val="222222"/>
          <w:sz w:val="24"/>
          <w:szCs w:val="24"/>
          <w:highlight w:val="white"/>
        </w:rPr>
        <w:t>.</w:t>
      </w:r>
      <w:r w:rsidR="00F16781" w:rsidRPr="00090501">
        <w:rPr>
          <w:rFonts w:ascii="Times New Roman" w:hAnsi="Times New Roman" w:cs="Times New Roman"/>
          <w:color w:val="222222"/>
          <w:sz w:val="24"/>
          <w:szCs w:val="24"/>
          <w:highlight w:val="white"/>
        </w:rPr>
        <w:t xml:space="preserve"> Thinking and working like a researcher is an antecedent for considering research careers and graduate school opportunities in animal science</w:t>
      </w:r>
      <w:r w:rsidR="00007535" w:rsidRPr="00090501">
        <w:rPr>
          <w:rFonts w:ascii="Times New Roman" w:hAnsi="Times New Roman" w:cs="Times New Roman"/>
          <w:color w:val="222222"/>
          <w:sz w:val="24"/>
          <w:szCs w:val="24"/>
          <w:highlight w:val="white"/>
        </w:rPr>
        <w:t xml:space="preserve">, underscoring the </w:t>
      </w:r>
      <w:r w:rsidR="00007535" w:rsidRPr="00090501">
        <w:rPr>
          <w:rFonts w:ascii="Times New Roman" w:hAnsi="Times New Roman" w:cs="Times New Roman"/>
          <w:color w:val="1F1F1F"/>
          <w:sz w:val="24"/>
          <w:szCs w:val="24"/>
          <w:highlight w:val="white"/>
        </w:rPr>
        <w:t>cognitive apprenticeship model for REEU programs</w:t>
      </w:r>
      <w:r w:rsidR="00F16781" w:rsidRPr="00090501">
        <w:rPr>
          <w:rFonts w:ascii="Times New Roman" w:hAnsi="Times New Roman" w:cs="Times New Roman"/>
          <w:color w:val="222222"/>
          <w:sz w:val="24"/>
          <w:szCs w:val="24"/>
          <w:highlight w:val="white"/>
        </w:rPr>
        <w:t xml:space="preserve">. </w:t>
      </w:r>
      <w:r w:rsidRPr="00090501">
        <w:rPr>
          <w:rFonts w:ascii="Times New Roman" w:hAnsi="Times New Roman" w:cs="Times New Roman"/>
          <w:color w:val="222222"/>
          <w:sz w:val="24"/>
          <w:szCs w:val="24"/>
          <w:highlight w:val="white"/>
        </w:rPr>
        <w:t xml:space="preserve">   </w:t>
      </w:r>
    </w:p>
    <w:p w14:paraId="00000011" w14:textId="77777777" w:rsidR="00137C28" w:rsidRPr="00090501" w:rsidRDefault="00137C28" w:rsidP="0096142B">
      <w:pPr>
        <w:rPr>
          <w:rFonts w:ascii="Times New Roman" w:hAnsi="Times New Roman" w:cs="Times New Roman"/>
          <w:b/>
          <w:color w:val="222222"/>
          <w:sz w:val="24"/>
          <w:szCs w:val="24"/>
          <w:highlight w:val="white"/>
        </w:rPr>
      </w:pPr>
    </w:p>
    <w:p w14:paraId="00000012" w14:textId="5639821C" w:rsidR="00137C28" w:rsidRPr="00090501" w:rsidRDefault="00213BA1" w:rsidP="0096142B">
      <w:pPr>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t xml:space="preserve">Implications/Recommendations/Impact on Profession </w:t>
      </w:r>
    </w:p>
    <w:p w14:paraId="00000014" w14:textId="7C43BF9F" w:rsidR="00137C28" w:rsidRPr="00090501" w:rsidRDefault="005737CF" w:rsidP="0096142B">
      <w:pPr>
        <w:rPr>
          <w:rFonts w:ascii="Times New Roman" w:hAnsi="Times New Roman" w:cs="Times New Roman"/>
          <w:bCs/>
          <w:color w:val="222222"/>
          <w:sz w:val="24"/>
          <w:szCs w:val="24"/>
          <w:highlight w:val="white"/>
        </w:rPr>
      </w:pPr>
      <w:r w:rsidRPr="00090501">
        <w:rPr>
          <w:rFonts w:ascii="Times New Roman" w:hAnsi="Times New Roman" w:cs="Times New Roman"/>
          <w:bCs/>
          <w:color w:val="222222"/>
          <w:sz w:val="24"/>
          <w:szCs w:val="24"/>
          <w:highlight w:val="white"/>
        </w:rPr>
        <w:t>Consistent with other REEU programs, ASSURE Scholars were studied in terms of their research skillsets (Oder</w:t>
      </w:r>
      <w:r w:rsidR="00DE299E" w:rsidRPr="00090501">
        <w:rPr>
          <w:rFonts w:ascii="Times New Roman" w:hAnsi="Times New Roman" w:cs="Times New Roman"/>
          <w:bCs/>
          <w:color w:val="222222"/>
          <w:sz w:val="24"/>
          <w:szCs w:val="24"/>
          <w:highlight w:val="white"/>
        </w:rPr>
        <w:t>a</w:t>
      </w:r>
      <w:r w:rsidRPr="00090501">
        <w:rPr>
          <w:rFonts w:ascii="Times New Roman" w:hAnsi="Times New Roman" w:cs="Times New Roman"/>
          <w:bCs/>
          <w:color w:val="222222"/>
          <w:sz w:val="24"/>
          <w:szCs w:val="24"/>
          <w:highlight w:val="white"/>
        </w:rPr>
        <w:t xml:space="preserve"> et al., 2015). </w:t>
      </w:r>
      <w:r w:rsidRPr="00090501">
        <w:rPr>
          <w:rFonts w:ascii="Times New Roman" w:hAnsi="Times New Roman" w:cs="Times New Roman"/>
          <w:bCs/>
          <w:color w:val="222222"/>
          <w:sz w:val="24"/>
          <w:szCs w:val="24"/>
        </w:rPr>
        <w:t>Follow-up interviews with ASSURE Scholars</w:t>
      </w:r>
      <w:r w:rsidR="0094237F" w:rsidRPr="00090501">
        <w:rPr>
          <w:rFonts w:ascii="Times New Roman" w:hAnsi="Times New Roman" w:cs="Times New Roman"/>
          <w:bCs/>
          <w:color w:val="222222"/>
          <w:sz w:val="24"/>
          <w:szCs w:val="24"/>
        </w:rPr>
        <w:t xml:space="preserve"> </w:t>
      </w:r>
      <w:r w:rsidRPr="00090501">
        <w:rPr>
          <w:rFonts w:ascii="Times New Roman" w:hAnsi="Times New Roman" w:cs="Times New Roman"/>
          <w:bCs/>
          <w:color w:val="222222"/>
          <w:sz w:val="24"/>
          <w:szCs w:val="24"/>
        </w:rPr>
        <w:t xml:space="preserve">are recommended to fully understand how these gains in research skillsets may influence the Scholars’ postbaccalaureate and career experiences. </w:t>
      </w:r>
    </w:p>
    <w:p w14:paraId="00000017" w14:textId="77777777" w:rsidR="00137C28" w:rsidRPr="00090501" w:rsidRDefault="00137C28" w:rsidP="0096142B">
      <w:pPr>
        <w:rPr>
          <w:rFonts w:ascii="Times New Roman" w:hAnsi="Times New Roman" w:cs="Times New Roman"/>
          <w:b/>
          <w:color w:val="222222"/>
          <w:sz w:val="24"/>
          <w:szCs w:val="24"/>
          <w:highlight w:val="white"/>
        </w:rPr>
      </w:pPr>
    </w:p>
    <w:p w14:paraId="566849E8" w14:textId="77777777" w:rsidR="00090501" w:rsidRDefault="00090501">
      <w:pPr>
        <w:rPr>
          <w:rFonts w:ascii="Times New Roman" w:hAnsi="Times New Roman" w:cs="Times New Roman"/>
          <w:b/>
          <w:color w:val="222222"/>
          <w:sz w:val="24"/>
          <w:szCs w:val="24"/>
          <w:highlight w:val="white"/>
        </w:rPr>
      </w:pPr>
      <w:r>
        <w:rPr>
          <w:rFonts w:ascii="Times New Roman" w:hAnsi="Times New Roman" w:cs="Times New Roman"/>
          <w:b/>
          <w:color w:val="222222"/>
          <w:sz w:val="24"/>
          <w:szCs w:val="24"/>
          <w:highlight w:val="white"/>
        </w:rPr>
        <w:br w:type="page"/>
      </w:r>
    </w:p>
    <w:p w14:paraId="00000018" w14:textId="7710B122" w:rsidR="00137C28" w:rsidRPr="00090501" w:rsidRDefault="00000000">
      <w:pPr>
        <w:jc w:val="both"/>
        <w:rPr>
          <w:rFonts w:ascii="Times New Roman" w:hAnsi="Times New Roman" w:cs="Times New Roman"/>
          <w:b/>
          <w:color w:val="222222"/>
          <w:sz w:val="24"/>
          <w:szCs w:val="24"/>
          <w:highlight w:val="white"/>
        </w:rPr>
      </w:pPr>
      <w:r w:rsidRPr="00090501">
        <w:rPr>
          <w:rFonts w:ascii="Times New Roman" w:hAnsi="Times New Roman" w:cs="Times New Roman"/>
          <w:b/>
          <w:color w:val="222222"/>
          <w:sz w:val="24"/>
          <w:szCs w:val="24"/>
          <w:highlight w:val="white"/>
        </w:rPr>
        <w:lastRenderedPageBreak/>
        <w:t>References</w:t>
      </w:r>
    </w:p>
    <w:p w14:paraId="0000001A" w14:textId="5BE5914E" w:rsidR="00137C28" w:rsidRPr="00090501" w:rsidRDefault="00000000" w:rsidP="00915DBA">
      <w:pPr>
        <w:spacing w:after="240" w:line="240" w:lineRule="auto"/>
        <w:ind w:left="720" w:hanging="720"/>
        <w:rPr>
          <w:rFonts w:ascii="Times New Roman" w:hAnsi="Times New Roman" w:cs="Times New Roman"/>
          <w:color w:val="222222"/>
          <w:sz w:val="24"/>
          <w:szCs w:val="24"/>
        </w:rPr>
      </w:pPr>
      <w:r w:rsidRPr="00090501">
        <w:rPr>
          <w:rFonts w:ascii="Times New Roman" w:hAnsi="Times New Roman" w:cs="Times New Roman"/>
          <w:color w:val="222222"/>
          <w:sz w:val="24"/>
          <w:szCs w:val="24"/>
          <w:highlight w:val="white"/>
        </w:rPr>
        <w:t xml:space="preserve">Brown, J. S., Collins, A., &amp; Duguid, P. (1989). Situated cognition and the culture of learning. </w:t>
      </w:r>
      <w:r w:rsidR="00BC0B6B" w:rsidRPr="00090501">
        <w:rPr>
          <w:rFonts w:ascii="Times New Roman" w:hAnsi="Times New Roman" w:cs="Times New Roman"/>
          <w:i/>
          <w:iCs/>
          <w:color w:val="222222"/>
          <w:sz w:val="24"/>
          <w:szCs w:val="24"/>
          <w:highlight w:val="white"/>
        </w:rPr>
        <w:t>Educational Researcher</w:t>
      </w:r>
      <w:r w:rsidR="00BC0B6B" w:rsidRPr="00090501">
        <w:rPr>
          <w:rFonts w:ascii="Times New Roman" w:hAnsi="Times New Roman" w:cs="Times New Roman"/>
          <w:color w:val="222222"/>
          <w:sz w:val="24"/>
          <w:szCs w:val="24"/>
          <w:highlight w:val="white"/>
        </w:rPr>
        <w:t xml:space="preserve">, </w:t>
      </w:r>
      <w:r w:rsidRPr="00090501">
        <w:rPr>
          <w:rFonts w:ascii="Times New Roman" w:hAnsi="Times New Roman" w:cs="Times New Roman"/>
          <w:i/>
          <w:color w:val="222222"/>
          <w:sz w:val="24"/>
          <w:szCs w:val="24"/>
          <w:highlight w:val="white"/>
        </w:rPr>
        <w:t>18</w:t>
      </w:r>
      <w:r w:rsidRPr="00090501">
        <w:rPr>
          <w:rFonts w:ascii="Times New Roman" w:hAnsi="Times New Roman" w:cs="Times New Roman"/>
          <w:color w:val="222222"/>
          <w:sz w:val="24"/>
          <w:szCs w:val="24"/>
          <w:highlight w:val="white"/>
        </w:rPr>
        <w:t>(1), 32-42.</w:t>
      </w:r>
      <w:r w:rsidR="00915DBA" w:rsidRPr="00090501">
        <w:rPr>
          <w:rFonts w:ascii="Times New Roman" w:hAnsi="Times New Roman" w:cs="Times New Roman"/>
          <w:color w:val="222222"/>
          <w:sz w:val="24"/>
          <w:szCs w:val="24"/>
          <w:highlight w:val="white"/>
        </w:rPr>
        <w:t xml:space="preserve"> </w:t>
      </w:r>
      <w:hyperlink r:id="rId7" w:history="1">
        <w:r w:rsidR="00915DBA" w:rsidRPr="00090501">
          <w:rPr>
            <w:rStyle w:val="Hyperlink"/>
            <w:rFonts w:ascii="Times New Roman" w:hAnsi="Times New Roman" w:cs="Times New Roman"/>
            <w:sz w:val="24"/>
            <w:szCs w:val="24"/>
          </w:rPr>
          <w:t>https://doi.org/10.3102/0013189X018001032</w:t>
        </w:r>
      </w:hyperlink>
    </w:p>
    <w:p w14:paraId="0000001B" w14:textId="0B33390E" w:rsidR="00137C28" w:rsidRPr="00090501" w:rsidRDefault="00000000" w:rsidP="00915DBA">
      <w:pPr>
        <w:spacing w:after="240" w:line="240" w:lineRule="auto"/>
        <w:ind w:left="720" w:hanging="720"/>
        <w:rPr>
          <w:rFonts w:ascii="Times New Roman" w:hAnsi="Times New Roman" w:cs="Times New Roman"/>
          <w:color w:val="222222"/>
          <w:sz w:val="24"/>
          <w:szCs w:val="24"/>
          <w:highlight w:val="white"/>
        </w:rPr>
      </w:pPr>
      <w:r w:rsidRPr="00090501">
        <w:rPr>
          <w:rFonts w:ascii="Times New Roman" w:hAnsi="Times New Roman" w:cs="Times New Roman"/>
          <w:color w:val="222222"/>
          <w:sz w:val="24"/>
          <w:szCs w:val="24"/>
          <w:highlight w:val="white"/>
        </w:rPr>
        <w:t xml:space="preserve">Carter, M. (1990). The idea of expertise: An exploration of cognitive and social dimensions of writing. </w:t>
      </w:r>
      <w:r w:rsidRPr="00090501">
        <w:rPr>
          <w:rFonts w:ascii="Times New Roman" w:hAnsi="Times New Roman" w:cs="Times New Roman"/>
          <w:i/>
          <w:color w:val="222222"/>
          <w:sz w:val="24"/>
          <w:szCs w:val="24"/>
          <w:highlight w:val="white"/>
        </w:rPr>
        <w:t>College Composition &amp; Communication</w:t>
      </w:r>
      <w:r w:rsidRPr="00090501">
        <w:rPr>
          <w:rFonts w:ascii="Times New Roman" w:hAnsi="Times New Roman" w:cs="Times New Roman"/>
          <w:color w:val="222222"/>
          <w:sz w:val="24"/>
          <w:szCs w:val="24"/>
          <w:highlight w:val="white"/>
        </w:rPr>
        <w:t xml:space="preserve">, </w:t>
      </w:r>
      <w:r w:rsidRPr="00090501">
        <w:rPr>
          <w:rFonts w:ascii="Times New Roman" w:hAnsi="Times New Roman" w:cs="Times New Roman"/>
          <w:i/>
          <w:color w:val="222222"/>
          <w:sz w:val="24"/>
          <w:szCs w:val="24"/>
          <w:highlight w:val="white"/>
        </w:rPr>
        <w:t>41</w:t>
      </w:r>
      <w:r w:rsidRPr="00090501">
        <w:rPr>
          <w:rFonts w:ascii="Times New Roman" w:hAnsi="Times New Roman" w:cs="Times New Roman"/>
          <w:color w:val="222222"/>
          <w:sz w:val="24"/>
          <w:szCs w:val="24"/>
          <w:highlight w:val="white"/>
        </w:rPr>
        <w:t>(3), 265-286.</w:t>
      </w:r>
    </w:p>
    <w:p w14:paraId="0000001C" w14:textId="77777777" w:rsidR="00137C28" w:rsidRPr="00090501" w:rsidRDefault="00000000" w:rsidP="00915DBA">
      <w:pPr>
        <w:spacing w:after="240" w:line="240" w:lineRule="auto"/>
        <w:ind w:left="720" w:hanging="720"/>
        <w:rPr>
          <w:rFonts w:ascii="Times New Roman" w:hAnsi="Times New Roman" w:cs="Times New Roman"/>
          <w:color w:val="222222"/>
          <w:sz w:val="24"/>
          <w:szCs w:val="24"/>
          <w:highlight w:val="white"/>
        </w:rPr>
      </w:pPr>
      <w:r w:rsidRPr="00090501">
        <w:rPr>
          <w:rFonts w:ascii="Times New Roman" w:hAnsi="Times New Roman" w:cs="Times New Roman"/>
          <w:color w:val="222222"/>
          <w:sz w:val="24"/>
          <w:szCs w:val="24"/>
          <w:highlight w:val="white"/>
        </w:rPr>
        <w:t xml:space="preserve">Collins, A., Brown, J. S., &amp; Holum, A. (1991). Cognitive apprenticeship: Making thinking visible. </w:t>
      </w:r>
      <w:r w:rsidRPr="00090501">
        <w:rPr>
          <w:rFonts w:ascii="Times New Roman" w:hAnsi="Times New Roman" w:cs="Times New Roman"/>
          <w:i/>
          <w:color w:val="222222"/>
          <w:sz w:val="24"/>
          <w:szCs w:val="24"/>
          <w:highlight w:val="white"/>
        </w:rPr>
        <w:t>American educator</w:t>
      </w:r>
      <w:r w:rsidRPr="00090501">
        <w:rPr>
          <w:rFonts w:ascii="Times New Roman" w:hAnsi="Times New Roman" w:cs="Times New Roman"/>
          <w:color w:val="222222"/>
          <w:sz w:val="24"/>
          <w:szCs w:val="24"/>
          <w:highlight w:val="white"/>
        </w:rPr>
        <w:t xml:space="preserve">, </w:t>
      </w:r>
      <w:r w:rsidRPr="00090501">
        <w:rPr>
          <w:rFonts w:ascii="Times New Roman" w:hAnsi="Times New Roman" w:cs="Times New Roman"/>
          <w:i/>
          <w:color w:val="222222"/>
          <w:sz w:val="24"/>
          <w:szCs w:val="24"/>
          <w:highlight w:val="white"/>
        </w:rPr>
        <w:t>15</w:t>
      </w:r>
      <w:r w:rsidRPr="00090501">
        <w:rPr>
          <w:rFonts w:ascii="Times New Roman" w:hAnsi="Times New Roman" w:cs="Times New Roman"/>
          <w:color w:val="222222"/>
          <w:sz w:val="24"/>
          <w:szCs w:val="24"/>
          <w:highlight w:val="white"/>
        </w:rPr>
        <w:t>(3), 6-11.</w:t>
      </w:r>
    </w:p>
    <w:p w14:paraId="63530574" w14:textId="5001ECF3" w:rsidR="00007535" w:rsidRPr="00090501" w:rsidRDefault="00007535" w:rsidP="00915DBA">
      <w:pPr>
        <w:spacing w:line="240" w:lineRule="auto"/>
        <w:ind w:left="720" w:hanging="720"/>
        <w:rPr>
          <w:rFonts w:ascii="Times New Roman" w:hAnsi="Times New Roman" w:cs="Times New Roman"/>
          <w:color w:val="222222"/>
          <w:sz w:val="24"/>
          <w:szCs w:val="24"/>
        </w:rPr>
      </w:pPr>
      <w:r w:rsidRPr="00090501">
        <w:rPr>
          <w:rFonts w:ascii="Times New Roman" w:hAnsi="Times New Roman" w:cs="Times New Roman"/>
          <w:color w:val="222222"/>
          <w:sz w:val="24"/>
          <w:szCs w:val="24"/>
        </w:rPr>
        <w:t xml:space="preserve">Evans, H. C., Briggs, E. F., Burnett, R. H., Contreras-Correa, Z. E., Duvic, M. A., Dysart, L. M., Gilmore, A. A., Messman, R. D., Reid, D., Ugur, M. R., Kaya, A., &amp; </w:t>
      </w:r>
      <w:proofErr w:type="spellStart"/>
      <w:r w:rsidRPr="00090501">
        <w:rPr>
          <w:rFonts w:ascii="Times New Roman" w:hAnsi="Times New Roman" w:cs="Times New Roman"/>
          <w:color w:val="222222"/>
          <w:sz w:val="24"/>
          <w:szCs w:val="24"/>
        </w:rPr>
        <w:t>Memili</w:t>
      </w:r>
      <w:proofErr w:type="spellEnd"/>
      <w:r w:rsidRPr="00090501">
        <w:rPr>
          <w:rFonts w:ascii="Times New Roman" w:hAnsi="Times New Roman" w:cs="Times New Roman"/>
          <w:color w:val="222222"/>
          <w:sz w:val="24"/>
          <w:szCs w:val="24"/>
        </w:rPr>
        <w:t xml:space="preserve">, E. (2022). Harnessing the value of reproductive hormones in cattle production with considerations to animal welfare and human health. </w:t>
      </w:r>
      <w:r w:rsidRPr="00090501">
        <w:rPr>
          <w:rFonts w:ascii="Times New Roman" w:hAnsi="Times New Roman" w:cs="Times New Roman"/>
          <w:i/>
          <w:iCs/>
          <w:color w:val="222222"/>
          <w:sz w:val="24"/>
          <w:szCs w:val="24"/>
        </w:rPr>
        <w:t>Journal of Animal Science, 100</w:t>
      </w:r>
      <w:r w:rsidRPr="00090501">
        <w:rPr>
          <w:rFonts w:ascii="Times New Roman" w:hAnsi="Times New Roman" w:cs="Times New Roman"/>
          <w:color w:val="222222"/>
          <w:sz w:val="24"/>
          <w:szCs w:val="24"/>
        </w:rPr>
        <w:t xml:space="preserve"> (7)</w:t>
      </w:r>
      <w:r w:rsidR="00915DBA" w:rsidRPr="00090501">
        <w:rPr>
          <w:rFonts w:ascii="Times New Roman" w:hAnsi="Times New Roman" w:cs="Times New Roman"/>
          <w:color w:val="222222"/>
          <w:sz w:val="24"/>
          <w:szCs w:val="24"/>
        </w:rPr>
        <w:t>.</w:t>
      </w:r>
      <w:r w:rsidRPr="00090501">
        <w:rPr>
          <w:rFonts w:ascii="Times New Roman" w:hAnsi="Times New Roman" w:cs="Times New Roman"/>
          <w:color w:val="222222"/>
          <w:sz w:val="24"/>
          <w:szCs w:val="24"/>
        </w:rPr>
        <w:t xml:space="preserve"> </w:t>
      </w:r>
      <w:hyperlink r:id="rId8" w:history="1">
        <w:r w:rsidRPr="00090501">
          <w:rPr>
            <w:rStyle w:val="Hyperlink"/>
            <w:rFonts w:ascii="Times New Roman" w:hAnsi="Times New Roman" w:cs="Times New Roman"/>
            <w:sz w:val="24"/>
            <w:szCs w:val="24"/>
          </w:rPr>
          <w:t>https://doi.org/10.1093/jas/skac177</w:t>
        </w:r>
      </w:hyperlink>
    </w:p>
    <w:p w14:paraId="12979688" w14:textId="77777777" w:rsidR="00007535" w:rsidRPr="00090501" w:rsidRDefault="00007535" w:rsidP="00915DBA">
      <w:pPr>
        <w:spacing w:line="240" w:lineRule="auto"/>
        <w:ind w:left="720" w:hanging="720"/>
        <w:rPr>
          <w:rFonts w:ascii="Times New Roman" w:hAnsi="Times New Roman" w:cs="Times New Roman"/>
          <w:color w:val="222222"/>
          <w:sz w:val="24"/>
          <w:szCs w:val="24"/>
          <w:highlight w:val="white"/>
        </w:rPr>
      </w:pPr>
    </w:p>
    <w:p w14:paraId="0000001D" w14:textId="676B187E" w:rsidR="00137C28" w:rsidRPr="00090501" w:rsidRDefault="00000000" w:rsidP="00915DBA">
      <w:pPr>
        <w:spacing w:line="240" w:lineRule="auto"/>
        <w:ind w:left="720" w:hanging="720"/>
        <w:rPr>
          <w:rFonts w:ascii="Times New Roman" w:hAnsi="Times New Roman" w:cs="Times New Roman"/>
          <w:color w:val="222222"/>
          <w:sz w:val="24"/>
          <w:szCs w:val="24"/>
          <w:highlight w:val="white"/>
        </w:rPr>
      </w:pPr>
      <w:proofErr w:type="spellStart"/>
      <w:r w:rsidRPr="00090501">
        <w:rPr>
          <w:rFonts w:ascii="Times New Roman" w:hAnsi="Times New Roman" w:cs="Times New Roman"/>
          <w:color w:val="222222"/>
          <w:sz w:val="24"/>
          <w:szCs w:val="24"/>
          <w:highlight w:val="white"/>
        </w:rPr>
        <w:t>Ghefaili</w:t>
      </w:r>
      <w:proofErr w:type="spellEnd"/>
      <w:r w:rsidRPr="00090501">
        <w:rPr>
          <w:rFonts w:ascii="Times New Roman" w:hAnsi="Times New Roman" w:cs="Times New Roman"/>
          <w:color w:val="222222"/>
          <w:sz w:val="24"/>
          <w:szCs w:val="24"/>
          <w:highlight w:val="white"/>
        </w:rPr>
        <w:t xml:space="preserve">, A. (2003). Cognitive apprenticeship, technology, and the contextualization of learning environments. </w:t>
      </w:r>
      <w:r w:rsidRPr="00090501">
        <w:rPr>
          <w:rFonts w:ascii="Times New Roman" w:hAnsi="Times New Roman" w:cs="Times New Roman"/>
          <w:i/>
          <w:color w:val="222222"/>
          <w:sz w:val="24"/>
          <w:szCs w:val="24"/>
          <w:highlight w:val="white"/>
        </w:rPr>
        <w:t>Journal of Educational Computing, Design &amp; Online Learning</w:t>
      </w:r>
      <w:r w:rsidRPr="00090501">
        <w:rPr>
          <w:rFonts w:ascii="Times New Roman" w:hAnsi="Times New Roman" w:cs="Times New Roman"/>
          <w:color w:val="222222"/>
          <w:sz w:val="24"/>
          <w:szCs w:val="24"/>
          <w:highlight w:val="white"/>
        </w:rPr>
        <w:t xml:space="preserve">, </w:t>
      </w:r>
      <w:r w:rsidRPr="00090501">
        <w:rPr>
          <w:rFonts w:ascii="Times New Roman" w:hAnsi="Times New Roman" w:cs="Times New Roman"/>
          <w:i/>
          <w:color w:val="222222"/>
          <w:sz w:val="24"/>
          <w:szCs w:val="24"/>
          <w:highlight w:val="white"/>
        </w:rPr>
        <w:t>4</w:t>
      </w:r>
      <w:r w:rsidRPr="00090501">
        <w:rPr>
          <w:rFonts w:ascii="Times New Roman" w:hAnsi="Times New Roman" w:cs="Times New Roman"/>
          <w:color w:val="222222"/>
          <w:sz w:val="24"/>
          <w:szCs w:val="24"/>
          <w:highlight w:val="white"/>
        </w:rPr>
        <w:t>(1), 1-27.</w:t>
      </w:r>
    </w:p>
    <w:p w14:paraId="40E5031E" w14:textId="77777777" w:rsidR="0096142B" w:rsidRPr="00090501" w:rsidRDefault="0096142B" w:rsidP="00915DBA">
      <w:pPr>
        <w:spacing w:line="240" w:lineRule="auto"/>
        <w:ind w:left="720" w:hanging="720"/>
        <w:rPr>
          <w:rFonts w:ascii="Times New Roman" w:hAnsi="Times New Roman" w:cs="Times New Roman"/>
          <w:color w:val="222222"/>
          <w:sz w:val="24"/>
          <w:szCs w:val="24"/>
          <w:highlight w:val="white"/>
        </w:rPr>
      </w:pPr>
    </w:p>
    <w:p w14:paraId="0000001E" w14:textId="65775356" w:rsidR="00137C28" w:rsidRPr="00090501" w:rsidRDefault="00000000" w:rsidP="00915DBA">
      <w:pPr>
        <w:spacing w:line="240" w:lineRule="auto"/>
        <w:ind w:left="720" w:hanging="720"/>
        <w:rPr>
          <w:rFonts w:ascii="Times New Roman" w:hAnsi="Times New Roman" w:cs="Times New Roman"/>
          <w:color w:val="222222"/>
          <w:sz w:val="24"/>
          <w:szCs w:val="24"/>
          <w:highlight w:val="white"/>
        </w:rPr>
      </w:pPr>
      <w:r w:rsidRPr="00090501">
        <w:rPr>
          <w:rFonts w:ascii="Times New Roman" w:hAnsi="Times New Roman" w:cs="Times New Roman"/>
          <w:color w:val="222222"/>
          <w:sz w:val="24"/>
          <w:szCs w:val="24"/>
          <w:highlight w:val="white"/>
        </w:rPr>
        <w:t xml:space="preserve">Greer, D. A., Cathcart, A., &amp; Neale, L. (2016). Helping doctoral students teach: Transitioning to early career academia through cognitive apprenticeship. </w:t>
      </w:r>
      <w:r w:rsidRPr="00090501">
        <w:rPr>
          <w:rFonts w:ascii="Times New Roman" w:hAnsi="Times New Roman" w:cs="Times New Roman"/>
          <w:i/>
          <w:color w:val="222222"/>
          <w:sz w:val="24"/>
          <w:szCs w:val="24"/>
          <w:highlight w:val="white"/>
        </w:rPr>
        <w:t>Higher Education Research &amp; Development</w:t>
      </w:r>
      <w:r w:rsidRPr="00090501">
        <w:rPr>
          <w:rFonts w:ascii="Times New Roman" w:hAnsi="Times New Roman" w:cs="Times New Roman"/>
          <w:color w:val="222222"/>
          <w:sz w:val="24"/>
          <w:szCs w:val="24"/>
          <w:highlight w:val="white"/>
        </w:rPr>
        <w:t xml:space="preserve">, </w:t>
      </w:r>
      <w:r w:rsidRPr="00090501">
        <w:rPr>
          <w:rFonts w:ascii="Times New Roman" w:hAnsi="Times New Roman" w:cs="Times New Roman"/>
          <w:i/>
          <w:color w:val="222222"/>
          <w:sz w:val="24"/>
          <w:szCs w:val="24"/>
          <w:highlight w:val="white"/>
        </w:rPr>
        <w:t>35</w:t>
      </w:r>
      <w:r w:rsidRPr="00090501">
        <w:rPr>
          <w:rFonts w:ascii="Times New Roman" w:hAnsi="Times New Roman" w:cs="Times New Roman"/>
          <w:color w:val="222222"/>
          <w:sz w:val="24"/>
          <w:szCs w:val="24"/>
          <w:highlight w:val="white"/>
        </w:rPr>
        <w:t>(4), 712-726.</w:t>
      </w:r>
      <w:r w:rsidR="00915DBA" w:rsidRPr="00090501">
        <w:rPr>
          <w:rFonts w:ascii="Times New Roman" w:hAnsi="Times New Roman" w:cs="Times New Roman"/>
          <w:color w:val="222222"/>
          <w:sz w:val="24"/>
          <w:szCs w:val="24"/>
          <w:highlight w:val="white"/>
        </w:rPr>
        <w:t xml:space="preserve"> </w:t>
      </w:r>
      <w:hyperlink r:id="rId9" w:history="1">
        <w:r w:rsidR="00915DBA" w:rsidRPr="00090501">
          <w:rPr>
            <w:rStyle w:val="Hyperlink"/>
            <w:rFonts w:ascii="Times New Roman" w:hAnsi="Times New Roman" w:cs="Times New Roman"/>
            <w:sz w:val="24"/>
            <w:szCs w:val="24"/>
            <w:highlight w:val="white"/>
          </w:rPr>
          <w:t>https://doi.org/10.1080/07294360.2015.1137873</w:t>
        </w:r>
      </w:hyperlink>
    </w:p>
    <w:p w14:paraId="0000001F" w14:textId="77777777" w:rsidR="00137C28" w:rsidRPr="00090501" w:rsidRDefault="00137C28" w:rsidP="00915DBA">
      <w:pPr>
        <w:spacing w:line="240" w:lineRule="auto"/>
        <w:ind w:left="720" w:hanging="720"/>
        <w:rPr>
          <w:rFonts w:ascii="Times New Roman" w:hAnsi="Times New Roman" w:cs="Times New Roman"/>
          <w:color w:val="222222"/>
          <w:sz w:val="24"/>
          <w:szCs w:val="24"/>
          <w:highlight w:val="white"/>
        </w:rPr>
      </w:pPr>
    </w:p>
    <w:p w14:paraId="1F0D4414" w14:textId="65AB5353" w:rsidR="00007535" w:rsidRPr="00090501" w:rsidRDefault="00007535" w:rsidP="00915DBA">
      <w:pPr>
        <w:spacing w:line="240" w:lineRule="auto"/>
        <w:ind w:left="720" w:hanging="720"/>
        <w:rPr>
          <w:rFonts w:ascii="Times New Roman" w:hAnsi="Times New Roman" w:cs="Times New Roman"/>
          <w:color w:val="222222"/>
          <w:sz w:val="24"/>
          <w:szCs w:val="24"/>
        </w:rPr>
      </w:pPr>
      <w:r w:rsidRPr="00090501">
        <w:rPr>
          <w:rFonts w:ascii="Times New Roman" w:hAnsi="Times New Roman" w:cs="Times New Roman"/>
          <w:color w:val="222222"/>
          <w:sz w:val="24"/>
          <w:szCs w:val="24"/>
        </w:rPr>
        <w:t xml:space="preserve">Hennessy, S. (1993). Situated </w:t>
      </w:r>
      <w:r w:rsidR="00915DBA" w:rsidRPr="00090501">
        <w:rPr>
          <w:rFonts w:ascii="Times New Roman" w:hAnsi="Times New Roman" w:cs="Times New Roman"/>
          <w:color w:val="222222"/>
          <w:sz w:val="24"/>
          <w:szCs w:val="24"/>
        </w:rPr>
        <w:t>c</w:t>
      </w:r>
      <w:r w:rsidRPr="00090501">
        <w:rPr>
          <w:rFonts w:ascii="Times New Roman" w:hAnsi="Times New Roman" w:cs="Times New Roman"/>
          <w:color w:val="222222"/>
          <w:sz w:val="24"/>
          <w:szCs w:val="24"/>
        </w:rPr>
        <w:t xml:space="preserve">ognition and </w:t>
      </w:r>
      <w:r w:rsidR="00915DBA" w:rsidRPr="00090501">
        <w:rPr>
          <w:rFonts w:ascii="Times New Roman" w:hAnsi="Times New Roman" w:cs="Times New Roman"/>
          <w:color w:val="222222"/>
          <w:sz w:val="24"/>
          <w:szCs w:val="24"/>
        </w:rPr>
        <w:t>c</w:t>
      </w:r>
      <w:r w:rsidRPr="00090501">
        <w:rPr>
          <w:rFonts w:ascii="Times New Roman" w:hAnsi="Times New Roman" w:cs="Times New Roman"/>
          <w:color w:val="222222"/>
          <w:sz w:val="24"/>
          <w:szCs w:val="24"/>
        </w:rPr>
        <w:t xml:space="preserve">ognitive </w:t>
      </w:r>
      <w:r w:rsidR="00915DBA" w:rsidRPr="00090501">
        <w:rPr>
          <w:rFonts w:ascii="Times New Roman" w:hAnsi="Times New Roman" w:cs="Times New Roman"/>
          <w:color w:val="222222"/>
          <w:sz w:val="24"/>
          <w:szCs w:val="24"/>
        </w:rPr>
        <w:t>a</w:t>
      </w:r>
      <w:r w:rsidRPr="00090501">
        <w:rPr>
          <w:rFonts w:ascii="Times New Roman" w:hAnsi="Times New Roman" w:cs="Times New Roman"/>
          <w:color w:val="222222"/>
          <w:sz w:val="24"/>
          <w:szCs w:val="24"/>
        </w:rPr>
        <w:t xml:space="preserve">pprenticeship: Implications for </w:t>
      </w:r>
      <w:r w:rsidR="00915DBA" w:rsidRPr="00090501">
        <w:rPr>
          <w:rFonts w:ascii="Times New Roman" w:hAnsi="Times New Roman" w:cs="Times New Roman"/>
          <w:color w:val="222222"/>
          <w:sz w:val="24"/>
          <w:szCs w:val="24"/>
        </w:rPr>
        <w:t>c</w:t>
      </w:r>
      <w:r w:rsidRPr="00090501">
        <w:rPr>
          <w:rFonts w:ascii="Times New Roman" w:hAnsi="Times New Roman" w:cs="Times New Roman"/>
          <w:color w:val="222222"/>
          <w:sz w:val="24"/>
          <w:szCs w:val="24"/>
        </w:rPr>
        <w:t xml:space="preserve">lassroom </w:t>
      </w:r>
      <w:r w:rsidR="00915DBA" w:rsidRPr="00090501">
        <w:rPr>
          <w:rFonts w:ascii="Times New Roman" w:hAnsi="Times New Roman" w:cs="Times New Roman"/>
          <w:color w:val="222222"/>
          <w:sz w:val="24"/>
          <w:szCs w:val="24"/>
        </w:rPr>
        <w:t>l</w:t>
      </w:r>
      <w:r w:rsidRPr="00090501">
        <w:rPr>
          <w:rFonts w:ascii="Times New Roman" w:hAnsi="Times New Roman" w:cs="Times New Roman"/>
          <w:color w:val="222222"/>
          <w:sz w:val="24"/>
          <w:szCs w:val="24"/>
        </w:rPr>
        <w:t xml:space="preserve">earning. </w:t>
      </w:r>
      <w:r w:rsidRPr="00090501">
        <w:rPr>
          <w:rFonts w:ascii="Times New Roman" w:hAnsi="Times New Roman" w:cs="Times New Roman"/>
          <w:i/>
          <w:iCs/>
          <w:color w:val="222222"/>
          <w:sz w:val="24"/>
          <w:szCs w:val="24"/>
        </w:rPr>
        <w:t>Studies in Science Education, 22</w:t>
      </w:r>
      <w:r w:rsidRPr="00090501">
        <w:rPr>
          <w:rFonts w:ascii="Times New Roman" w:hAnsi="Times New Roman" w:cs="Times New Roman"/>
          <w:color w:val="222222"/>
          <w:sz w:val="24"/>
          <w:szCs w:val="24"/>
        </w:rPr>
        <w:t xml:space="preserve">(1), 1–41. </w:t>
      </w:r>
      <w:hyperlink r:id="rId10" w:history="1">
        <w:r w:rsidRPr="00090501">
          <w:rPr>
            <w:rStyle w:val="Hyperlink"/>
            <w:rFonts w:ascii="Times New Roman" w:hAnsi="Times New Roman" w:cs="Times New Roman"/>
            <w:sz w:val="24"/>
            <w:szCs w:val="24"/>
          </w:rPr>
          <w:t>https://doi.org/10.1080/03057269308560019</w:t>
        </w:r>
      </w:hyperlink>
    </w:p>
    <w:p w14:paraId="01E7E827" w14:textId="77777777" w:rsidR="00007535" w:rsidRPr="00090501" w:rsidRDefault="00007535" w:rsidP="00915DBA">
      <w:pPr>
        <w:spacing w:line="240" w:lineRule="auto"/>
        <w:ind w:left="720" w:hanging="720"/>
        <w:rPr>
          <w:rFonts w:ascii="Times New Roman" w:hAnsi="Times New Roman" w:cs="Times New Roman"/>
          <w:color w:val="222222"/>
          <w:sz w:val="24"/>
          <w:szCs w:val="24"/>
          <w:highlight w:val="white"/>
        </w:rPr>
      </w:pPr>
    </w:p>
    <w:p w14:paraId="74C6CBB6" w14:textId="0D83EFDE" w:rsidR="00007535" w:rsidRPr="00090501" w:rsidRDefault="00007535" w:rsidP="00915DBA">
      <w:pPr>
        <w:spacing w:line="240" w:lineRule="auto"/>
        <w:ind w:left="720" w:hanging="720"/>
        <w:rPr>
          <w:rFonts w:ascii="Times New Roman" w:hAnsi="Times New Roman" w:cs="Times New Roman"/>
          <w:color w:val="222222"/>
          <w:sz w:val="24"/>
          <w:szCs w:val="24"/>
        </w:rPr>
      </w:pPr>
      <w:r w:rsidRPr="00090501">
        <w:rPr>
          <w:rFonts w:ascii="Times New Roman" w:hAnsi="Times New Roman" w:cs="Times New Roman"/>
          <w:color w:val="222222"/>
          <w:sz w:val="24"/>
          <w:szCs w:val="24"/>
        </w:rPr>
        <w:t xml:space="preserve">Odera, E., Lamm, A., Odera, L., Duryea, M., &amp; Davis, J. (2015). Understanding how research experiences foster undergraduate research skill development and influence STEM career choice. </w:t>
      </w:r>
      <w:r w:rsidRPr="00090501">
        <w:rPr>
          <w:rFonts w:ascii="Times New Roman" w:hAnsi="Times New Roman" w:cs="Times New Roman"/>
          <w:i/>
          <w:iCs/>
          <w:color w:val="222222"/>
          <w:sz w:val="24"/>
          <w:szCs w:val="24"/>
        </w:rPr>
        <w:t>NACTA Journal, 59</w:t>
      </w:r>
      <w:r w:rsidRPr="00090501">
        <w:rPr>
          <w:rFonts w:ascii="Times New Roman" w:hAnsi="Times New Roman" w:cs="Times New Roman"/>
          <w:color w:val="222222"/>
          <w:sz w:val="24"/>
          <w:szCs w:val="24"/>
        </w:rPr>
        <w:t xml:space="preserve">(3), 180-188. </w:t>
      </w:r>
      <w:hyperlink r:id="rId11" w:history="1">
        <w:r w:rsidRPr="00090501">
          <w:rPr>
            <w:rStyle w:val="Hyperlink"/>
            <w:rFonts w:ascii="Times New Roman" w:hAnsi="Times New Roman" w:cs="Times New Roman"/>
            <w:sz w:val="24"/>
            <w:szCs w:val="24"/>
          </w:rPr>
          <w:t>https://www.jstor.org/stable/nactajournal.59.3.180</w:t>
        </w:r>
      </w:hyperlink>
    </w:p>
    <w:p w14:paraId="5C40EA77" w14:textId="77777777" w:rsidR="00007535" w:rsidRPr="00090501" w:rsidRDefault="00007535" w:rsidP="00915DBA">
      <w:pPr>
        <w:spacing w:line="240" w:lineRule="auto"/>
        <w:ind w:left="720" w:hanging="720"/>
        <w:rPr>
          <w:rFonts w:ascii="Times New Roman" w:hAnsi="Times New Roman" w:cs="Times New Roman"/>
          <w:color w:val="222222"/>
          <w:sz w:val="24"/>
          <w:szCs w:val="24"/>
        </w:rPr>
      </w:pPr>
    </w:p>
    <w:p w14:paraId="02B70EE6" w14:textId="1D165E14" w:rsidR="00DE299E" w:rsidRPr="00090501" w:rsidRDefault="00DE299E" w:rsidP="00915DBA">
      <w:pPr>
        <w:spacing w:line="240" w:lineRule="auto"/>
        <w:ind w:left="720" w:hanging="720"/>
        <w:rPr>
          <w:rFonts w:ascii="Times New Roman" w:hAnsi="Times New Roman" w:cs="Times New Roman"/>
          <w:color w:val="222222"/>
          <w:sz w:val="24"/>
          <w:szCs w:val="24"/>
        </w:rPr>
      </w:pPr>
      <w:r w:rsidRPr="00090501">
        <w:rPr>
          <w:rFonts w:ascii="Times New Roman" w:hAnsi="Times New Roman" w:cs="Times New Roman"/>
          <w:color w:val="222222"/>
          <w:sz w:val="24"/>
          <w:szCs w:val="24"/>
        </w:rPr>
        <w:t xml:space="preserve">Seymour E., Wiese D., Hunter A., &amp; </w:t>
      </w:r>
      <w:proofErr w:type="spellStart"/>
      <w:r w:rsidRPr="00090501">
        <w:rPr>
          <w:rFonts w:ascii="Times New Roman" w:hAnsi="Times New Roman" w:cs="Times New Roman"/>
          <w:color w:val="222222"/>
          <w:sz w:val="24"/>
          <w:szCs w:val="24"/>
        </w:rPr>
        <w:t>Daffinrud</w:t>
      </w:r>
      <w:proofErr w:type="spellEnd"/>
      <w:r w:rsidRPr="00090501">
        <w:rPr>
          <w:rFonts w:ascii="Times New Roman" w:hAnsi="Times New Roman" w:cs="Times New Roman"/>
          <w:color w:val="222222"/>
          <w:sz w:val="24"/>
          <w:szCs w:val="24"/>
        </w:rPr>
        <w:t>, S. M. (2000). Creating a better mousetrap: On-line student assessment of their learning gains. Proceedings of the National Meeting of the American Chemical Society, San Francisco, CA, United States.</w:t>
      </w:r>
    </w:p>
    <w:p w14:paraId="344F4555" w14:textId="77777777" w:rsidR="00DE299E" w:rsidRPr="00090501" w:rsidRDefault="00DE299E" w:rsidP="00915DBA">
      <w:pPr>
        <w:spacing w:line="240" w:lineRule="auto"/>
        <w:ind w:left="720" w:hanging="720"/>
        <w:rPr>
          <w:rFonts w:ascii="Times New Roman" w:hAnsi="Times New Roman" w:cs="Times New Roman"/>
          <w:color w:val="222222"/>
          <w:sz w:val="24"/>
          <w:szCs w:val="24"/>
        </w:rPr>
      </w:pPr>
    </w:p>
    <w:p w14:paraId="31BB6116" w14:textId="43C33EDC" w:rsidR="00007535" w:rsidRPr="00090501" w:rsidRDefault="00007535" w:rsidP="00915DBA">
      <w:pPr>
        <w:spacing w:line="240" w:lineRule="auto"/>
        <w:ind w:left="720" w:hanging="720"/>
        <w:rPr>
          <w:rFonts w:ascii="Times New Roman" w:hAnsi="Times New Roman" w:cs="Times New Roman"/>
          <w:color w:val="222222"/>
          <w:sz w:val="24"/>
          <w:szCs w:val="24"/>
        </w:rPr>
      </w:pPr>
      <w:r w:rsidRPr="00090501">
        <w:rPr>
          <w:rFonts w:ascii="Times New Roman" w:hAnsi="Times New Roman" w:cs="Times New Roman"/>
          <w:color w:val="222222"/>
          <w:sz w:val="24"/>
          <w:szCs w:val="24"/>
        </w:rPr>
        <w:t xml:space="preserve">Williams, L. R., Moore, S. T., Bishop-Hurley, G. J., &amp; Swain, D. L. (2020). A sensor-based solution to monitor grazing cattle drinking </w:t>
      </w:r>
      <w:proofErr w:type="spellStart"/>
      <w:r w:rsidRPr="00090501">
        <w:rPr>
          <w:rFonts w:ascii="Times New Roman" w:hAnsi="Times New Roman" w:cs="Times New Roman"/>
          <w:color w:val="222222"/>
          <w:sz w:val="24"/>
          <w:szCs w:val="24"/>
        </w:rPr>
        <w:t>behaviour</w:t>
      </w:r>
      <w:proofErr w:type="spellEnd"/>
      <w:r w:rsidRPr="00090501">
        <w:rPr>
          <w:rFonts w:ascii="Times New Roman" w:hAnsi="Times New Roman" w:cs="Times New Roman"/>
          <w:color w:val="222222"/>
          <w:sz w:val="24"/>
          <w:szCs w:val="24"/>
        </w:rPr>
        <w:t xml:space="preserve"> and water intake. </w:t>
      </w:r>
      <w:r w:rsidRPr="00090501">
        <w:rPr>
          <w:rFonts w:ascii="Times New Roman" w:hAnsi="Times New Roman" w:cs="Times New Roman"/>
          <w:i/>
          <w:iCs/>
          <w:color w:val="222222"/>
          <w:sz w:val="24"/>
          <w:szCs w:val="24"/>
        </w:rPr>
        <w:t>Computers and Electronics in Agriculture, 168</w:t>
      </w:r>
      <w:r w:rsidRPr="00090501">
        <w:rPr>
          <w:rFonts w:ascii="Times New Roman" w:hAnsi="Times New Roman" w:cs="Times New Roman"/>
          <w:color w:val="222222"/>
          <w:sz w:val="24"/>
          <w:szCs w:val="24"/>
        </w:rPr>
        <w:t xml:space="preserve">, 105141. </w:t>
      </w:r>
      <w:hyperlink r:id="rId12" w:history="1">
        <w:r w:rsidRPr="00090501">
          <w:rPr>
            <w:rStyle w:val="Hyperlink"/>
            <w:rFonts w:ascii="Times New Roman" w:hAnsi="Times New Roman" w:cs="Times New Roman"/>
            <w:sz w:val="24"/>
            <w:szCs w:val="24"/>
          </w:rPr>
          <w:t>https://doi.org/10.1016/j.compag.2019.105141</w:t>
        </w:r>
      </w:hyperlink>
    </w:p>
    <w:p w14:paraId="7C3A351E" w14:textId="77777777" w:rsidR="00007535" w:rsidRPr="00090501" w:rsidRDefault="00007535">
      <w:pPr>
        <w:spacing w:line="240" w:lineRule="auto"/>
        <w:jc w:val="both"/>
        <w:rPr>
          <w:rFonts w:ascii="Times New Roman" w:hAnsi="Times New Roman" w:cs="Times New Roman"/>
          <w:color w:val="222222"/>
          <w:sz w:val="24"/>
          <w:szCs w:val="24"/>
          <w:highlight w:val="white"/>
        </w:rPr>
      </w:pPr>
    </w:p>
    <w:sectPr w:rsidR="00007535" w:rsidRPr="00090501">
      <w:headerReference w:type="default" r:id="rId13"/>
      <w:pgSz w:w="12240" w:h="15840"/>
      <w:pgMar w:top="1296" w:right="1440" w:bottom="1296"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EB433" w14:textId="77777777" w:rsidR="00C56E3D" w:rsidRDefault="00C56E3D" w:rsidP="00090501">
      <w:pPr>
        <w:spacing w:line="240" w:lineRule="auto"/>
      </w:pPr>
      <w:r>
        <w:separator/>
      </w:r>
    </w:p>
  </w:endnote>
  <w:endnote w:type="continuationSeparator" w:id="0">
    <w:p w14:paraId="7861798C" w14:textId="77777777" w:rsidR="00C56E3D" w:rsidRDefault="00C56E3D" w:rsidP="00090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C482A" w14:textId="77777777" w:rsidR="00C56E3D" w:rsidRDefault="00C56E3D" w:rsidP="00090501">
      <w:pPr>
        <w:spacing w:line="240" w:lineRule="auto"/>
      </w:pPr>
      <w:r>
        <w:separator/>
      </w:r>
    </w:p>
  </w:footnote>
  <w:footnote w:type="continuationSeparator" w:id="0">
    <w:p w14:paraId="02869D9A" w14:textId="77777777" w:rsidR="00C56E3D" w:rsidRDefault="00C56E3D" w:rsidP="00090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846D5" w14:textId="2255345A" w:rsidR="00090501" w:rsidRPr="00090501" w:rsidRDefault="00090501" w:rsidP="00090501">
    <w:pPr>
      <w:pStyle w:val="Header"/>
      <w:jc w:val="right"/>
      <w:rPr>
        <w:rFonts w:ascii="Times New Roman" w:hAnsi="Times New Roman" w:cs="Times New Roman"/>
        <w:sz w:val="24"/>
        <w:szCs w:val="24"/>
      </w:rPr>
    </w:pPr>
    <w:r w:rsidRPr="00090501">
      <w:rPr>
        <w:rFonts w:ascii="Times New Roman" w:hAnsi="Times New Roman" w:cs="Times New Roman"/>
        <w:sz w:val="24"/>
        <w:szCs w:val="24"/>
      </w:rPr>
      <w:t>Research</w:t>
    </w:r>
    <w:r>
      <w:rPr>
        <w:rFonts w:ascii="Times New Roman" w:hAnsi="Times New Roman" w:cs="Times New Roman"/>
        <w:sz w:val="24"/>
        <w:szCs w:val="24"/>
      </w:rPr>
      <w:t xml:space="preserve">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C28"/>
    <w:rsid w:val="00007535"/>
    <w:rsid w:val="00090501"/>
    <w:rsid w:val="00137C28"/>
    <w:rsid w:val="001E18A9"/>
    <w:rsid w:val="00213BA1"/>
    <w:rsid w:val="002E6CA6"/>
    <w:rsid w:val="002F5C9B"/>
    <w:rsid w:val="005737CF"/>
    <w:rsid w:val="00635480"/>
    <w:rsid w:val="00915DBA"/>
    <w:rsid w:val="0094237F"/>
    <w:rsid w:val="0096142B"/>
    <w:rsid w:val="00A12071"/>
    <w:rsid w:val="00A4685C"/>
    <w:rsid w:val="00AB05B8"/>
    <w:rsid w:val="00B65D04"/>
    <w:rsid w:val="00BC0B6B"/>
    <w:rsid w:val="00C56E3D"/>
    <w:rsid w:val="00C968D3"/>
    <w:rsid w:val="00DE299E"/>
    <w:rsid w:val="00E97F27"/>
    <w:rsid w:val="00F16781"/>
    <w:rsid w:val="00F24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21125"/>
  <w15:docId w15:val="{65C6F4CA-BAB9-4F97-94D6-5AC881DB3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07535"/>
    <w:rPr>
      <w:color w:val="0000FF" w:themeColor="hyperlink"/>
      <w:u w:val="single"/>
    </w:rPr>
  </w:style>
  <w:style w:type="character" w:styleId="UnresolvedMention">
    <w:name w:val="Unresolved Mention"/>
    <w:basedOn w:val="DefaultParagraphFont"/>
    <w:uiPriority w:val="99"/>
    <w:semiHidden/>
    <w:unhideWhenUsed/>
    <w:rsid w:val="00007535"/>
    <w:rPr>
      <w:color w:val="605E5C"/>
      <w:shd w:val="clear" w:color="auto" w:fill="E1DFDD"/>
    </w:rPr>
  </w:style>
  <w:style w:type="paragraph" w:styleId="Header">
    <w:name w:val="header"/>
    <w:basedOn w:val="Normal"/>
    <w:link w:val="HeaderChar"/>
    <w:uiPriority w:val="99"/>
    <w:unhideWhenUsed/>
    <w:rsid w:val="00090501"/>
    <w:pPr>
      <w:tabs>
        <w:tab w:val="center" w:pos="4680"/>
        <w:tab w:val="right" w:pos="9360"/>
      </w:tabs>
      <w:spacing w:line="240" w:lineRule="auto"/>
    </w:pPr>
  </w:style>
  <w:style w:type="character" w:customStyle="1" w:styleId="HeaderChar">
    <w:name w:val="Header Char"/>
    <w:basedOn w:val="DefaultParagraphFont"/>
    <w:link w:val="Header"/>
    <w:uiPriority w:val="99"/>
    <w:rsid w:val="00090501"/>
  </w:style>
  <w:style w:type="paragraph" w:styleId="Footer">
    <w:name w:val="footer"/>
    <w:basedOn w:val="Normal"/>
    <w:link w:val="FooterChar"/>
    <w:uiPriority w:val="99"/>
    <w:unhideWhenUsed/>
    <w:rsid w:val="00090501"/>
    <w:pPr>
      <w:tabs>
        <w:tab w:val="center" w:pos="4680"/>
        <w:tab w:val="right" w:pos="9360"/>
      </w:tabs>
      <w:spacing w:line="240" w:lineRule="auto"/>
    </w:pPr>
  </w:style>
  <w:style w:type="character" w:customStyle="1" w:styleId="FooterChar">
    <w:name w:val="Footer Char"/>
    <w:basedOn w:val="DefaultParagraphFont"/>
    <w:link w:val="Footer"/>
    <w:uiPriority w:val="99"/>
    <w:rsid w:val="00090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1093/jas/skac177"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3102/0013189X018001032" TargetMode="External"/><Relationship Id="rId12" Type="http://schemas.openxmlformats.org/officeDocument/2006/relationships/hyperlink" Target="https://doi.org/10.1016/j.compag.2019.10514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nactajournal.59.3.18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80/03057269308560019" TargetMode="External"/><Relationship Id="rId4" Type="http://schemas.openxmlformats.org/officeDocument/2006/relationships/webSettings" Target="webSettings.xml"/><Relationship Id="rId9" Type="http://schemas.openxmlformats.org/officeDocument/2006/relationships/hyperlink" Target="https://doi.org/10.1080/07294360.2015.113787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VPr0uI1yuK0aIdC97wd9ROYynA==">CgMxLjA4AHIhMWVHekU2MXc1aFlidnRaaUVhZ1R2NjlDV2NhT3UzUGcz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L. Donaldson</dc:creator>
  <cp:lastModifiedBy>Joseph L. Donaldson</cp:lastModifiedBy>
  <cp:revision>2</cp:revision>
  <dcterms:created xsi:type="dcterms:W3CDTF">2024-12-11T20:47:00Z</dcterms:created>
  <dcterms:modified xsi:type="dcterms:W3CDTF">2024-12-11T20:47:00Z</dcterms:modified>
</cp:coreProperties>
</file>