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B47" w:rsidRDefault="002E6B47" w:rsidP="002E6B47">
      <w:pPr>
        <w:pStyle w:val="Title"/>
        <w:jc w:val="right"/>
      </w:pPr>
      <w:r>
        <w:t>Poster Type (Research)</w:t>
      </w:r>
    </w:p>
    <w:p w:rsidR="002E6B47" w:rsidRDefault="002E6B47" w:rsidP="002E6B47">
      <w:pPr>
        <w:pStyle w:val="Title"/>
      </w:pPr>
    </w:p>
    <w:p w:rsidR="002E6B47" w:rsidRDefault="002E6B47" w:rsidP="002E6B47">
      <w:pPr>
        <w:pStyle w:val="Title"/>
      </w:pPr>
    </w:p>
    <w:p w:rsidR="002E6B47" w:rsidRDefault="002E6B47" w:rsidP="002E6B47">
      <w:pPr>
        <w:pStyle w:val="Title"/>
      </w:pPr>
    </w:p>
    <w:p w:rsidR="002E6B47" w:rsidRDefault="005E11F2" w:rsidP="002E6B47">
      <w:pPr>
        <w:pStyle w:val="Title"/>
        <w:rPr>
          <w:b w:val="0"/>
        </w:rPr>
      </w:pPr>
      <w:r w:rsidRPr="00391174">
        <w:t xml:space="preserve">A Perceptual Analysis </w:t>
      </w:r>
      <w:proofErr w:type="gramStart"/>
      <w:r w:rsidRPr="00391174">
        <w:t>Of</w:t>
      </w:r>
      <w:proofErr w:type="gramEnd"/>
      <w:r w:rsidRPr="00391174">
        <w:t xml:space="preserve"> State Supervisors’ Views Towards</w:t>
      </w:r>
      <w:r w:rsidRPr="00391174">
        <w:br/>
        <w:t xml:space="preserve"> Inclusion In Secondary Agricultural Education Programs</w:t>
      </w:r>
    </w:p>
    <w:p w:rsidR="002E6B47" w:rsidRDefault="002E6B47" w:rsidP="002E6B47">
      <w:pPr>
        <w:pStyle w:val="Title"/>
        <w:rPr>
          <w:b w:val="0"/>
        </w:rPr>
      </w:pPr>
    </w:p>
    <w:p w:rsidR="002E6B47" w:rsidRPr="00310477" w:rsidRDefault="002E6B47" w:rsidP="002E6B47">
      <w:pPr>
        <w:pStyle w:val="Title"/>
        <w:rPr>
          <w:b w:val="0"/>
        </w:rPr>
      </w:pPr>
    </w:p>
    <w:p w:rsidR="00391174" w:rsidRPr="00310477" w:rsidRDefault="00391174" w:rsidP="00391174">
      <w:pPr>
        <w:autoSpaceDE w:val="0"/>
        <w:autoSpaceDN w:val="0"/>
        <w:adjustRightInd w:val="0"/>
        <w:jc w:val="center"/>
        <w:rPr>
          <w:b/>
          <w:color w:val="231F20"/>
        </w:rPr>
      </w:pPr>
      <w:r w:rsidRPr="00310477">
        <w:rPr>
          <w:b/>
          <w:color w:val="231F20"/>
        </w:rPr>
        <w:t>Chastity Warren English, Antoine J. Alston, Anthony Graham- NC A&amp;T State University,</w:t>
      </w:r>
    </w:p>
    <w:p w:rsidR="00391174" w:rsidRPr="00310477" w:rsidRDefault="00391174" w:rsidP="00391174">
      <w:pPr>
        <w:autoSpaceDE w:val="0"/>
        <w:autoSpaceDN w:val="0"/>
        <w:adjustRightInd w:val="0"/>
        <w:jc w:val="center"/>
        <w:rPr>
          <w:b/>
          <w:color w:val="231F20"/>
        </w:rPr>
      </w:pPr>
      <w:r w:rsidRPr="00310477">
        <w:rPr>
          <w:b/>
          <w:color w:val="231F20"/>
        </w:rPr>
        <w:t>Dexter Wakefield- Southern Illinois University, Frankie Farbotko- Lumberton High School</w:t>
      </w:r>
    </w:p>
    <w:p w:rsidR="002E6B47" w:rsidRDefault="002E6B47" w:rsidP="002E6B47">
      <w:pPr>
        <w:pStyle w:val="Title"/>
        <w:rPr>
          <w:b w:val="0"/>
        </w:rPr>
      </w:pPr>
    </w:p>
    <w:p w:rsidR="002E6B47" w:rsidRDefault="002E6B47" w:rsidP="002E6B47">
      <w:pPr>
        <w:pStyle w:val="Title"/>
        <w:rPr>
          <w:b w:val="0"/>
        </w:rPr>
      </w:pPr>
    </w:p>
    <w:p w:rsidR="00391174" w:rsidRDefault="00391174" w:rsidP="002E6B47">
      <w:pPr>
        <w:pStyle w:val="Title"/>
        <w:rPr>
          <w:b w:val="0"/>
        </w:rPr>
      </w:pPr>
    </w:p>
    <w:p w:rsidR="00391174" w:rsidRDefault="00391174" w:rsidP="002E6B47">
      <w:pPr>
        <w:pStyle w:val="Title"/>
        <w:rPr>
          <w:b w:val="0"/>
        </w:rPr>
      </w:pPr>
    </w:p>
    <w:p w:rsidR="00391174" w:rsidRPr="00052D6D" w:rsidRDefault="00391174" w:rsidP="00052D6D">
      <w:pPr>
        <w:pStyle w:val="Title"/>
        <w:spacing w:after="0"/>
      </w:pPr>
      <w:r w:rsidRPr="00052D6D">
        <w:t>251 Carver Hall</w:t>
      </w:r>
    </w:p>
    <w:p w:rsidR="00701D82" w:rsidRPr="00052D6D" w:rsidRDefault="00701D82" w:rsidP="00052D6D">
      <w:pPr>
        <w:pStyle w:val="Title"/>
        <w:spacing w:after="0"/>
      </w:pPr>
      <w:r w:rsidRPr="00052D6D">
        <w:t xml:space="preserve">NC A&amp;T State University </w:t>
      </w:r>
    </w:p>
    <w:p w:rsidR="00391174" w:rsidRPr="00052D6D" w:rsidRDefault="00391174" w:rsidP="00052D6D">
      <w:pPr>
        <w:pStyle w:val="Title"/>
        <w:spacing w:after="0"/>
      </w:pPr>
      <w:r w:rsidRPr="00052D6D">
        <w:t>1601 East Market Street</w:t>
      </w:r>
    </w:p>
    <w:p w:rsidR="00701D82" w:rsidRPr="00052D6D" w:rsidRDefault="00391174" w:rsidP="00052D6D">
      <w:pPr>
        <w:pStyle w:val="Title"/>
        <w:spacing w:after="0"/>
      </w:pPr>
      <w:r w:rsidRPr="00052D6D">
        <w:t xml:space="preserve">Greensboro, NC </w:t>
      </w:r>
    </w:p>
    <w:p w:rsidR="00391174" w:rsidRPr="00052D6D" w:rsidRDefault="00701D82" w:rsidP="00052D6D">
      <w:pPr>
        <w:pStyle w:val="Title"/>
        <w:spacing w:after="0"/>
      </w:pPr>
      <w:r w:rsidRPr="00052D6D">
        <w:t>(336) 334-7711</w:t>
      </w:r>
    </w:p>
    <w:p w:rsidR="00052D6D" w:rsidRDefault="00052D6D" w:rsidP="00052D6D">
      <w:pPr>
        <w:pStyle w:val="Title"/>
        <w:spacing w:after="0"/>
        <w:rPr>
          <w:b w:val="0"/>
        </w:rPr>
      </w:pPr>
    </w:p>
    <w:p w:rsidR="00722AED" w:rsidRPr="005E11F2" w:rsidRDefault="00BF1A52" w:rsidP="002E6B47">
      <w:pPr>
        <w:pStyle w:val="Title"/>
      </w:pPr>
      <w:hyperlink r:id="rId8" w:history="1">
        <w:r w:rsidR="00722AED" w:rsidRPr="005E11F2">
          <w:rPr>
            <w:rStyle w:val="Hyperlink"/>
          </w:rPr>
          <w:t>ckwarren@ncat.edu</w:t>
        </w:r>
      </w:hyperlink>
    </w:p>
    <w:p w:rsidR="005E11F2" w:rsidRPr="005E11F2" w:rsidRDefault="00BF1A52" w:rsidP="005E11F2">
      <w:pPr>
        <w:pStyle w:val="Title"/>
      </w:pPr>
      <w:hyperlink r:id="rId9" w:history="1">
        <w:r w:rsidR="005E11F2" w:rsidRPr="005E11F2">
          <w:rPr>
            <w:rStyle w:val="Hyperlink"/>
          </w:rPr>
          <w:t>alstona@ncat.edu</w:t>
        </w:r>
      </w:hyperlink>
    </w:p>
    <w:p w:rsidR="005E11F2" w:rsidRDefault="00BF1A52" w:rsidP="002E6B47">
      <w:pPr>
        <w:pStyle w:val="Title"/>
      </w:pPr>
      <w:hyperlink r:id="rId10" w:history="1">
        <w:r w:rsidR="005E11F2" w:rsidRPr="005E11F2">
          <w:rPr>
            <w:rStyle w:val="Hyperlink"/>
          </w:rPr>
          <w:t>agraham@ncat.edu</w:t>
        </w:r>
      </w:hyperlink>
    </w:p>
    <w:p w:rsidR="00CD5C22" w:rsidRPr="005E11F2" w:rsidRDefault="00CD5C22" w:rsidP="00CD5C22">
      <w:pPr>
        <w:pStyle w:val="Title"/>
      </w:pPr>
      <w:hyperlink r:id="rId11" w:history="1">
        <w:r w:rsidRPr="005E11F2">
          <w:rPr>
            <w:rStyle w:val="Hyperlink"/>
          </w:rPr>
          <w:t>wakephd@siu.edu</w:t>
        </w:r>
      </w:hyperlink>
    </w:p>
    <w:p w:rsidR="00722AED" w:rsidRPr="005E11F2" w:rsidRDefault="00BF1A52" w:rsidP="002E6B47">
      <w:pPr>
        <w:pStyle w:val="Title"/>
      </w:pPr>
      <w:hyperlink r:id="rId12" w:history="1">
        <w:r w:rsidR="00722AED" w:rsidRPr="005E11F2">
          <w:rPr>
            <w:rStyle w:val="Hyperlink"/>
          </w:rPr>
          <w:t>farbotkof.lshs@robeson.k12.nc.us</w:t>
        </w:r>
      </w:hyperlink>
    </w:p>
    <w:p w:rsidR="00722AED" w:rsidRDefault="00722AED" w:rsidP="002E6B47">
      <w:pPr>
        <w:pStyle w:val="Title"/>
        <w:rPr>
          <w:b w:val="0"/>
        </w:rPr>
      </w:pPr>
    </w:p>
    <w:p w:rsidR="002E6B47" w:rsidRDefault="002E6B47" w:rsidP="002E6B47">
      <w:pPr>
        <w:pStyle w:val="Title"/>
        <w:rPr>
          <w:b w:val="0"/>
        </w:rPr>
      </w:pPr>
    </w:p>
    <w:p w:rsidR="002E6B47" w:rsidRDefault="002E6B47" w:rsidP="002E6B47">
      <w:pPr>
        <w:pStyle w:val="Title"/>
        <w:sectPr w:rsidR="002E6B47" w:rsidSect="00CD4E5B">
          <w:footerReference w:type="default" r:id="rId13"/>
          <w:footerReference w:type="first" r:id="rId14"/>
          <w:pgSz w:w="12240" w:h="15840" w:code="1"/>
          <w:pgMar w:top="1440" w:right="1440" w:bottom="1440" w:left="1440" w:header="720" w:footer="720" w:gutter="0"/>
          <w:pgNumType w:start="1"/>
          <w:cols w:space="720"/>
          <w:titlePg/>
          <w:docGrid w:linePitch="360"/>
        </w:sectPr>
      </w:pPr>
    </w:p>
    <w:p w:rsidR="00701D82" w:rsidRDefault="00701D82" w:rsidP="00701D82">
      <w:pPr>
        <w:pStyle w:val="Title"/>
        <w:rPr>
          <w:b w:val="0"/>
        </w:rPr>
      </w:pPr>
      <w:r w:rsidRPr="00391174">
        <w:lastRenderedPageBreak/>
        <w:t xml:space="preserve">A Perceptual Analysis </w:t>
      </w:r>
      <w:proofErr w:type="gramStart"/>
      <w:r w:rsidRPr="00391174">
        <w:t>Of</w:t>
      </w:r>
      <w:proofErr w:type="gramEnd"/>
      <w:r w:rsidRPr="00391174">
        <w:t xml:space="preserve"> State Supervisors’ Views Towards</w:t>
      </w:r>
      <w:r w:rsidR="008D237F">
        <w:t xml:space="preserve"> </w:t>
      </w:r>
      <w:r w:rsidRPr="00391174">
        <w:t>Inclusion In Secondary</w:t>
      </w:r>
      <w:r w:rsidR="008D237F">
        <w:t xml:space="preserve"> </w:t>
      </w:r>
      <w:r w:rsidRPr="00391174">
        <w:t>Agric</w:t>
      </w:r>
      <w:r>
        <w:t>u</w:t>
      </w:r>
      <w:r w:rsidRPr="00391174">
        <w:t>ltural Education Programs</w:t>
      </w:r>
    </w:p>
    <w:p w:rsidR="00701D82" w:rsidRPr="00701D82" w:rsidRDefault="00701D82" w:rsidP="00701D82">
      <w:pPr>
        <w:jc w:val="center"/>
        <w:rPr>
          <w:b/>
        </w:rPr>
      </w:pPr>
      <w:r w:rsidRPr="00701D82">
        <w:rPr>
          <w:b/>
        </w:rPr>
        <w:t>Abstract</w:t>
      </w:r>
    </w:p>
    <w:p w:rsidR="00701D82" w:rsidRPr="00532928" w:rsidRDefault="00701D82" w:rsidP="00701D82">
      <w:pPr>
        <w:autoSpaceDE w:val="0"/>
        <w:autoSpaceDN w:val="0"/>
        <w:adjustRightInd w:val="0"/>
        <w:rPr>
          <w:b/>
          <w:color w:val="231F20"/>
        </w:rPr>
      </w:pPr>
      <w:r w:rsidRPr="00532928">
        <w:rPr>
          <w:color w:val="231F20"/>
        </w:rPr>
        <w:t xml:space="preserve">The purpose of this descriptive survey census study was to gauge the readiness of secondary agricultural educators throughout the United States to foster inclusive learning environments for all students as perceived by state directors and supervisors.  Secondary agricultural education teachers were perceived to be prepared to serve women and socioeconomic diversity, but not ethnic minorities, learning style diversity, diversity of gender identification, religious diversity, and special needs populations.  It was found that agricultural education is beneficial for ethnic minorities and women, but still there is a lacking by secondary agricultural teachers to handle these issues.  Barriers to inclusion in secondary agricultural education were found to be guidance counselors, the perception of agriculture itself, the lack of role models, the lack of understanding student styles, and stereotypes.  It was recommended that secondary agricultural education professionals receive </w:t>
      </w:r>
      <w:proofErr w:type="spellStart"/>
      <w:r w:rsidRPr="00532928">
        <w:rPr>
          <w:color w:val="231F20"/>
        </w:rPr>
        <w:t>preservice</w:t>
      </w:r>
      <w:proofErr w:type="spellEnd"/>
      <w:r w:rsidRPr="00532928">
        <w:rPr>
          <w:color w:val="231F20"/>
        </w:rPr>
        <w:t xml:space="preserve"> and </w:t>
      </w:r>
      <w:proofErr w:type="spellStart"/>
      <w:r w:rsidRPr="00532928">
        <w:rPr>
          <w:color w:val="231F20"/>
        </w:rPr>
        <w:t>inservice</w:t>
      </w:r>
      <w:proofErr w:type="spellEnd"/>
      <w:r w:rsidRPr="00532928">
        <w:rPr>
          <w:color w:val="231F20"/>
        </w:rPr>
        <w:t xml:space="preserve"> training in multicultural education and differentiated instruction, and that relationships be formed with school officials and the community in general in order to foster inclusion efforts.      </w:t>
      </w:r>
    </w:p>
    <w:p w:rsidR="00701D82" w:rsidRDefault="00701D82" w:rsidP="002E6B47"/>
    <w:p w:rsidR="00701D82" w:rsidRDefault="00701D82" w:rsidP="00701D82">
      <w:pPr>
        <w:jc w:val="center"/>
        <w:rPr>
          <w:b/>
        </w:rPr>
      </w:pPr>
      <w:r w:rsidRPr="00701D82">
        <w:rPr>
          <w:b/>
        </w:rPr>
        <w:t>Introduction</w:t>
      </w:r>
    </w:p>
    <w:p w:rsidR="00532928" w:rsidRDefault="00532928" w:rsidP="00532928">
      <w:pPr>
        <w:autoSpaceDE w:val="0"/>
        <w:autoSpaceDN w:val="0"/>
        <w:adjustRightInd w:val="0"/>
        <w:rPr>
          <w:color w:val="231F20"/>
        </w:rPr>
      </w:pPr>
      <w:r>
        <w:rPr>
          <w:color w:val="231F20"/>
        </w:rPr>
        <w:t xml:space="preserve">The United States has become more culturally and linguistically diverse </w:t>
      </w:r>
      <w:r w:rsidRPr="00EA0937">
        <w:rPr>
          <w:color w:val="231F20"/>
        </w:rPr>
        <w:t>(</w:t>
      </w:r>
      <w:proofErr w:type="spellStart"/>
      <w:r w:rsidRPr="00EA0937">
        <w:rPr>
          <w:color w:val="231F20"/>
        </w:rPr>
        <w:t>Faltis</w:t>
      </w:r>
      <w:proofErr w:type="spellEnd"/>
      <w:r w:rsidRPr="00EA0937">
        <w:rPr>
          <w:color w:val="231F20"/>
        </w:rPr>
        <w:t>, 2006).</w:t>
      </w:r>
      <w:r>
        <w:rPr>
          <w:color w:val="231F20"/>
        </w:rPr>
        <w:t xml:space="preserve">  Since the 1980’s the population has grown at the rate of 9% per year, creating a significant increase Hispanic, Asian, Pacifica Islander, Native American, and multiracial populations </w:t>
      </w:r>
      <w:r w:rsidRPr="00EA0937">
        <w:rPr>
          <w:color w:val="231F20"/>
        </w:rPr>
        <w:t>(Files, 2005).</w:t>
      </w:r>
      <w:r>
        <w:rPr>
          <w:color w:val="231F20"/>
        </w:rPr>
        <w:t xml:space="preserve">  These demographic changes have greatly impacted </w:t>
      </w:r>
      <w:smartTag w:uri="urn:schemas-microsoft-com:office:smarttags" w:element="place">
        <w:smartTag w:uri="urn:schemas-microsoft-com:office:smarttags" w:element="country-region">
          <w:r>
            <w:rPr>
              <w:color w:val="231F20"/>
            </w:rPr>
            <w:t>America</w:t>
          </w:r>
        </w:smartTag>
      </w:smartTag>
      <w:r>
        <w:rPr>
          <w:color w:val="231F20"/>
        </w:rPr>
        <w:t xml:space="preserve">’s public schools, which has grown to an enrollment of over 50 million students, and contains multiple races, cultures, and other types of diversity </w:t>
      </w:r>
      <w:r w:rsidRPr="00DA0D12">
        <w:rPr>
          <w:color w:val="231F20"/>
        </w:rPr>
        <w:t>(Feller, 2005).</w:t>
      </w:r>
      <w:r>
        <w:rPr>
          <w:color w:val="231F20"/>
        </w:rPr>
        <w:t xml:space="preserve">   Given this factor diverse students are likely to experience conflicts if schools are not sensitive to their culture, language, family background, religion, sexual orientation, and learning styles (Short &amp; </w:t>
      </w:r>
      <w:proofErr w:type="spellStart"/>
      <w:r>
        <w:rPr>
          <w:color w:val="231F20"/>
        </w:rPr>
        <w:t>Echevarria</w:t>
      </w:r>
      <w:proofErr w:type="spellEnd"/>
      <w:r>
        <w:rPr>
          <w:color w:val="231F20"/>
        </w:rPr>
        <w:t xml:space="preserve">, 2005). When considering the teaching workforce in </w:t>
      </w:r>
      <w:smartTag w:uri="urn:schemas-microsoft-com:office:smarttags" w:element="place">
        <w:smartTag w:uri="urn:schemas-microsoft-com:office:smarttags" w:element="country-region">
          <w:r>
            <w:rPr>
              <w:color w:val="231F20"/>
            </w:rPr>
            <w:t>America</w:t>
          </w:r>
        </w:smartTag>
      </w:smartTag>
      <w:r>
        <w:rPr>
          <w:color w:val="231F20"/>
        </w:rPr>
        <w:t xml:space="preserve"> is greatly European American (86%), female (75%), and middle-aged, many factors can affect the instructional environment, one of which is the communication channels between students and teachers that affect the development of inclusive learning environments </w:t>
      </w:r>
      <w:r w:rsidRPr="00FF6D42">
        <w:rPr>
          <w:color w:val="231F20"/>
        </w:rPr>
        <w:t>(National Education Association, 2003).</w:t>
      </w:r>
      <w:r>
        <w:rPr>
          <w:color w:val="231F20"/>
        </w:rPr>
        <w:t xml:space="preserve">  Given the fact 1 out of </w:t>
      </w:r>
      <w:r w:rsidR="00D9663D">
        <w:rPr>
          <w:color w:val="231F20"/>
        </w:rPr>
        <w:t>6</w:t>
      </w:r>
      <w:r>
        <w:rPr>
          <w:color w:val="231F20"/>
        </w:rPr>
        <w:t xml:space="preserve"> jobs in America is agriculture related more emphasis needs to be placed on creating and implementing opportunities for inclusiveness through efforts of agricultural literacy.  </w:t>
      </w:r>
    </w:p>
    <w:p w:rsidR="00CB68D0" w:rsidRDefault="00CB68D0" w:rsidP="00CD4E5B">
      <w:pPr>
        <w:autoSpaceDE w:val="0"/>
        <w:autoSpaceDN w:val="0"/>
        <w:adjustRightInd w:val="0"/>
        <w:jc w:val="center"/>
        <w:rPr>
          <w:b/>
          <w:color w:val="231F20"/>
        </w:rPr>
      </w:pPr>
    </w:p>
    <w:p w:rsidR="00CD4E5B" w:rsidRDefault="00CD4E5B" w:rsidP="00CD4E5B">
      <w:pPr>
        <w:autoSpaceDE w:val="0"/>
        <w:autoSpaceDN w:val="0"/>
        <w:adjustRightInd w:val="0"/>
        <w:jc w:val="center"/>
        <w:rPr>
          <w:b/>
          <w:color w:val="231F20"/>
        </w:rPr>
      </w:pPr>
      <w:r w:rsidRPr="005264F6">
        <w:rPr>
          <w:b/>
          <w:color w:val="231F20"/>
        </w:rPr>
        <w:t>Conceptual Framework</w:t>
      </w:r>
    </w:p>
    <w:p w:rsidR="00CD4E5B" w:rsidRDefault="00CD4E5B" w:rsidP="00597199">
      <w:pPr>
        <w:autoSpaceDE w:val="0"/>
        <w:autoSpaceDN w:val="0"/>
        <w:adjustRightInd w:val="0"/>
      </w:pPr>
      <w:r w:rsidRPr="005264F6">
        <w:t>Inclusion is a philosophy that brings students, families, educators, and community members together to create schools and other social institutions based on acceptance, belonging, and community (</w:t>
      </w:r>
      <w:proofErr w:type="spellStart"/>
      <w:r w:rsidRPr="005264F6">
        <w:t>Sapon-Shervin</w:t>
      </w:r>
      <w:proofErr w:type="spellEnd"/>
      <w:r w:rsidRPr="005264F6">
        <w:t xml:space="preserve">, 2003).    Inclusion is based upon four major principles:  </w:t>
      </w:r>
    </w:p>
    <w:p w:rsidR="00CD4E5B" w:rsidRPr="005264F6" w:rsidRDefault="00F64DC7" w:rsidP="00F64DC7">
      <w:pPr>
        <w:autoSpaceDE w:val="0"/>
        <w:autoSpaceDN w:val="0"/>
        <w:adjustRightInd w:val="0"/>
      </w:pPr>
      <w:r>
        <w:t xml:space="preserve">1. </w:t>
      </w:r>
      <w:r w:rsidR="00CD4E5B">
        <w:t xml:space="preserve"> </w:t>
      </w:r>
      <w:r w:rsidR="00CD4E5B" w:rsidRPr="00F64DC7">
        <w:rPr>
          <w:b/>
          <w:i/>
        </w:rPr>
        <w:t>All Learners and Equal Access</w:t>
      </w:r>
      <w:r w:rsidR="00017BEA">
        <w:rPr>
          <w:b/>
          <w:i/>
        </w:rPr>
        <w:t>,</w:t>
      </w:r>
      <w:r w:rsidR="00597199">
        <w:rPr>
          <w:b/>
          <w:i/>
        </w:rPr>
        <w:t xml:space="preserve"> 2.</w:t>
      </w:r>
      <w:r w:rsidR="00CD4E5B">
        <w:rPr>
          <w:b/>
          <w:i/>
        </w:rPr>
        <w:t xml:space="preserve"> </w:t>
      </w:r>
      <w:r w:rsidR="00CD4E5B" w:rsidRPr="005264F6">
        <w:rPr>
          <w:b/>
          <w:i/>
        </w:rPr>
        <w:t>Individual Strengths and Challenges and Diversity</w:t>
      </w:r>
      <w:r w:rsidR="00017BEA">
        <w:rPr>
          <w:b/>
          <w:i/>
        </w:rPr>
        <w:t>,</w:t>
      </w:r>
      <w:r w:rsidR="00CD4E5B" w:rsidRPr="005264F6">
        <w:t xml:space="preserve"> </w:t>
      </w:r>
    </w:p>
    <w:p w:rsidR="00CD4E5B" w:rsidRDefault="00F64DC7" w:rsidP="00CD4E5B">
      <w:pPr>
        <w:autoSpaceDE w:val="0"/>
        <w:autoSpaceDN w:val="0"/>
        <w:adjustRightInd w:val="0"/>
      </w:pPr>
      <w:r>
        <w:rPr>
          <w:b/>
          <w:i/>
        </w:rPr>
        <w:t xml:space="preserve">3.  </w:t>
      </w:r>
      <w:r w:rsidR="00CD4E5B" w:rsidRPr="005264F6">
        <w:rPr>
          <w:b/>
          <w:i/>
        </w:rPr>
        <w:t>Reflective Practice and Differentiated Instruction</w:t>
      </w:r>
      <w:proofErr w:type="gramStart"/>
      <w:r w:rsidR="00017BEA">
        <w:rPr>
          <w:b/>
          <w:i/>
        </w:rPr>
        <w:t xml:space="preserve">, </w:t>
      </w:r>
      <w:r w:rsidR="00CD4E5B" w:rsidRPr="005264F6">
        <w:t xml:space="preserve"> </w:t>
      </w:r>
      <w:r>
        <w:rPr>
          <w:b/>
          <w:i/>
        </w:rPr>
        <w:t>4</w:t>
      </w:r>
      <w:proofErr w:type="gramEnd"/>
      <w:r>
        <w:rPr>
          <w:b/>
          <w:i/>
        </w:rPr>
        <w:t xml:space="preserve">. </w:t>
      </w:r>
      <w:r w:rsidR="00CD4E5B" w:rsidRPr="005264F6">
        <w:rPr>
          <w:b/>
          <w:i/>
        </w:rPr>
        <w:t>Community and Collaboration</w:t>
      </w:r>
      <w:r w:rsidR="00CD4E5B" w:rsidRPr="005264F6">
        <w:t xml:space="preserve"> </w:t>
      </w:r>
    </w:p>
    <w:p w:rsidR="00017BEA" w:rsidRPr="005264F6" w:rsidRDefault="00017BEA" w:rsidP="00CD4E5B">
      <w:pPr>
        <w:autoSpaceDE w:val="0"/>
        <w:autoSpaceDN w:val="0"/>
        <w:adjustRightInd w:val="0"/>
      </w:pPr>
    </w:p>
    <w:p w:rsidR="005E11F2" w:rsidRPr="005E11F2" w:rsidRDefault="005E11F2" w:rsidP="005E11F2">
      <w:pPr>
        <w:jc w:val="center"/>
        <w:rPr>
          <w:b/>
        </w:rPr>
      </w:pPr>
      <w:r w:rsidRPr="005E11F2">
        <w:rPr>
          <w:b/>
        </w:rPr>
        <w:t>Methodology</w:t>
      </w:r>
    </w:p>
    <w:p w:rsidR="005E11F2" w:rsidRDefault="005E11F2" w:rsidP="002E6B47">
      <w:r w:rsidRPr="0007363F">
        <w:rPr>
          <w:color w:val="000000" w:themeColor="text1"/>
        </w:rPr>
        <w:t xml:space="preserve">The population for this </w:t>
      </w:r>
      <w:r>
        <w:rPr>
          <w:color w:val="000000" w:themeColor="text1"/>
        </w:rPr>
        <w:t xml:space="preserve">census survey </w:t>
      </w:r>
      <w:r w:rsidRPr="0007363F">
        <w:rPr>
          <w:color w:val="000000" w:themeColor="text1"/>
        </w:rPr>
        <w:t>study consisted of all state Directors/supervisors of agricultural education</w:t>
      </w:r>
      <w:r>
        <w:rPr>
          <w:color w:val="000000" w:themeColor="text1"/>
        </w:rPr>
        <w:t xml:space="preserve">.  </w:t>
      </w:r>
      <w:r w:rsidRPr="0007363F">
        <w:rPr>
          <w:color w:val="000000" w:themeColor="text1"/>
        </w:rPr>
        <w:t>The survey utilized for this descriptive census study was adapted from a previous study conducted by Warren &amp; Alston (2007).</w:t>
      </w:r>
      <w:r>
        <w:rPr>
          <w:color w:val="000000" w:themeColor="text1"/>
        </w:rPr>
        <w:t xml:space="preserve">   The survey was sent by email using a three round, one week interval formal.  </w:t>
      </w:r>
      <w:r w:rsidRPr="0007363F">
        <w:rPr>
          <w:color w:val="000000" w:themeColor="text1"/>
        </w:rPr>
        <w:t>The final response rate was 85% (N = 42).</w:t>
      </w:r>
    </w:p>
    <w:p w:rsidR="00CB68D0" w:rsidRDefault="00CB68D0" w:rsidP="0047254D">
      <w:pPr>
        <w:jc w:val="center"/>
        <w:rPr>
          <w:b/>
        </w:rPr>
      </w:pPr>
    </w:p>
    <w:p w:rsidR="0047254D" w:rsidRPr="0047254D" w:rsidRDefault="0047254D" w:rsidP="0047254D">
      <w:pPr>
        <w:jc w:val="center"/>
        <w:rPr>
          <w:b/>
        </w:rPr>
      </w:pPr>
      <w:r w:rsidRPr="0047254D">
        <w:rPr>
          <w:b/>
        </w:rPr>
        <w:t xml:space="preserve">Findings </w:t>
      </w:r>
    </w:p>
    <w:p w:rsidR="00532928" w:rsidRPr="00017BEA" w:rsidRDefault="00532928" w:rsidP="00532928">
      <w:pPr>
        <w:pStyle w:val="ListParagraph"/>
        <w:numPr>
          <w:ilvl w:val="0"/>
          <w:numId w:val="3"/>
        </w:numPr>
        <w:rPr>
          <w:color w:val="231F20"/>
        </w:rPr>
      </w:pPr>
      <w:r w:rsidRPr="00017BEA">
        <w:rPr>
          <w:color w:val="231F20"/>
        </w:rPr>
        <w:t xml:space="preserve">With respect to working with women and socioeconomic diversity it was perceived that agricultural educators are prepared.  In contrast it was found that secondary agricultural educators were somewhat prepared to work with English </w:t>
      </w:r>
      <w:proofErr w:type="gramStart"/>
      <w:r w:rsidRPr="00017BEA">
        <w:rPr>
          <w:color w:val="231F20"/>
        </w:rPr>
        <w:t>As</w:t>
      </w:r>
      <w:proofErr w:type="gramEnd"/>
      <w:r w:rsidRPr="00017BEA">
        <w:rPr>
          <w:color w:val="231F20"/>
        </w:rPr>
        <w:t xml:space="preserve"> a Second Language (ESL) students.  Moreover, respondents were undecided if secondary agricultural educators were prepared to work with individuals with learning disabilities, learning style diversity, special needs populations, diversity of gender identification, and ethnic minorities.   </w:t>
      </w:r>
    </w:p>
    <w:p w:rsidR="00532928" w:rsidRDefault="00532928" w:rsidP="00532928">
      <w:pPr>
        <w:pStyle w:val="ListParagraph"/>
        <w:numPr>
          <w:ilvl w:val="0"/>
          <w:numId w:val="3"/>
        </w:numPr>
        <w:rPr>
          <w:color w:val="231F20"/>
        </w:rPr>
      </w:pPr>
      <w:r w:rsidRPr="00532928">
        <w:rPr>
          <w:color w:val="231F20"/>
        </w:rPr>
        <w:t xml:space="preserve">It was agreed upon by respondents that secondary agricultural education is beneficial for women and minority students in relation to their leadership and character development.  </w:t>
      </w:r>
    </w:p>
    <w:p w:rsidR="00532928" w:rsidRPr="00F45AF0" w:rsidRDefault="00532928" w:rsidP="00532928">
      <w:pPr>
        <w:pStyle w:val="ListParagraph"/>
        <w:numPr>
          <w:ilvl w:val="0"/>
          <w:numId w:val="3"/>
        </w:numPr>
        <w:rPr>
          <w:color w:val="231F20"/>
        </w:rPr>
      </w:pPr>
      <w:r w:rsidRPr="00F45AF0">
        <w:rPr>
          <w:color w:val="231F20"/>
        </w:rPr>
        <w:t xml:space="preserve">It was found that inclusion is beneficial for secondary agricultural education and FFA programs overall.  It was agreed upon that the lack of role models, the perception of agriculture itself, the lack of understanding a students’ learning style, and stereotypes hinder the development of inclusion in secondary agricultural education.  </w:t>
      </w:r>
    </w:p>
    <w:p w:rsidR="006A29E8" w:rsidRPr="006A29E8" w:rsidRDefault="00532928" w:rsidP="00532928">
      <w:pPr>
        <w:pStyle w:val="ListParagraph"/>
        <w:numPr>
          <w:ilvl w:val="0"/>
          <w:numId w:val="3"/>
        </w:numPr>
        <w:rPr>
          <w:b/>
          <w:color w:val="231F20"/>
        </w:rPr>
      </w:pPr>
      <w:r w:rsidRPr="006A29E8">
        <w:rPr>
          <w:color w:val="231F20"/>
        </w:rPr>
        <w:t xml:space="preserve">It was also agreed upon that guidance counselor are major barrier to inclusion in secondary agricultural education.  </w:t>
      </w:r>
    </w:p>
    <w:p w:rsidR="00532928" w:rsidRPr="006A29E8" w:rsidRDefault="00532928" w:rsidP="00532928">
      <w:pPr>
        <w:pStyle w:val="ListParagraph"/>
        <w:numPr>
          <w:ilvl w:val="0"/>
          <w:numId w:val="3"/>
        </w:numPr>
        <w:rPr>
          <w:b/>
          <w:color w:val="231F20"/>
        </w:rPr>
      </w:pPr>
      <w:r w:rsidRPr="006A29E8">
        <w:rPr>
          <w:color w:val="231F20"/>
        </w:rPr>
        <w:t xml:space="preserve">It was agreed upon that forming relationships within the local community, with advisory groups, and with guidance counselors were inclusion solutions.  </w:t>
      </w:r>
    </w:p>
    <w:p w:rsidR="00532928" w:rsidRPr="00532928" w:rsidRDefault="00532928" w:rsidP="00532928">
      <w:pPr>
        <w:pStyle w:val="ListParagraph"/>
        <w:numPr>
          <w:ilvl w:val="0"/>
          <w:numId w:val="3"/>
        </w:numPr>
        <w:rPr>
          <w:b/>
          <w:color w:val="231F20"/>
        </w:rPr>
      </w:pPr>
      <w:r w:rsidRPr="00532928">
        <w:rPr>
          <w:color w:val="231F20"/>
        </w:rPr>
        <w:t xml:space="preserve">Furthermore it was perceived that </w:t>
      </w:r>
      <w:proofErr w:type="spellStart"/>
      <w:r w:rsidRPr="00532928">
        <w:rPr>
          <w:color w:val="231F20"/>
        </w:rPr>
        <w:t>preservice</w:t>
      </w:r>
      <w:proofErr w:type="spellEnd"/>
      <w:r w:rsidRPr="00532928">
        <w:rPr>
          <w:color w:val="231F20"/>
        </w:rPr>
        <w:t xml:space="preserve"> and </w:t>
      </w:r>
      <w:proofErr w:type="spellStart"/>
      <w:r w:rsidRPr="00532928">
        <w:rPr>
          <w:color w:val="231F20"/>
        </w:rPr>
        <w:t>inservice</w:t>
      </w:r>
      <w:proofErr w:type="spellEnd"/>
      <w:r w:rsidRPr="00532928">
        <w:rPr>
          <w:color w:val="231F20"/>
        </w:rPr>
        <w:t xml:space="preserve"> training in differentiated instruction and multicultural education were solutions to fostering inclusion.  It was also agreed upon that school administrator support and content analysis of curriculum materials were solutions to fostering inclusive learning environments.   </w:t>
      </w:r>
    </w:p>
    <w:p w:rsidR="00701D82" w:rsidRPr="0047254D" w:rsidRDefault="0047254D" w:rsidP="0047254D">
      <w:pPr>
        <w:jc w:val="center"/>
        <w:rPr>
          <w:b/>
          <w:bCs/>
        </w:rPr>
      </w:pPr>
      <w:r w:rsidRPr="0047254D">
        <w:rPr>
          <w:b/>
          <w:bCs/>
        </w:rPr>
        <w:t>Conclusions</w:t>
      </w:r>
    </w:p>
    <w:p w:rsidR="00CD4E5B" w:rsidRPr="00310477" w:rsidRDefault="00CD4E5B" w:rsidP="00310477">
      <w:pPr>
        <w:pStyle w:val="ListParagraph"/>
        <w:numPr>
          <w:ilvl w:val="0"/>
          <w:numId w:val="5"/>
        </w:numPr>
      </w:pPr>
      <w:r w:rsidRPr="00310477">
        <w:rPr>
          <w:bCs/>
        </w:rPr>
        <w:t>State Supervisors saw agricultural education as being beneficial to minorities</w:t>
      </w:r>
      <w:proofErr w:type="gramStart"/>
      <w:r w:rsidRPr="00310477">
        <w:rPr>
          <w:bCs/>
        </w:rPr>
        <w:t>,  however</w:t>
      </w:r>
      <w:proofErr w:type="gramEnd"/>
      <w:r w:rsidRPr="00310477">
        <w:rPr>
          <w:bCs/>
        </w:rPr>
        <w:t xml:space="preserve"> they were unsure if agricultural education teachers were prepared to work with minorities. Given this perhaps agricultural education teachers do not receive enough training in relation to working with minorities.</w:t>
      </w:r>
    </w:p>
    <w:p w:rsidR="00CD4E5B" w:rsidRPr="00310477" w:rsidRDefault="00CD4E5B" w:rsidP="00310477">
      <w:pPr>
        <w:pStyle w:val="ListParagraph"/>
        <w:numPr>
          <w:ilvl w:val="0"/>
          <w:numId w:val="5"/>
        </w:numPr>
      </w:pPr>
      <w:r w:rsidRPr="00310477">
        <w:rPr>
          <w:bCs/>
        </w:rPr>
        <w:t xml:space="preserve">It was perceived that women benefit from </w:t>
      </w:r>
      <w:proofErr w:type="gramStart"/>
      <w:r w:rsidRPr="00310477">
        <w:rPr>
          <w:bCs/>
        </w:rPr>
        <w:t>participation  in</w:t>
      </w:r>
      <w:proofErr w:type="gramEnd"/>
      <w:r w:rsidRPr="00310477">
        <w:rPr>
          <w:bCs/>
        </w:rPr>
        <w:t xml:space="preserve"> agricultural education and that agricultural  education teachers are prepared to work with them. Perhaps agricultural education teachers are </w:t>
      </w:r>
      <w:r w:rsidR="000A460B">
        <w:rPr>
          <w:bCs/>
        </w:rPr>
        <w:t xml:space="preserve">now </w:t>
      </w:r>
      <w:r w:rsidRPr="00310477">
        <w:rPr>
          <w:bCs/>
        </w:rPr>
        <w:t>receiving better training in relation to working with women.</w:t>
      </w:r>
    </w:p>
    <w:p w:rsidR="00CD4E5B" w:rsidRPr="00310477" w:rsidRDefault="00CD4E5B" w:rsidP="00310477">
      <w:pPr>
        <w:pStyle w:val="ListParagraph"/>
        <w:numPr>
          <w:ilvl w:val="0"/>
          <w:numId w:val="5"/>
        </w:numPr>
      </w:pPr>
      <w:r w:rsidRPr="00310477">
        <w:rPr>
          <w:bCs/>
        </w:rPr>
        <w:t>It was perce</w:t>
      </w:r>
      <w:r w:rsidR="00FD6FDB">
        <w:rPr>
          <w:bCs/>
        </w:rPr>
        <w:t>i</w:t>
      </w:r>
      <w:r w:rsidRPr="00310477">
        <w:rPr>
          <w:bCs/>
        </w:rPr>
        <w:t xml:space="preserve">ved that working with different learning styles was a barrier to creating inclusive learning environments in agricultural education, perhaps </w:t>
      </w:r>
      <w:proofErr w:type="spellStart"/>
      <w:r w:rsidRPr="00310477">
        <w:rPr>
          <w:bCs/>
        </w:rPr>
        <w:t>preservice</w:t>
      </w:r>
      <w:proofErr w:type="spellEnd"/>
      <w:r w:rsidRPr="00310477">
        <w:rPr>
          <w:bCs/>
        </w:rPr>
        <w:t xml:space="preserve"> and </w:t>
      </w:r>
      <w:proofErr w:type="spellStart"/>
      <w:r w:rsidRPr="00310477">
        <w:rPr>
          <w:bCs/>
        </w:rPr>
        <w:t>inservice</w:t>
      </w:r>
      <w:proofErr w:type="spellEnd"/>
      <w:r w:rsidRPr="00310477">
        <w:rPr>
          <w:bCs/>
        </w:rPr>
        <w:t xml:space="preserve"> agricultural education teachers are not receiving enough training in </w:t>
      </w:r>
      <w:r w:rsidR="00BB43A7">
        <w:rPr>
          <w:bCs/>
        </w:rPr>
        <w:t>this area</w:t>
      </w:r>
      <w:r w:rsidRPr="00310477">
        <w:rPr>
          <w:bCs/>
        </w:rPr>
        <w:t>.</w:t>
      </w:r>
    </w:p>
    <w:p w:rsidR="00CD4E5B" w:rsidRPr="00F45AF0" w:rsidRDefault="00CD4E5B" w:rsidP="00310477">
      <w:pPr>
        <w:pStyle w:val="ListParagraph"/>
        <w:numPr>
          <w:ilvl w:val="0"/>
          <w:numId w:val="5"/>
        </w:numPr>
        <w:rPr>
          <w:bCs/>
        </w:rPr>
      </w:pPr>
      <w:r w:rsidRPr="00F45AF0">
        <w:rPr>
          <w:bCs/>
        </w:rPr>
        <w:t>It was found that Guidance Counselors have a major influence upon Agriculture Education Inclusion</w:t>
      </w:r>
      <w:proofErr w:type="gramStart"/>
      <w:r w:rsidR="006A29E8" w:rsidRPr="00F45AF0">
        <w:rPr>
          <w:bCs/>
        </w:rPr>
        <w:t xml:space="preserve">, </w:t>
      </w:r>
      <w:r w:rsidR="000A460B">
        <w:rPr>
          <w:bCs/>
        </w:rPr>
        <w:t xml:space="preserve"> </w:t>
      </w:r>
      <w:r w:rsidR="006A29E8" w:rsidRPr="00F45AF0">
        <w:rPr>
          <w:bCs/>
        </w:rPr>
        <w:t>perhaps</w:t>
      </w:r>
      <w:proofErr w:type="gramEnd"/>
      <w:r w:rsidR="006A29E8" w:rsidRPr="00F45AF0">
        <w:rPr>
          <w:bCs/>
        </w:rPr>
        <w:t xml:space="preserve"> stronger relationships need to be developed</w:t>
      </w:r>
      <w:r w:rsidR="000A460B">
        <w:rPr>
          <w:bCs/>
        </w:rPr>
        <w:t xml:space="preserve"> with them</w:t>
      </w:r>
      <w:r w:rsidRPr="00F45AF0">
        <w:rPr>
          <w:bCs/>
        </w:rPr>
        <w:t>.</w:t>
      </w:r>
    </w:p>
    <w:p w:rsidR="00CD4E5B" w:rsidRPr="00310477" w:rsidRDefault="00CD4E5B" w:rsidP="00310477">
      <w:pPr>
        <w:pStyle w:val="ListParagraph"/>
        <w:numPr>
          <w:ilvl w:val="0"/>
          <w:numId w:val="5"/>
        </w:numPr>
      </w:pPr>
      <w:r w:rsidRPr="00310477">
        <w:rPr>
          <w:bCs/>
        </w:rPr>
        <w:t xml:space="preserve">State Supervisors indicated that Agriculture Teachers were not prepared to work with </w:t>
      </w:r>
      <w:r w:rsidR="00F64DC7">
        <w:rPr>
          <w:bCs/>
        </w:rPr>
        <w:t xml:space="preserve">special need children, perhaps </w:t>
      </w:r>
      <w:r w:rsidRPr="00310477">
        <w:rPr>
          <w:bCs/>
        </w:rPr>
        <w:t>Agriculture Teachers lack training in this area.</w:t>
      </w:r>
    </w:p>
    <w:p w:rsidR="00597199" w:rsidRDefault="00597199" w:rsidP="00597199">
      <w:pPr>
        <w:jc w:val="center"/>
        <w:rPr>
          <w:b/>
          <w:color w:val="231F20"/>
        </w:rPr>
      </w:pPr>
    </w:p>
    <w:p w:rsidR="00597199" w:rsidRDefault="00C14A61" w:rsidP="00597199">
      <w:pPr>
        <w:jc w:val="center"/>
        <w:rPr>
          <w:b/>
          <w:color w:val="231F20"/>
        </w:rPr>
      </w:pPr>
      <w:r>
        <w:rPr>
          <w:b/>
          <w:color w:val="231F20"/>
        </w:rPr>
        <w:t>Recommendations</w:t>
      </w:r>
    </w:p>
    <w:p w:rsidR="00C14A61" w:rsidRPr="00597199" w:rsidRDefault="00C14A61" w:rsidP="00597199">
      <w:pPr>
        <w:pStyle w:val="ListParagraph"/>
        <w:numPr>
          <w:ilvl w:val="0"/>
          <w:numId w:val="9"/>
        </w:numPr>
        <w:ind w:left="360" w:firstLine="0"/>
        <w:jc w:val="center"/>
        <w:rPr>
          <w:b/>
          <w:color w:val="231F20"/>
        </w:rPr>
      </w:pPr>
      <w:r>
        <w:t xml:space="preserve">It is recommended that </w:t>
      </w:r>
      <w:proofErr w:type="spellStart"/>
      <w:r>
        <w:t>preservice</w:t>
      </w:r>
      <w:proofErr w:type="spellEnd"/>
      <w:r>
        <w:t xml:space="preserve"> and </w:t>
      </w:r>
      <w:proofErr w:type="spellStart"/>
      <w:r>
        <w:t>inservice</w:t>
      </w:r>
      <w:proofErr w:type="spellEnd"/>
      <w:r>
        <w:t xml:space="preserve"> agricultural education professionals </w:t>
      </w:r>
    </w:p>
    <w:p w:rsidR="00C14A61" w:rsidRPr="00C14A61" w:rsidRDefault="00597199" w:rsidP="00C14A61">
      <w:pPr>
        <w:pStyle w:val="ListParagraph"/>
        <w:rPr>
          <w:b/>
          <w:color w:val="231F20"/>
        </w:rPr>
      </w:pPr>
      <w:r>
        <w:t xml:space="preserve"> </w:t>
      </w:r>
      <w:proofErr w:type="gramStart"/>
      <w:r w:rsidR="00C14A61">
        <w:t>receive</w:t>
      </w:r>
      <w:proofErr w:type="gramEnd"/>
      <w:r w:rsidR="00C14A61">
        <w:t xml:space="preserve"> training in differentiated instruction and multicultural education.</w:t>
      </w:r>
    </w:p>
    <w:p w:rsidR="00597199" w:rsidRDefault="00597199" w:rsidP="00701D82">
      <w:pPr>
        <w:jc w:val="center"/>
        <w:rPr>
          <w:b/>
          <w:color w:val="231F20"/>
        </w:rPr>
      </w:pPr>
    </w:p>
    <w:p w:rsidR="00017BEA" w:rsidRDefault="00C14A61" w:rsidP="00701D82">
      <w:pPr>
        <w:jc w:val="center"/>
        <w:rPr>
          <w:b/>
          <w:color w:val="231F20"/>
        </w:rPr>
      </w:pPr>
      <w:r>
        <w:rPr>
          <w:b/>
          <w:color w:val="231F20"/>
        </w:rPr>
        <w:t>Implications</w:t>
      </w:r>
    </w:p>
    <w:p w:rsidR="00C14A61" w:rsidRPr="00C14A61" w:rsidRDefault="00C14A61" w:rsidP="00597199">
      <w:pPr>
        <w:pStyle w:val="ListParagraph"/>
        <w:numPr>
          <w:ilvl w:val="0"/>
          <w:numId w:val="8"/>
        </w:numPr>
        <w:spacing w:after="100" w:afterAutospacing="1"/>
        <w:rPr>
          <w:color w:val="000000"/>
        </w:rPr>
      </w:pPr>
      <w:r>
        <w:t xml:space="preserve">In order for the United States to sustain its current agricultural rank, recruitment of a more diverse future workforce must be enhanced. The field of education and agribusiness as a whole must acquire an understanding of the motivational factors and rewards that would motivate or encourage diverse groups to pursue an agricultural career.  </w:t>
      </w:r>
    </w:p>
    <w:p w:rsidR="00701D82" w:rsidRDefault="00701D82" w:rsidP="00701D82">
      <w:pPr>
        <w:jc w:val="center"/>
        <w:rPr>
          <w:b/>
          <w:color w:val="231F20"/>
        </w:rPr>
      </w:pPr>
      <w:r w:rsidRPr="005264F6">
        <w:rPr>
          <w:b/>
          <w:color w:val="231F20"/>
        </w:rPr>
        <w:t>References</w:t>
      </w:r>
    </w:p>
    <w:p w:rsidR="00FD6FDB" w:rsidRDefault="00FD6FDB" w:rsidP="00701D82">
      <w:pPr>
        <w:jc w:val="center"/>
        <w:rPr>
          <w:b/>
          <w:color w:val="231F20"/>
        </w:rPr>
      </w:pPr>
    </w:p>
    <w:p w:rsidR="00701D82" w:rsidRDefault="00701D82" w:rsidP="00701D82">
      <w:pPr>
        <w:autoSpaceDE w:val="0"/>
        <w:autoSpaceDN w:val="0"/>
        <w:adjustRightInd w:val="0"/>
        <w:rPr>
          <w:color w:val="000000" w:themeColor="text1"/>
        </w:rPr>
      </w:pPr>
      <w:proofErr w:type="spellStart"/>
      <w:r w:rsidRPr="00051955">
        <w:rPr>
          <w:color w:val="000000" w:themeColor="text1"/>
        </w:rPr>
        <w:t>Faltis</w:t>
      </w:r>
      <w:proofErr w:type="spellEnd"/>
      <w:r w:rsidRPr="00051955">
        <w:rPr>
          <w:color w:val="000000" w:themeColor="text1"/>
        </w:rPr>
        <w:t>, C.J. (2006).  Teaching English language learners in elementary school communities:  A join</w:t>
      </w:r>
      <w:r w:rsidR="00FD6FDB">
        <w:rPr>
          <w:color w:val="000000" w:themeColor="text1"/>
        </w:rPr>
        <w:t xml:space="preserve">t </w:t>
      </w:r>
      <w:r w:rsidRPr="00051955">
        <w:rPr>
          <w:color w:val="000000" w:themeColor="text1"/>
        </w:rPr>
        <w:t>fostering approach (4</w:t>
      </w:r>
      <w:r w:rsidRPr="00051955">
        <w:rPr>
          <w:color w:val="000000" w:themeColor="text1"/>
          <w:vertAlign w:val="superscript"/>
        </w:rPr>
        <w:t>th</w:t>
      </w:r>
      <w:r w:rsidRPr="00051955">
        <w:rPr>
          <w:color w:val="000000" w:themeColor="text1"/>
        </w:rPr>
        <w:t xml:space="preserve"> </w:t>
      </w:r>
      <w:proofErr w:type="gramStart"/>
      <w:r w:rsidRPr="00051955">
        <w:rPr>
          <w:color w:val="000000" w:themeColor="text1"/>
        </w:rPr>
        <w:t>ed</w:t>
      </w:r>
      <w:proofErr w:type="gramEnd"/>
      <w:r w:rsidRPr="00051955">
        <w:rPr>
          <w:color w:val="000000" w:themeColor="text1"/>
        </w:rPr>
        <w:t xml:space="preserve">.).  Columbus, OH:  </w:t>
      </w:r>
      <w:proofErr w:type="spellStart"/>
      <w:r w:rsidRPr="00051955">
        <w:rPr>
          <w:color w:val="000000" w:themeColor="text1"/>
        </w:rPr>
        <w:t>Merill</w:t>
      </w:r>
      <w:proofErr w:type="spellEnd"/>
      <w:r w:rsidRPr="00051955">
        <w:rPr>
          <w:color w:val="000000" w:themeColor="text1"/>
        </w:rPr>
        <w:t xml:space="preserve">/Prentice Hall.  </w:t>
      </w:r>
    </w:p>
    <w:p w:rsidR="00701D82" w:rsidRPr="00051955" w:rsidRDefault="00701D82" w:rsidP="00701D82">
      <w:pPr>
        <w:autoSpaceDE w:val="0"/>
        <w:autoSpaceDN w:val="0"/>
        <w:adjustRightInd w:val="0"/>
        <w:rPr>
          <w:color w:val="000000" w:themeColor="text1"/>
        </w:rPr>
      </w:pPr>
    </w:p>
    <w:p w:rsidR="00701D82" w:rsidRPr="00051955" w:rsidRDefault="00701D82" w:rsidP="00701D82">
      <w:pPr>
        <w:autoSpaceDE w:val="0"/>
        <w:autoSpaceDN w:val="0"/>
        <w:adjustRightInd w:val="0"/>
        <w:rPr>
          <w:color w:val="000000" w:themeColor="text1"/>
        </w:rPr>
      </w:pPr>
      <w:r w:rsidRPr="00051955">
        <w:rPr>
          <w:color w:val="000000" w:themeColor="text1"/>
        </w:rPr>
        <w:t xml:space="preserve">Feller, B. (2005, June 2).  American schools packed. </w:t>
      </w:r>
      <w:r w:rsidRPr="00051955">
        <w:rPr>
          <w:i/>
          <w:color w:val="000000" w:themeColor="text1"/>
        </w:rPr>
        <w:t>Kingston Daily Freeman,</w:t>
      </w:r>
      <w:r w:rsidRPr="00051955">
        <w:rPr>
          <w:color w:val="000000" w:themeColor="text1"/>
        </w:rPr>
        <w:t xml:space="preserve"> B1.  </w:t>
      </w:r>
    </w:p>
    <w:p w:rsidR="00701D82" w:rsidRDefault="00701D82" w:rsidP="00701D82">
      <w:pPr>
        <w:autoSpaceDE w:val="0"/>
        <w:autoSpaceDN w:val="0"/>
        <w:adjustRightInd w:val="0"/>
        <w:rPr>
          <w:color w:val="000000" w:themeColor="text1"/>
        </w:rPr>
      </w:pPr>
    </w:p>
    <w:p w:rsidR="00701D82" w:rsidRPr="00051955" w:rsidRDefault="00701D82" w:rsidP="00701D82">
      <w:pPr>
        <w:autoSpaceDE w:val="0"/>
        <w:autoSpaceDN w:val="0"/>
        <w:adjustRightInd w:val="0"/>
        <w:rPr>
          <w:color w:val="000000" w:themeColor="text1"/>
        </w:rPr>
      </w:pPr>
      <w:r w:rsidRPr="00051955">
        <w:rPr>
          <w:color w:val="000000" w:themeColor="text1"/>
        </w:rPr>
        <w:t xml:space="preserve">Files, J. (2005, June 10).  Report describes immigrants as younger and more diverse.  </w:t>
      </w:r>
      <w:r w:rsidRPr="00051955">
        <w:rPr>
          <w:i/>
          <w:color w:val="000000" w:themeColor="text1"/>
        </w:rPr>
        <w:t>New York Times,</w:t>
      </w:r>
      <w:r w:rsidRPr="00051955">
        <w:rPr>
          <w:color w:val="000000" w:themeColor="text1"/>
        </w:rPr>
        <w:t xml:space="preserve"> A12.</w:t>
      </w:r>
    </w:p>
    <w:p w:rsidR="00701D82" w:rsidRDefault="00701D82" w:rsidP="00701D82">
      <w:pPr>
        <w:pStyle w:val="Default"/>
        <w:rPr>
          <w:color w:val="000000" w:themeColor="text1"/>
        </w:rPr>
      </w:pPr>
    </w:p>
    <w:p w:rsidR="00701D82" w:rsidRPr="00051955" w:rsidRDefault="00701D82" w:rsidP="00701D82">
      <w:pPr>
        <w:widowControl w:val="0"/>
        <w:spacing w:line="240" w:lineRule="exact"/>
        <w:jc w:val="both"/>
        <w:rPr>
          <w:color w:val="000000" w:themeColor="text1"/>
        </w:rPr>
      </w:pPr>
      <w:proofErr w:type="gramStart"/>
      <w:r w:rsidRPr="00051955">
        <w:rPr>
          <w:color w:val="000000" w:themeColor="text1"/>
        </w:rPr>
        <w:t>National Commission on Teaching and America’s Future.</w:t>
      </w:r>
      <w:proofErr w:type="gramEnd"/>
      <w:r w:rsidRPr="00051955">
        <w:rPr>
          <w:color w:val="000000" w:themeColor="text1"/>
        </w:rPr>
        <w:t xml:space="preserve">  (2003)</w:t>
      </w:r>
      <w:proofErr w:type="gramStart"/>
      <w:r w:rsidRPr="00051955">
        <w:rPr>
          <w:color w:val="000000" w:themeColor="text1"/>
        </w:rPr>
        <w:t>.  No</w:t>
      </w:r>
      <w:proofErr w:type="gramEnd"/>
      <w:r w:rsidRPr="00051955">
        <w:rPr>
          <w:color w:val="000000" w:themeColor="text1"/>
        </w:rPr>
        <w:t xml:space="preserve"> dream denied:  A pledge to America’s children.  Retrieved July 5, 2009, from </w:t>
      </w:r>
      <w:hyperlink r:id="rId15" w:history="1">
        <w:r w:rsidRPr="00051955">
          <w:rPr>
            <w:rStyle w:val="Hyperlink"/>
            <w:color w:val="000000" w:themeColor="text1"/>
          </w:rPr>
          <w:t>http://www.nea.org/goodnews/citation.html</w:t>
        </w:r>
      </w:hyperlink>
      <w:r w:rsidRPr="00051955">
        <w:rPr>
          <w:color w:val="000000" w:themeColor="text1"/>
        </w:rPr>
        <w:t xml:space="preserve">  </w:t>
      </w:r>
    </w:p>
    <w:p w:rsidR="00497161" w:rsidRDefault="00497161" w:rsidP="00497161">
      <w:pPr>
        <w:autoSpaceDE w:val="0"/>
        <w:autoSpaceDN w:val="0"/>
        <w:adjustRightInd w:val="0"/>
        <w:rPr>
          <w:color w:val="000000" w:themeColor="text1"/>
        </w:rPr>
      </w:pPr>
    </w:p>
    <w:p w:rsidR="00497161" w:rsidRPr="00F65946" w:rsidRDefault="00497161" w:rsidP="00497161">
      <w:pPr>
        <w:autoSpaceDE w:val="0"/>
        <w:autoSpaceDN w:val="0"/>
        <w:adjustRightInd w:val="0"/>
        <w:rPr>
          <w:color w:val="000000" w:themeColor="text1"/>
        </w:rPr>
      </w:pPr>
      <w:proofErr w:type="spellStart"/>
      <w:proofErr w:type="gramStart"/>
      <w:r w:rsidRPr="0007363F">
        <w:rPr>
          <w:color w:val="000000" w:themeColor="text1"/>
        </w:rPr>
        <w:t>Sapon-Shevin</w:t>
      </w:r>
      <w:proofErr w:type="spellEnd"/>
      <w:r w:rsidRPr="0007363F">
        <w:rPr>
          <w:color w:val="000000" w:themeColor="text1"/>
        </w:rPr>
        <w:t>, M. (2003).</w:t>
      </w:r>
      <w:proofErr w:type="gramEnd"/>
      <w:r w:rsidRPr="0007363F">
        <w:rPr>
          <w:color w:val="000000" w:themeColor="text1"/>
        </w:rPr>
        <w:t xml:space="preserve">  Inclusion:  A matter of social justice.  </w:t>
      </w:r>
      <w:r w:rsidRPr="0007363F">
        <w:rPr>
          <w:i/>
          <w:color w:val="000000" w:themeColor="text1"/>
        </w:rPr>
        <w:t>Educational Leadership, 58</w:t>
      </w:r>
      <w:r w:rsidRPr="0007363F">
        <w:rPr>
          <w:color w:val="000000" w:themeColor="text1"/>
        </w:rPr>
        <w:t xml:space="preserve">(4), 34-39.  </w:t>
      </w:r>
    </w:p>
    <w:p w:rsidR="00497161" w:rsidRDefault="00497161" w:rsidP="00701D82">
      <w:pPr>
        <w:pStyle w:val="Default"/>
        <w:rPr>
          <w:color w:val="000000" w:themeColor="text1"/>
        </w:rPr>
      </w:pPr>
    </w:p>
    <w:p w:rsidR="00E75CBC" w:rsidRDefault="00701D82" w:rsidP="0086425F">
      <w:pPr>
        <w:autoSpaceDE w:val="0"/>
        <w:autoSpaceDN w:val="0"/>
        <w:adjustRightInd w:val="0"/>
        <w:rPr>
          <w:color w:val="000000" w:themeColor="text1"/>
        </w:rPr>
      </w:pPr>
      <w:proofErr w:type="gramStart"/>
      <w:r w:rsidRPr="00051955">
        <w:rPr>
          <w:color w:val="000000" w:themeColor="text1"/>
        </w:rPr>
        <w:t xml:space="preserve">Short, D. &amp; </w:t>
      </w:r>
      <w:proofErr w:type="spellStart"/>
      <w:r w:rsidRPr="00051955">
        <w:rPr>
          <w:color w:val="000000" w:themeColor="text1"/>
        </w:rPr>
        <w:t>Echevarria</w:t>
      </w:r>
      <w:proofErr w:type="spellEnd"/>
      <w:r w:rsidRPr="00051955">
        <w:rPr>
          <w:color w:val="000000" w:themeColor="text1"/>
        </w:rPr>
        <w:t>, J. (2005).</w:t>
      </w:r>
      <w:proofErr w:type="gramEnd"/>
      <w:r w:rsidRPr="00051955">
        <w:rPr>
          <w:color w:val="000000" w:themeColor="text1"/>
        </w:rPr>
        <w:t xml:space="preserve">  Teacher skills to support English language learners.  </w:t>
      </w:r>
      <w:r w:rsidRPr="00051955">
        <w:rPr>
          <w:i/>
          <w:color w:val="000000" w:themeColor="text1"/>
        </w:rPr>
        <w:t>Educational Leadership, 62</w:t>
      </w:r>
      <w:r w:rsidRPr="00051955">
        <w:rPr>
          <w:color w:val="000000" w:themeColor="text1"/>
        </w:rPr>
        <w:t xml:space="preserve">(4), 9-13.  </w:t>
      </w:r>
    </w:p>
    <w:p w:rsidR="00BB43A7" w:rsidRDefault="00BB43A7" w:rsidP="006A29E8">
      <w:pPr>
        <w:spacing w:line="240" w:lineRule="atLeast"/>
        <w:rPr>
          <w:color w:val="000000" w:themeColor="text1"/>
        </w:rPr>
      </w:pPr>
    </w:p>
    <w:p w:rsidR="006A29E8" w:rsidRDefault="006A29E8" w:rsidP="000A460B">
      <w:pPr>
        <w:spacing w:line="240" w:lineRule="atLeast"/>
      </w:pPr>
      <w:r w:rsidRPr="0007363F">
        <w:rPr>
          <w:color w:val="000000" w:themeColor="text1"/>
        </w:rPr>
        <w:t xml:space="preserve">Warren, C., &amp; Alston, A. (2007) </w:t>
      </w:r>
      <w:proofErr w:type="gramStart"/>
      <w:r w:rsidRPr="0007363F">
        <w:rPr>
          <w:color w:val="000000" w:themeColor="text1"/>
        </w:rPr>
        <w:t>An</w:t>
      </w:r>
      <w:proofErr w:type="gramEnd"/>
      <w:r w:rsidRPr="0007363F">
        <w:rPr>
          <w:color w:val="000000" w:themeColor="text1"/>
        </w:rPr>
        <w:t xml:space="preserve"> Analysis of Diversity Inclusion in North Carolina Secondary Agricultural Education Programs.  </w:t>
      </w:r>
      <w:r w:rsidRPr="0007363F">
        <w:rPr>
          <w:i/>
          <w:color w:val="000000" w:themeColor="text1"/>
        </w:rPr>
        <w:t>Journal of Agricultural Education, 48</w:t>
      </w:r>
      <w:r w:rsidRPr="0007363F">
        <w:rPr>
          <w:color w:val="000000" w:themeColor="text1"/>
        </w:rPr>
        <w:t xml:space="preserve"> (2), 66-78.</w:t>
      </w:r>
    </w:p>
    <w:sectPr w:rsidR="006A29E8" w:rsidSect="00CD4E5B">
      <w:footerReference w:type="first" r:id="rId16"/>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43A7" w:rsidRDefault="00BB43A7" w:rsidP="00EF0359">
      <w:r>
        <w:separator/>
      </w:r>
    </w:p>
  </w:endnote>
  <w:endnote w:type="continuationSeparator" w:id="0">
    <w:p w:rsidR="00BB43A7" w:rsidRDefault="00BB43A7" w:rsidP="00EF03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3A7" w:rsidRDefault="00BB43A7" w:rsidP="00CD4E5B">
    <w:pPr>
      <w:pStyle w:val="Footer"/>
      <w:tabs>
        <w:tab w:val="clear" w:pos="4320"/>
        <w:tab w:val="center" w:pos="4680"/>
      </w:tabs>
    </w:pPr>
    <w:r>
      <w:tab/>
    </w:r>
    <w:r w:rsidR="00BF1A52">
      <w:rPr>
        <w:rStyle w:val="PageNumber"/>
      </w:rPr>
      <w:fldChar w:fldCharType="begin"/>
    </w:r>
    <w:r>
      <w:rPr>
        <w:rStyle w:val="PageNumber"/>
      </w:rPr>
      <w:instrText xml:space="preserve"> PAGE </w:instrText>
    </w:r>
    <w:r w:rsidR="00BF1A52">
      <w:rPr>
        <w:rStyle w:val="PageNumber"/>
      </w:rPr>
      <w:fldChar w:fldCharType="separate"/>
    </w:r>
    <w:r w:rsidR="00EF010B">
      <w:rPr>
        <w:rStyle w:val="PageNumber"/>
        <w:noProof/>
      </w:rPr>
      <w:t>2</w:t>
    </w:r>
    <w:r w:rsidR="00BF1A52">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3A7" w:rsidRDefault="00BB43A7" w:rsidP="00CD4E5B">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3A7" w:rsidRDefault="00BB43A7" w:rsidP="00CD4E5B">
    <w:pPr>
      <w:pStyle w:val="Footer"/>
      <w:tabs>
        <w:tab w:val="clear" w:pos="4320"/>
        <w:tab w:val="center" w:pos="4680"/>
      </w:tabs>
    </w:pPr>
    <w:r>
      <w:tab/>
    </w:r>
    <w:r w:rsidR="00BF1A52">
      <w:rPr>
        <w:rStyle w:val="PageNumber"/>
      </w:rPr>
      <w:fldChar w:fldCharType="begin"/>
    </w:r>
    <w:r>
      <w:rPr>
        <w:rStyle w:val="PageNumber"/>
      </w:rPr>
      <w:instrText xml:space="preserve"> PAGE </w:instrText>
    </w:r>
    <w:r w:rsidR="00BF1A52">
      <w:rPr>
        <w:rStyle w:val="PageNumber"/>
      </w:rPr>
      <w:fldChar w:fldCharType="separate"/>
    </w:r>
    <w:r w:rsidR="00EF010B">
      <w:rPr>
        <w:rStyle w:val="PageNumber"/>
        <w:noProof/>
      </w:rPr>
      <w:t>1</w:t>
    </w:r>
    <w:r w:rsidR="00BF1A52">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43A7" w:rsidRDefault="00BB43A7" w:rsidP="00EF0359">
      <w:r>
        <w:separator/>
      </w:r>
    </w:p>
  </w:footnote>
  <w:footnote w:type="continuationSeparator" w:id="0">
    <w:p w:rsidR="00BB43A7" w:rsidRDefault="00BB43A7" w:rsidP="00EF03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3917"/>
    <w:multiLevelType w:val="hybridMultilevel"/>
    <w:tmpl w:val="5824D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FF6423"/>
    <w:multiLevelType w:val="hybridMultilevel"/>
    <w:tmpl w:val="C888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BA5ECF"/>
    <w:multiLevelType w:val="hybridMultilevel"/>
    <w:tmpl w:val="08BEC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553C3F"/>
    <w:multiLevelType w:val="hybridMultilevel"/>
    <w:tmpl w:val="03C629B4"/>
    <w:lvl w:ilvl="0" w:tplc="3F02A58C">
      <w:start w:val="1"/>
      <w:numFmt w:val="decimal"/>
      <w:lvlText w:val="%1."/>
      <w:lvlJc w:val="left"/>
      <w:pPr>
        <w:tabs>
          <w:tab w:val="num" w:pos="720"/>
        </w:tabs>
        <w:ind w:left="720" w:hanging="360"/>
      </w:pPr>
    </w:lvl>
    <w:lvl w:ilvl="1" w:tplc="540A74B0" w:tentative="1">
      <w:start w:val="1"/>
      <w:numFmt w:val="decimal"/>
      <w:lvlText w:val="%2."/>
      <w:lvlJc w:val="left"/>
      <w:pPr>
        <w:tabs>
          <w:tab w:val="num" w:pos="1440"/>
        </w:tabs>
        <w:ind w:left="1440" w:hanging="360"/>
      </w:pPr>
    </w:lvl>
    <w:lvl w:ilvl="2" w:tplc="F600EC92" w:tentative="1">
      <w:start w:val="1"/>
      <w:numFmt w:val="decimal"/>
      <w:lvlText w:val="%3."/>
      <w:lvlJc w:val="left"/>
      <w:pPr>
        <w:tabs>
          <w:tab w:val="num" w:pos="2160"/>
        </w:tabs>
        <w:ind w:left="2160" w:hanging="360"/>
      </w:pPr>
    </w:lvl>
    <w:lvl w:ilvl="3" w:tplc="44F4BE64" w:tentative="1">
      <w:start w:val="1"/>
      <w:numFmt w:val="decimal"/>
      <w:lvlText w:val="%4."/>
      <w:lvlJc w:val="left"/>
      <w:pPr>
        <w:tabs>
          <w:tab w:val="num" w:pos="2880"/>
        </w:tabs>
        <w:ind w:left="2880" w:hanging="360"/>
      </w:pPr>
    </w:lvl>
    <w:lvl w:ilvl="4" w:tplc="9B824C52" w:tentative="1">
      <w:start w:val="1"/>
      <w:numFmt w:val="decimal"/>
      <w:lvlText w:val="%5."/>
      <w:lvlJc w:val="left"/>
      <w:pPr>
        <w:tabs>
          <w:tab w:val="num" w:pos="3600"/>
        </w:tabs>
        <w:ind w:left="3600" w:hanging="360"/>
      </w:pPr>
    </w:lvl>
    <w:lvl w:ilvl="5" w:tplc="3EDAA632" w:tentative="1">
      <w:start w:val="1"/>
      <w:numFmt w:val="decimal"/>
      <w:lvlText w:val="%6."/>
      <w:lvlJc w:val="left"/>
      <w:pPr>
        <w:tabs>
          <w:tab w:val="num" w:pos="4320"/>
        </w:tabs>
        <w:ind w:left="4320" w:hanging="360"/>
      </w:pPr>
    </w:lvl>
    <w:lvl w:ilvl="6" w:tplc="3B547C20" w:tentative="1">
      <w:start w:val="1"/>
      <w:numFmt w:val="decimal"/>
      <w:lvlText w:val="%7."/>
      <w:lvlJc w:val="left"/>
      <w:pPr>
        <w:tabs>
          <w:tab w:val="num" w:pos="5040"/>
        </w:tabs>
        <w:ind w:left="5040" w:hanging="360"/>
      </w:pPr>
    </w:lvl>
    <w:lvl w:ilvl="7" w:tplc="3D0E8BBC" w:tentative="1">
      <w:start w:val="1"/>
      <w:numFmt w:val="decimal"/>
      <w:lvlText w:val="%8."/>
      <w:lvlJc w:val="left"/>
      <w:pPr>
        <w:tabs>
          <w:tab w:val="num" w:pos="5760"/>
        </w:tabs>
        <w:ind w:left="5760" w:hanging="360"/>
      </w:pPr>
    </w:lvl>
    <w:lvl w:ilvl="8" w:tplc="2BB2A836" w:tentative="1">
      <w:start w:val="1"/>
      <w:numFmt w:val="decimal"/>
      <w:lvlText w:val="%9."/>
      <w:lvlJc w:val="left"/>
      <w:pPr>
        <w:tabs>
          <w:tab w:val="num" w:pos="6480"/>
        </w:tabs>
        <w:ind w:left="6480" w:hanging="360"/>
      </w:pPr>
    </w:lvl>
  </w:abstractNum>
  <w:abstractNum w:abstractNumId="4">
    <w:nsid w:val="34C232E2"/>
    <w:multiLevelType w:val="hybridMultilevel"/>
    <w:tmpl w:val="01A80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F910D7"/>
    <w:multiLevelType w:val="hybridMultilevel"/>
    <w:tmpl w:val="71B47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A37F1A"/>
    <w:multiLevelType w:val="hybridMultilevel"/>
    <w:tmpl w:val="BB703B62"/>
    <w:lvl w:ilvl="0" w:tplc="04090001">
      <w:start w:val="1"/>
      <w:numFmt w:val="bullet"/>
      <w:lvlText w:val=""/>
      <w:lvlJc w:val="left"/>
      <w:pPr>
        <w:ind w:left="1484" w:hanging="360"/>
      </w:pPr>
      <w:rPr>
        <w:rFonts w:ascii="Symbol" w:hAnsi="Symbol"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7">
    <w:nsid w:val="60EA2ECC"/>
    <w:multiLevelType w:val="hybridMultilevel"/>
    <w:tmpl w:val="07B4FCE4"/>
    <w:lvl w:ilvl="0" w:tplc="7DDE265A">
      <w:start w:val="1"/>
      <w:numFmt w:val="decimal"/>
      <w:lvlText w:val="%1."/>
      <w:lvlJc w:val="left"/>
      <w:pPr>
        <w:tabs>
          <w:tab w:val="num" w:pos="720"/>
        </w:tabs>
        <w:ind w:left="720" w:hanging="360"/>
      </w:pPr>
    </w:lvl>
    <w:lvl w:ilvl="1" w:tplc="C00AEEF2" w:tentative="1">
      <w:start w:val="1"/>
      <w:numFmt w:val="decimal"/>
      <w:lvlText w:val="%2."/>
      <w:lvlJc w:val="left"/>
      <w:pPr>
        <w:tabs>
          <w:tab w:val="num" w:pos="1440"/>
        </w:tabs>
        <w:ind w:left="1440" w:hanging="360"/>
      </w:pPr>
    </w:lvl>
    <w:lvl w:ilvl="2" w:tplc="42CAD044" w:tentative="1">
      <w:start w:val="1"/>
      <w:numFmt w:val="decimal"/>
      <w:lvlText w:val="%3."/>
      <w:lvlJc w:val="left"/>
      <w:pPr>
        <w:tabs>
          <w:tab w:val="num" w:pos="2160"/>
        </w:tabs>
        <w:ind w:left="2160" w:hanging="360"/>
      </w:pPr>
    </w:lvl>
    <w:lvl w:ilvl="3" w:tplc="6BD086DC" w:tentative="1">
      <w:start w:val="1"/>
      <w:numFmt w:val="decimal"/>
      <w:lvlText w:val="%4."/>
      <w:lvlJc w:val="left"/>
      <w:pPr>
        <w:tabs>
          <w:tab w:val="num" w:pos="2880"/>
        </w:tabs>
        <w:ind w:left="2880" w:hanging="360"/>
      </w:pPr>
    </w:lvl>
    <w:lvl w:ilvl="4" w:tplc="497C9004" w:tentative="1">
      <w:start w:val="1"/>
      <w:numFmt w:val="decimal"/>
      <w:lvlText w:val="%5."/>
      <w:lvlJc w:val="left"/>
      <w:pPr>
        <w:tabs>
          <w:tab w:val="num" w:pos="3600"/>
        </w:tabs>
        <w:ind w:left="3600" w:hanging="360"/>
      </w:pPr>
    </w:lvl>
    <w:lvl w:ilvl="5" w:tplc="4FF02DFA" w:tentative="1">
      <w:start w:val="1"/>
      <w:numFmt w:val="decimal"/>
      <w:lvlText w:val="%6."/>
      <w:lvlJc w:val="left"/>
      <w:pPr>
        <w:tabs>
          <w:tab w:val="num" w:pos="4320"/>
        </w:tabs>
        <w:ind w:left="4320" w:hanging="360"/>
      </w:pPr>
    </w:lvl>
    <w:lvl w:ilvl="6" w:tplc="4B0EDBAE" w:tentative="1">
      <w:start w:val="1"/>
      <w:numFmt w:val="decimal"/>
      <w:lvlText w:val="%7."/>
      <w:lvlJc w:val="left"/>
      <w:pPr>
        <w:tabs>
          <w:tab w:val="num" w:pos="5040"/>
        </w:tabs>
        <w:ind w:left="5040" w:hanging="360"/>
      </w:pPr>
    </w:lvl>
    <w:lvl w:ilvl="7" w:tplc="44A27FDC" w:tentative="1">
      <w:start w:val="1"/>
      <w:numFmt w:val="decimal"/>
      <w:lvlText w:val="%8."/>
      <w:lvlJc w:val="left"/>
      <w:pPr>
        <w:tabs>
          <w:tab w:val="num" w:pos="5760"/>
        </w:tabs>
        <w:ind w:left="5760" w:hanging="360"/>
      </w:pPr>
    </w:lvl>
    <w:lvl w:ilvl="8" w:tplc="7A520250" w:tentative="1">
      <w:start w:val="1"/>
      <w:numFmt w:val="decimal"/>
      <w:lvlText w:val="%9."/>
      <w:lvlJc w:val="left"/>
      <w:pPr>
        <w:tabs>
          <w:tab w:val="num" w:pos="6480"/>
        </w:tabs>
        <w:ind w:left="6480" w:hanging="360"/>
      </w:pPr>
    </w:lvl>
  </w:abstractNum>
  <w:abstractNum w:abstractNumId="8">
    <w:nsid w:val="73BB23B8"/>
    <w:multiLevelType w:val="hybridMultilevel"/>
    <w:tmpl w:val="5D62D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1"/>
  </w:num>
  <w:num w:numId="5">
    <w:abstractNumId w:val="2"/>
  </w:num>
  <w:num w:numId="6">
    <w:abstractNumId w:val="0"/>
  </w:num>
  <w:num w:numId="7">
    <w:abstractNumId w:val="5"/>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20"/>
  <w:characterSpacingControl w:val="doNotCompress"/>
  <w:footnotePr>
    <w:footnote w:id="-1"/>
    <w:footnote w:id="0"/>
  </w:footnotePr>
  <w:endnotePr>
    <w:endnote w:id="-1"/>
    <w:endnote w:id="0"/>
  </w:endnotePr>
  <w:compat/>
  <w:rsids>
    <w:rsidRoot w:val="002E6B47"/>
    <w:rsid w:val="00017BEA"/>
    <w:rsid w:val="00052D6D"/>
    <w:rsid w:val="000832FF"/>
    <w:rsid w:val="000A460B"/>
    <w:rsid w:val="000A5550"/>
    <w:rsid w:val="0016663E"/>
    <w:rsid w:val="001733A2"/>
    <w:rsid w:val="002E6B47"/>
    <w:rsid w:val="00310477"/>
    <w:rsid w:val="00352CBA"/>
    <w:rsid w:val="00391174"/>
    <w:rsid w:val="0047254D"/>
    <w:rsid w:val="00497161"/>
    <w:rsid w:val="00497639"/>
    <w:rsid w:val="00504633"/>
    <w:rsid w:val="00532928"/>
    <w:rsid w:val="00597199"/>
    <w:rsid w:val="005E11F2"/>
    <w:rsid w:val="005F590D"/>
    <w:rsid w:val="00685F85"/>
    <w:rsid w:val="006A29E8"/>
    <w:rsid w:val="00701D82"/>
    <w:rsid w:val="00722AED"/>
    <w:rsid w:val="007C1EDF"/>
    <w:rsid w:val="0084491A"/>
    <w:rsid w:val="0086425F"/>
    <w:rsid w:val="008A7583"/>
    <w:rsid w:val="008D237F"/>
    <w:rsid w:val="009C41F0"/>
    <w:rsid w:val="00A32226"/>
    <w:rsid w:val="00A33435"/>
    <w:rsid w:val="00A47D8F"/>
    <w:rsid w:val="00AB152F"/>
    <w:rsid w:val="00BB3B2A"/>
    <w:rsid w:val="00BB43A7"/>
    <w:rsid w:val="00BF1A52"/>
    <w:rsid w:val="00C14A61"/>
    <w:rsid w:val="00C70928"/>
    <w:rsid w:val="00CB68D0"/>
    <w:rsid w:val="00CD4E5B"/>
    <w:rsid w:val="00CD5C22"/>
    <w:rsid w:val="00D44C1F"/>
    <w:rsid w:val="00D539E0"/>
    <w:rsid w:val="00D9663D"/>
    <w:rsid w:val="00DD1565"/>
    <w:rsid w:val="00E75CBC"/>
    <w:rsid w:val="00E9671A"/>
    <w:rsid w:val="00EF010B"/>
    <w:rsid w:val="00EF0359"/>
    <w:rsid w:val="00F05527"/>
    <w:rsid w:val="00F45AF0"/>
    <w:rsid w:val="00F64DC7"/>
    <w:rsid w:val="00F8693E"/>
    <w:rsid w:val="00FD6F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B4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E6B47"/>
    <w:pPr>
      <w:spacing w:after="60"/>
      <w:jc w:val="center"/>
      <w:outlineLvl w:val="0"/>
    </w:pPr>
    <w:rPr>
      <w:rFonts w:cs="Arial"/>
      <w:b/>
      <w:bCs/>
      <w:kern w:val="28"/>
      <w:szCs w:val="32"/>
    </w:rPr>
  </w:style>
  <w:style w:type="character" w:customStyle="1" w:styleId="TitleChar">
    <w:name w:val="Title Char"/>
    <w:basedOn w:val="DefaultParagraphFont"/>
    <w:link w:val="Title"/>
    <w:rsid w:val="002E6B47"/>
    <w:rPr>
      <w:rFonts w:ascii="Times New Roman" w:eastAsia="Times New Roman" w:hAnsi="Times New Roman" w:cs="Arial"/>
      <w:b/>
      <w:bCs/>
      <w:kern w:val="28"/>
      <w:sz w:val="24"/>
      <w:szCs w:val="32"/>
    </w:rPr>
  </w:style>
  <w:style w:type="paragraph" w:styleId="Footer">
    <w:name w:val="footer"/>
    <w:basedOn w:val="Normal"/>
    <w:link w:val="FooterChar"/>
    <w:rsid w:val="002E6B47"/>
    <w:pPr>
      <w:tabs>
        <w:tab w:val="center" w:pos="4320"/>
        <w:tab w:val="right" w:pos="8640"/>
      </w:tabs>
    </w:pPr>
  </w:style>
  <w:style w:type="character" w:customStyle="1" w:styleId="FooterChar">
    <w:name w:val="Footer Char"/>
    <w:basedOn w:val="DefaultParagraphFont"/>
    <w:link w:val="Footer"/>
    <w:rsid w:val="002E6B47"/>
    <w:rPr>
      <w:rFonts w:ascii="Times New Roman" w:eastAsia="Times New Roman" w:hAnsi="Times New Roman" w:cs="Times New Roman"/>
      <w:sz w:val="24"/>
      <w:szCs w:val="24"/>
    </w:rPr>
  </w:style>
  <w:style w:type="character" w:styleId="PageNumber">
    <w:name w:val="page number"/>
    <w:basedOn w:val="DefaultParagraphFont"/>
    <w:rsid w:val="002E6B47"/>
  </w:style>
  <w:style w:type="character" w:styleId="Hyperlink">
    <w:name w:val="Hyperlink"/>
    <w:basedOn w:val="DefaultParagraphFont"/>
    <w:uiPriority w:val="99"/>
    <w:unhideWhenUsed/>
    <w:rsid w:val="00701D82"/>
    <w:rPr>
      <w:color w:val="0000FF" w:themeColor="hyperlink"/>
      <w:u w:val="single"/>
    </w:rPr>
  </w:style>
  <w:style w:type="paragraph" w:customStyle="1" w:styleId="Default">
    <w:name w:val="Default"/>
    <w:uiPriority w:val="99"/>
    <w:rsid w:val="00701D8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3">
    <w:name w:val="Body Text 3"/>
    <w:basedOn w:val="Normal"/>
    <w:link w:val="BodyText3Char"/>
    <w:uiPriority w:val="99"/>
    <w:rsid w:val="00701D82"/>
    <w:pPr>
      <w:spacing w:after="120"/>
    </w:pPr>
    <w:rPr>
      <w:sz w:val="16"/>
      <w:szCs w:val="16"/>
    </w:rPr>
  </w:style>
  <w:style w:type="character" w:customStyle="1" w:styleId="BodyText3Char">
    <w:name w:val="Body Text 3 Char"/>
    <w:basedOn w:val="DefaultParagraphFont"/>
    <w:link w:val="BodyText3"/>
    <w:uiPriority w:val="99"/>
    <w:rsid w:val="00701D82"/>
    <w:rPr>
      <w:rFonts w:ascii="Times New Roman" w:eastAsia="Times New Roman" w:hAnsi="Times New Roman" w:cs="Times New Roman"/>
      <w:sz w:val="16"/>
      <w:szCs w:val="16"/>
    </w:rPr>
  </w:style>
  <w:style w:type="paragraph" w:styleId="ListParagraph">
    <w:name w:val="List Paragraph"/>
    <w:basedOn w:val="Normal"/>
    <w:uiPriority w:val="34"/>
    <w:qFormat/>
    <w:rsid w:val="00532928"/>
    <w:pPr>
      <w:ind w:left="720"/>
      <w:contextualSpacing/>
    </w:pPr>
  </w:style>
</w:styles>
</file>

<file path=word/webSettings.xml><?xml version="1.0" encoding="utf-8"?>
<w:webSettings xmlns:r="http://schemas.openxmlformats.org/officeDocument/2006/relationships" xmlns:w="http://schemas.openxmlformats.org/wordprocessingml/2006/main">
  <w:divs>
    <w:div w:id="429936953">
      <w:bodyDiv w:val="1"/>
      <w:marLeft w:val="0"/>
      <w:marRight w:val="0"/>
      <w:marTop w:val="0"/>
      <w:marBottom w:val="0"/>
      <w:divBdr>
        <w:top w:val="none" w:sz="0" w:space="0" w:color="auto"/>
        <w:left w:val="none" w:sz="0" w:space="0" w:color="auto"/>
        <w:bottom w:val="none" w:sz="0" w:space="0" w:color="auto"/>
        <w:right w:val="none" w:sz="0" w:space="0" w:color="auto"/>
      </w:divBdr>
    </w:div>
    <w:div w:id="849687683">
      <w:bodyDiv w:val="1"/>
      <w:marLeft w:val="0"/>
      <w:marRight w:val="0"/>
      <w:marTop w:val="0"/>
      <w:marBottom w:val="0"/>
      <w:divBdr>
        <w:top w:val="none" w:sz="0" w:space="0" w:color="auto"/>
        <w:left w:val="none" w:sz="0" w:space="0" w:color="auto"/>
        <w:bottom w:val="none" w:sz="0" w:space="0" w:color="auto"/>
        <w:right w:val="none" w:sz="0" w:space="0" w:color="auto"/>
      </w:divBdr>
    </w:div>
    <w:div w:id="1067147022">
      <w:bodyDiv w:val="1"/>
      <w:marLeft w:val="0"/>
      <w:marRight w:val="0"/>
      <w:marTop w:val="0"/>
      <w:marBottom w:val="0"/>
      <w:divBdr>
        <w:top w:val="none" w:sz="0" w:space="0" w:color="auto"/>
        <w:left w:val="none" w:sz="0" w:space="0" w:color="auto"/>
        <w:bottom w:val="none" w:sz="0" w:space="0" w:color="auto"/>
        <w:right w:val="none" w:sz="0" w:space="0" w:color="auto"/>
      </w:divBdr>
      <w:divsChild>
        <w:div w:id="1463957121">
          <w:marLeft w:val="720"/>
          <w:marRight w:val="0"/>
          <w:marTop w:val="264"/>
          <w:marBottom w:val="0"/>
          <w:divBdr>
            <w:top w:val="none" w:sz="0" w:space="0" w:color="auto"/>
            <w:left w:val="none" w:sz="0" w:space="0" w:color="auto"/>
            <w:bottom w:val="none" w:sz="0" w:space="0" w:color="auto"/>
            <w:right w:val="none" w:sz="0" w:space="0" w:color="auto"/>
          </w:divBdr>
        </w:div>
        <w:div w:id="261689347">
          <w:marLeft w:val="720"/>
          <w:marRight w:val="0"/>
          <w:marTop w:val="264"/>
          <w:marBottom w:val="0"/>
          <w:divBdr>
            <w:top w:val="none" w:sz="0" w:space="0" w:color="auto"/>
            <w:left w:val="none" w:sz="0" w:space="0" w:color="auto"/>
            <w:bottom w:val="none" w:sz="0" w:space="0" w:color="auto"/>
            <w:right w:val="none" w:sz="0" w:space="0" w:color="auto"/>
          </w:divBdr>
        </w:div>
        <w:div w:id="1525946060">
          <w:marLeft w:val="720"/>
          <w:marRight w:val="0"/>
          <w:marTop w:val="264"/>
          <w:marBottom w:val="0"/>
          <w:divBdr>
            <w:top w:val="none" w:sz="0" w:space="0" w:color="auto"/>
            <w:left w:val="none" w:sz="0" w:space="0" w:color="auto"/>
            <w:bottom w:val="none" w:sz="0" w:space="0" w:color="auto"/>
            <w:right w:val="none" w:sz="0" w:space="0" w:color="auto"/>
          </w:divBdr>
        </w:div>
        <w:div w:id="293485257">
          <w:marLeft w:val="720"/>
          <w:marRight w:val="0"/>
          <w:marTop w:val="264"/>
          <w:marBottom w:val="0"/>
          <w:divBdr>
            <w:top w:val="none" w:sz="0" w:space="0" w:color="auto"/>
            <w:left w:val="none" w:sz="0" w:space="0" w:color="auto"/>
            <w:bottom w:val="none" w:sz="0" w:space="0" w:color="auto"/>
            <w:right w:val="none" w:sz="0" w:space="0" w:color="auto"/>
          </w:divBdr>
        </w:div>
        <w:div w:id="1269775910">
          <w:marLeft w:val="720"/>
          <w:marRight w:val="0"/>
          <w:marTop w:val="264"/>
          <w:marBottom w:val="0"/>
          <w:divBdr>
            <w:top w:val="none" w:sz="0" w:space="0" w:color="auto"/>
            <w:left w:val="none" w:sz="0" w:space="0" w:color="auto"/>
            <w:bottom w:val="none" w:sz="0" w:space="0" w:color="auto"/>
            <w:right w:val="none" w:sz="0" w:space="0" w:color="auto"/>
          </w:divBdr>
        </w:div>
        <w:div w:id="1356732089">
          <w:marLeft w:val="720"/>
          <w:marRight w:val="0"/>
          <w:marTop w:val="264"/>
          <w:marBottom w:val="0"/>
          <w:divBdr>
            <w:top w:val="none" w:sz="0" w:space="0" w:color="auto"/>
            <w:left w:val="none" w:sz="0" w:space="0" w:color="auto"/>
            <w:bottom w:val="none" w:sz="0" w:space="0" w:color="auto"/>
            <w:right w:val="none" w:sz="0" w:space="0" w:color="auto"/>
          </w:divBdr>
        </w:div>
      </w:divsChild>
    </w:div>
    <w:div w:id="1809204923">
      <w:bodyDiv w:val="1"/>
      <w:marLeft w:val="0"/>
      <w:marRight w:val="0"/>
      <w:marTop w:val="0"/>
      <w:marBottom w:val="0"/>
      <w:divBdr>
        <w:top w:val="none" w:sz="0" w:space="0" w:color="auto"/>
        <w:left w:val="none" w:sz="0" w:space="0" w:color="auto"/>
        <w:bottom w:val="none" w:sz="0" w:space="0" w:color="auto"/>
        <w:right w:val="none" w:sz="0" w:space="0" w:color="auto"/>
      </w:divBdr>
      <w:divsChild>
        <w:div w:id="2013482893">
          <w:marLeft w:val="73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kwarren@ncat.ed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rbotkof.lshs@robeson.k12.nc.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akephd@siu.edu" TargetMode="External"/><Relationship Id="rId5" Type="http://schemas.openxmlformats.org/officeDocument/2006/relationships/webSettings" Target="webSettings.xml"/><Relationship Id="rId15" Type="http://schemas.openxmlformats.org/officeDocument/2006/relationships/hyperlink" Target="http://www.nea.org/goodnews/citation.html" TargetMode="External"/><Relationship Id="rId10" Type="http://schemas.openxmlformats.org/officeDocument/2006/relationships/hyperlink" Target="mailto:agraham@ncat.edu" TargetMode="External"/><Relationship Id="rId4" Type="http://schemas.openxmlformats.org/officeDocument/2006/relationships/settings" Target="settings.xml"/><Relationship Id="rId9" Type="http://schemas.openxmlformats.org/officeDocument/2006/relationships/hyperlink" Target="mailto:alstona@ncat.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530CC-9EEC-4B25-9601-1576956C8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1283</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alstona</dc:creator>
  <cp:lastModifiedBy>Dr. Alston</cp:lastModifiedBy>
  <cp:revision>4</cp:revision>
  <cp:lastPrinted>2010-02-15T19:04:00Z</cp:lastPrinted>
  <dcterms:created xsi:type="dcterms:W3CDTF">2010-02-16T00:49:00Z</dcterms:created>
  <dcterms:modified xsi:type="dcterms:W3CDTF">2010-02-16T00:52:00Z</dcterms:modified>
</cp:coreProperties>
</file>