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9F6" w:rsidRPr="00B909F6" w:rsidRDefault="00B909F6" w:rsidP="00B909F6">
      <w:pPr>
        <w:jc w:val="center"/>
        <w:rPr>
          <w:b/>
          <w:sz w:val="32"/>
          <w:szCs w:val="32"/>
        </w:rPr>
      </w:pPr>
      <w:r w:rsidRPr="00B909F6">
        <w:rPr>
          <w:b/>
          <w:sz w:val="32"/>
          <w:szCs w:val="32"/>
        </w:rPr>
        <w:t xml:space="preserve">Using Concept Maps to Better Understand the Discipline of Agricultural Education </w:t>
      </w:r>
    </w:p>
    <w:p w:rsidR="00B909F6" w:rsidRDefault="00B909F6" w:rsidP="00B909F6">
      <w:pPr>
        <w:jc w:val="center"/>
        <w:rPr>
          <w:b/>
        </w:rPr>
      </w:pPr>
    </w:p>
    <w:p w:rsidR="00B909F6" w:rsidRDefault="00B909F6" w:rsidP="00B909F6">
      <w:pPr>
        <w:jc w:val="center"/>
        <w:rPr>
          <w:b/>
        </w:rPr>
      </w:pPr>
    </w:p>
    <w:p w:rsidR="00B909F6" w:rsidRDefault="00B909F6" w:rsidP="00B909F6">
      <w:pPr>
        <w:jc w:val="center"/>
        <w:rPr>
          <w:b/>
        </w:rPr>
      </w:pPr>
    </w:p>
    <w:p w:rsidR="00B909F6" w:rsidRDefault="00B909F6" w:rsidP="00B909F6">
      <w:pPr>
        <w:jc w:val="center"/>
        <w:rPr>
          <w:b/>
        </w:rPr>
      </w:pPr>
      <w:r>
        <w:rPr>
          <w:b/>
        </w:rPr>
        <w:t>Michael S. Retallick</w:t>
      </w:r>
    </w:p>
    <w:p w:rsidR="00B909F6" w:rsidRDefault="00B909F6" w:rsidP="00B909F6">
      <w:pPr>
        <w:jc w:val="center"/>
      </w:pPr>
      <w:r w:rsidRPr="00B909F6">
        <w:t>Iowa State University</w:t>
      </w:r>
    </w:p>
    <w:p w:rsidR="00B909F6" w:rsidRPr="00B909F6" w:rsidRDefault="00B909F6" w:rsidP="00B909F6">
      <w:pPr>
        <w:jc w:val="center"/>
      </w:pPr>
    </w:p>
    <w:p w:rsidR="00B909F6" w:rsidRPr="00B909F6" w:rsidRDefault="00B909F6" w:rsidP="00B909F6">
      <w:pPr>
        <w:jc w:val="center"/>
      </w:pPr>
      <w:r w:rsidRPr="00B909F6">
        <w:t>206A Curtiss Hall</w:t>
      </w:r>
    </w:p>
    <w:p w:rsidR="00B909F6" w:rsidRPr="00B909F6" w:rsidRDefault="00B909F6" w:rsidP="00B909F6">
      <w:pPr>
        <w:jc w:val="center"/>
      </w:pPr>
      <w:r w:rsidRPr="00B909F6">
        <w:t>Ames, IA 50011</w:t>
      </w:r>
    </w:p>
    <w:p w:rsidR="00B909F6" w:rsidRPr="00B909F6" w:rsidRDefault="00B909F6" w:rsidP="00B909F6">
      <w:pPr>
        <w:jc w:val="center"/>
      </w:pPr>
    </w:p>
    <w:p w:rsidR="00B909F6" w:rsidRPr="00B909F6" w:rsidRDefault="00B909F6" w:rsidP="00B909F6">
      <w:pPr>
        <w:jc w:val="center"/>
      </w:pPr>
      <w:r w:rsidRPr="00B909F6">
        <w:t>(515) 294-4810 (Voice)</w:t>
      </w:r>
    </w:p>
    <w:p w:rsidR="00B909F6" w:rsidRDefault="00B909F6" w:rsidP="00B909F6">
      <w:pPr>
        <w:jc w:val="center"/>
      </w:pPr>
      <w:r w:rsidRPr="00B909F6">
        <w:t>msr@iastate.edu</w:t>
      </w:r>
    </w:p>
    <w:p w:rsidR="00B909F6" w:rsidRDefault="00B909F6" w:rsidP="00B909F6">
      <w:pPr>
        <w:jc w:val="center"/>
      </w:pPr>
    </w:p>
    <w:p w:rsidR="00B909F6" w:rsidRDefault="00B909F6" w:rsidP="00B909F6">
      <w:pPr>
        <w:jc w:val="center"/>
      </w:pPr>
    </w:p>
    <w:p w:rsidR="00B909F6" w:rsidRDefault="00B909F6" w:rsidP="00B909F6">
      <w:pPr>
        <w:jc w:val="center"/>
      </w:pPr>
    </w:p>
    <w:p w:rsidR="00B909F6" w:rsidRDefault="00B909F6" w:rsidP="00B909F6">
      <w:pPr>
        <w:jc w:val="center"/>
      </w:pPr>
      <w:r>
        <w:t xml:space="preserve">POSTER PRESENTATION: </w:t>
      </w:r>
    </w:p>
    <w:p w:rsidR="00B909F6" w:rsidRPr="00B909F6" w:rsidRDefault="00B909F6" w:rsidP="00B909F6">
      <w:pPr>
        <w:jc w:val="center"/>
      </w:pPr>
      <w:r>
        <w:t>Innovative Idea</w:t>
      </w:r>
    </w:p>
    <w:p w:rsidR="00B909F6" w:rsidRPr="00B909F6" w:rsidRDefault="00B909F6" w:rsidP="00B909F6">
      <w:pPr>
        <w:jc w:val="center"/>
      </w:pPr>
    </w:p>
    <w:p w:rsidR="00B909F6" w:rsidRDefault="00B909F6">
      <w:pPr>
        <w:rPr>
          <w:b/>
        </w:rPr>
      </w:pPr>
      <w:r>
        <w:rPr>
          <w:b/>
        </w:rPr>
        <w:br w:type="page"/>
      </w:r>
    </w:p>
    <w:p w:rsidR="009F3F18" w:rsidRDefault="008070B1" w:rsidP="00E535F0">
      <w:pPr>
        <w:jc w:val="center"/>
        <w:rPr>
          <w:b/>
        </w:rPr>
      </w:pPr>
      <w:r>
        <w:rPr>
          <w:b/>
        </w:rPr>
        <w:lastRenderedPageBreak/>
        <w:t xml:space="preserve">Using Concept Maps to Better </w:t>
      </w:r>
      <w:r w:rsidR="008412FE">
        <w:rPr>
          <w:b/>
        </w:rPr>
        <w:t>Understand</w:t>
      </w:r>
      <w:r w:rsidR="00A3209F">
        <w:rPr>
          <w:b/>
        </w:rPr>
        <w:t xml:space="preserve"> the Discipline of Agricultural Education </w:t>
      </w:r>
    </w:p>
    <w:p w:rsidR="009F3F18" w:rsidRDefault="009F3F18" w:rsidP="009F3F18">
      <w:pPr>
        <w:jc w:val="center"/>
        <w:rPr>
          <w:b/>
        </w:rPr>
      </w:pPr>
    </w:p>
    <w:p w:rsidR="009F3F18" w:rsidRDefault="009F3F18" w:rsidP="00765B15">
      <w:pPr>
        <w:jc w:val="center"/>
        <w:rPr>
          <w:b/>
        </w:rPr>
      </w:pPr>
      <w:r w:rsidRPr="00D6040B">
        <w:rPr>
          <w:b/>
        </w:rPr>
        <w:t>Introduction</w:t>
      </w:r>
    </w:p>
    <w:p w:rsidR="00511535" w:rsidRDefault="00F337A2" w:rsidP="00B02D43">
      <w:r>
        <w:t xml:space="preserve">A </w:t>
      </w:r>
      <w:r w:rsidR="00511535">
        <w:t>keystone</w:t>
      </w:r>
      <w:r>
        <w:t xml:space="preserve"> </w:t>
      </w:r>
      <w:r w:rsidR="001A3AB1">
        <w:t>of</w:t>
      </w:r>
      <w:r>
        <w:t xml:space="preserve"> any agricultural education degree program is a foundation of agricultural education course where the discipline</w:t>
      </w:r>
      <w:r w:rsidR="00B32107">
        <w:t>,</w:t>
      </w:r>
      <w:r>
        <w:t xml:space="preserve"> including its history, philosophical premises, and knowledge bases</w:t>
      </w:r>
      <w:r w:rsidR="00B32107">
        <w:t>,</w:t>
      </w:r>
      <w:r>
        <w:t xml:space="preserve"> </w:t>
      </w:r>
      <w:r w:rsidR="00B32107">
        <w:t>is</w:t>
      </w:r>
      <w:r>
        <w:t xml:space="preserve"> introduced. </w:t>
      </w:r>
      <w:r w:rsidR="001A3AB1">
        <w:t xml:space="preserve">One of the challenges of teaching such a course is </w:t>
      </w:r>
      <w:r w:rsidR="00794F20">
        <w:t>gauging</w:t>
      </w:r>
      <w:r w:rsidR="00B32107">
        <w:t xml:space="preserve"> student’s understanding of the discipline at the start of the course</w:t>
      </w:r>
      <w:r w:rsidR="00794F20">
        <w:t xml:space="preserve"> and measuring</w:t>
      </w:r>
      <w:r w:rsidR="00511535">
        <w:t xml:space="preserve"> the extent to which </w:t>
      </w:r>
      <w:r w:rsidR="001A3AB1">
        <w:t xml:space="preserve">that </w:t>
      </w:r>
      <w:r w:rsidR="00511535">
        <w:t>understand</w:t>
      </w:r>
      <w:r w:rsidR="001A3AB1">
        <w:t>ing has evolved</w:t>
      </w:r>
      <w:r w:rsidR="00511535">
        <w:t xml:space="preserve"> </w:t>
      </w:r>
      <w:r w:rsidR="001A3AB1">
        <w:t xml:space="preserve">throughout </w:t>
      </w:r>
      <w:r w:rsidR="00511535">
        <w:t>the course</w:t>
      </w:r>
      <w:r w:rsidR="00B32107">
        <w:t xml:space="preserve">.  </w:t>
      </w:r>
      <w:r w:rsidR="00511535">
        <w:t xml:space="preserve">Concept mapping was </w:t>
      </w:r>
      <w:r w:rsidR="00794F20">
        <w:t>introduced into</w:t>
      </w:r>
      <w:r w:rsidR="00511535">
        <w:t xml:space="preserve"> the course</w:t>
      </w:r>
      <w:r w:rsidR="00794F20">
        <w:t xml:space="preserve"> as a means</w:t>
      </w:r>
      <w:r w:rsidR="003A773E">
        <w:t xml:space="preserve"> to effectively incorporate the transfer of learning and metacognition while allowing students to realize their </w:t>
      </w:r>
      <w:r w:rsidR="001A3AB1">
        <w:t>advancement</w:t>
      </w:r>
      <w:r w:rsidR="003A773E">
        <w:t xml:space="preserve"> along the novice to expert continuum (National Research Council, 2000).</w:t>
      </w:r>
    </w:p>
    <w:p w:rsidR="00511535" w:rsidRDefault="00511535" w:rsidP="00B02D43"/>
    <w:p w:rsidR="003A773E" w:rsidRDefault="003A773E" w:rsidP="00765B15">
      <w:r>
        <w:t>Concept maps provide a means of visually representing the cognitive structure and interconnectedness of a discipline (Martin, 1994; Novak, 1991). Among the many advantages</w:t>
      </w:r>
      <w:r w:rsidR="00A971E6">
        <w:t>, Weideman and Kritzinger (</w:t>
      </w:r>
      <w:r w:rsidR="0046143B">
        <w:t>2003</w:t>
      </w:r>
      <w:r w:rsidR="00A971E6">
        <w:t xml:space="preserve">) suggested that </w:t>
      </w:r>
      <w:r w:rsidR="001A3AB1">
        <w:t>concept maps</w:t>
      </w:r>
      <w:r w:rsidR="00A971E6">
        <w:t xml:space="preserve"> are helpful to challenge </w:t>
      </w:r>
      <w:r w:rsidR="006652AF">
        <w:t>students’</w:t>
      </w:r>
      <w:r w:rsidR="00A971E6">
        <w:t xml:space="preserve"> ways of thinking, discov</w:t>
      </w:r>
      <w:r w:rsidR="001A3AB1">
        <w:t>er themes,</w:t>
      </w:r>
      <w:r w:rsidR="00A971E6">
        <w:t xml:space="preserve"> explain</w:t>
      </w:r>
      <w:r w:rsidR="006652AF">
        <w:t xml:space="preserve"> </w:t>
      </w:r>
      <w:r w:rsidR="00A971E6">
        <w:t>conceptual relationships</w:t>
      </w:r>
      <w:r w:rsidR="001A3AB1">
        <w:t>,</w:t>
      </w:r>
      <w:r w:rsidR="00A971E6">
        <w:t xml:space="preserve"> </w:t>
      </w:r>
      <w:r w:rsidR="001A3AB1">
        <w:t xml:space="preserve">and </w:t>
      </w:r>
      <w:r w:rsidR="00A971E6">
        <w:t xml:space="preserve">meet course outcomes. </w:t>
      </w:r>
      <w:r w:rsidR="008958AE">
        <w:t>This constructivist approach to learning help</w:t>
      </w:r>
      <w:r w:rsidR="00315D60">
        <w:t>s</w:t>
      </w:r>
      <w:r w:rsidR="008958AE">
        <w:t xml:space="preserve"> </w:t>
      </w:r>
      <w:r w:rsidR="00315D60">
        <w:t>articulate</w:t>
      </w:r>
      <w:r w:rsidR="0046143B">
        <w:t xml:space="preserve"> an</w:t>
      </w:r>
      <w:r w:rsidR="008958AE">
        <w:t xml:space="preserve"> individual’s understanding and</w:t>
      </w:r>
      <w:r w:rsidR="00315D60">
        <w:t xml:space="preserve"> structure of knowledge (Daley, 2002).</w:t>
      </w:r>
    </w:p>
    <w:p w:rsidR="003A773E" w:rsidRDefault="003A773E" w:rsidP="00765B15"/>
    <w:p w:rsidR="00765B15" w:rsidRDefault="00A3209F" w:rsidP="00765B15">
      <w:pPr>
        <w:jc w:val="center"/>
        <w:rPr>
          <w:b/>
        </w:rPr>
      </w:pPr>
      <w:r>
        <w:rPr>
          <w:b/>
        </w:rPr>
        <w:t>How It Works</w:t>
      </w:r>
    </w:p>
    <w:p w:rsidR="00B11828" w:rsidRDefault="00B02D43" w:rsidP="00B02D43">
      <w:r>
        <w:t>As the instructor of this graduate level</w:t>
      </w:r>
      <w:r w:rsidR="0046143B">
        <w:t>,</w:t>
      </w:r>
      <w:r>
        <w:t xml:space="preserve"> </w:t>
      </w:r>
      <w:r w:rsidR="001A3AB1">
        <w:t>online-based foundations of agricultural education</w:t>
      </w:r>
      <w:r w:rsidR="00315D60">
        <w:t xml:space="preserve"> </w:t>
      </w:r>
      <w:r>
        <w:t>course,</w:t>
      </w:r>
      <w:r w:rsidR="00315D60">
        <w:t xml:space="preserve"> I set the stage for the utilization of the core adult learning principles espoused by Knowles, Horton, and Swanson (2005)</w:t>
      </w:r>
      <w:r w:rsidR="005A6C3B">
        <w:t xml:space="preserve">, </w:t>
      </w:r>
      <w:r w:rsidR="008139F4">
        <w:t>via a written statement in</w:t>
      </w:r>
      <w:r w:rsidR="005A6C3B">
        <w:t xml:space="preserve"> </w:t>
      </w:r>
      <w:r w:rsidR="00B11828">
        <w:t xml:space="preserve">syllabus </w:t>
      </w:r>
      <w:r w:rsidR="008139F4">
        <w:t xml:space="preserve">that was </w:t>
      </w:r>
      <w:r w:rsidR="00B11828">
        <w:t>entitled “Philosophical Approach to the Course.” The statement</w:t>
      </w:r>
      <w:r w:rsidR="005A6C3B">
        <w:t xml:space="preserve"> as written in the syllabus</w:t>
      </w:r>
      <w:r w:rsidR="0046143B">
        <w:t xml:space="preserve"> follows:</w:t>
      </w:r>
    </w:p>
    <w:p w:rsidR="00B02D43" w:rsidRDefault="00B11828" w:rsidP="00765B15">
      <w:pPr>
        <w:ind w:left="540" w:right="720"/>
      </w:pPr>
      <w:r>
        <w:t xml:space="preserve">As the instructor of this graduate level course, I will take </w:t>
      </w:r>
      <w:r w:rsidR="00B02D43">
        <w:t>a social constructivist approach where I will serve as the facilitator of learning and the students will be responsible for their learning.  Although this is a historical and philosophical based course where we study the body of knowledge that proceeds us, the value of the course is in the ability of the learner to make meaning of this knowledge and use it as a context for understanding current policy, developing and understanding one’s own and others</w:t>
      </w:r>
      <w:r w:rsidR="0046143B">
        <w:t>’</w:t>
      </w:r>
      <w:r w:rsidR="00B02D43">
        <w:t xml:space="preserve"> philosophical stance, and understanding agricultural education’s role in society.  The result of this approach and the course is the continued development of the student towards becoming an educated person who understands the foundation of his/her discipline, his/her role within the profession, and the means by which his/her research focus fits within agricultural education.  This approach will also allow students to tailor the course to meet their individual educational needs as learners.</w:t>
      </w:r>
    </w:p>
    <w:p w:rsidR="00B11828" w:rsidRDefault="00B11828" w:rsidP="00B11828">
      <w:pPr>
        <w:ind w:left="720" w:right="720"/>
      </w:pPr>
    </w:p>
    <w:p w:rsidR="00B11828" w:rsidRDefault="001A3AB1" w:rsidP="00B11828">
      <w:pPr>
        <w:autoSpaceDE w:val="0"/>
      </w:pPr>
      <w:r>
        <w:t>The initial assignment</w:t>
      </w:r>
      <w:r w:rsidR="00B11828">
        <w:t xml:space="preserve"> </w:t>
      </w:r>
      <w:r w:rsidR="00794F20">
        <w:t>wa</w:t>
      </w:r>
      <w:r w:rsidR="00B11828">
        <w:t xml:space="preserve">s a </w:t>
      </w:r>
      <w:r w:rsidR="00B11828" w:rsidRPr="00B11828">
        <w:t>Preliminary Concept Paper and Map of Agricultural E</w:t>
      </w:r>
      <w:r w:rsidR="00B11828">
        <w:t>ducation. This assignment consists of</w:t>
      </w:r>
      <w:r>
        <w:t xml:space="preserve"> 1)</w:t>
      </w:r>
      <w:r w:rsidR="00B11828">
        <w:t xml:space="preserve"> an introductory concept paper, which provide</w:t>
      </w:r>
      <w:r w:rsidR="00794F20">
        <w:t>d</w:t>
      </w:r>
      <w:r w:rsidR="00B11828">
        <w:t xml:space="preserve"> a definition of agricultural education and its role in society</w:t>
      </w:r>
      <w:r w:rsidR="0046143B">
        <w:t>,</w:t>
      </w:r>
      <w:r w:rsidR="00B11828">
        <w:t xml:space="preserve"> and</w:t>
      </w:r>
      <w:r>
        <w:t xml:space="preserve"> 2)</w:t>
      </w:r>
      <w:r w:rsidR="00B11828">
        <w:t xml:space="preserve"> a preliminary concept map that visually depict</w:t>
      </w:r>
      <w:r w:rsidR="00794F20">
        <w:t>ed</w:t>
      </w:r>
      <w:r w:rsidR="00B11828">
        <w:t xml:space="preserve"> agricultural education.</w:t>
      </w:r>
      <w:r w:rsidR="005A6C3B">
        <w:t xml:space="preserve"> </w:t>
      </w:r>
      <w:r w:rsidR="00B11828">
        <w:t xml:space="preserve">The final exam for the course </w:t>
      </w:r>
      <w:r w:rsidR="00794F20">
        <w:t>wa</w:t>
      </w:r>
      <w:r w:rsidR="00B11828">
        <w:t xml:space="preserve">s a philosophical essay and concept map of agricultural education.  </w:t>
      </w:r>
      <w:r w:rsidR="005A6C3B">
        <w:t>This assignment ask</w:t>
      </w:r>
      <w:r w:rsidR="00794F20">
        <w:t>ed</w:t>
      </w:r>
      <w:r w:rsidR="005A6C3B">
        <w:t xml:space="preserve"> </w:t>
      </w:r>
      <w:r w:rsidR="00B11828">
        <w:t>students</w:t>
      </w:r>
      <w:r w:rsidR="005A6C3B">
        <w:t xml:space="preserve"> to</w:t>
      </w:r>
      <w:r w:rsidR="00B11828">
        <w:t xml:space="preserve"> develop a comprehensive personal philosophy of agricultural education.  </w:t>
      </w:r>
      <w:r w:rsidR="005A6C3B">
        <w:t xml:space="preserve">They </w:t>
      </w:r>
      <w:r w:rsidR="00794F20">
        <w:t>we</w:t>
      </w:r>
      <w:r>
        <w:t>re expected</w:t>
      </w:r>
      <w:r w:rsidR="005A6C3B">
        <w:t xml:space="preserve"> to use</w:t>
      </w:r>
      <w:r w:rsidR="00B11828">
        <w:t xml:space="preserve"> what </w:t>
      </w:r>
      <w:r w:rsidR="00794F20">
        <w:t>was</w:t>
      </w:r>
      <w:r w:rsidR="00B11828">
        <w:t xml:space="preserve"> learned in </w:t>
      </w:r>
      <w:r w:rsidR="005A6C3B">
        <w:t xml:space="preserve">class to </w:t>
      </w:r>
      <w:r w:rsidR="00B11828">
        <w:t>justify their personal philosophical approach to agricultural education and design a comprehensive concept map which articulates the breadth and complexity of agricultural education</w:t>
      </w:r>
      <w:r w:rsidR="00AA026A">
        <w:t>.</w:t>
      </w:r>
    </w:p>
    <w:p w:rsidR="00AA026A" w:rsidRDefault="00AA026A" w:rsidP="00B11828">
      <w:pPr>
        <w:autoSpaceDE w:val="0"/>
      </w:pPr>
    </w:p>
    <w:p w:rsidR="007406D7" w:rsidRDefault="00131256" w:rsidP="00765B15">
      <w:r>
        <w:t>When the assignments were given, s</w:t>
      </w:r>
      <w:r w:rsidR="005A6C3B">
        <w:t xml:space="preserve">tudents </w:t>
      </w:r>
      <w:r>
        <w:t>were provided</w:t>
      </w:r>
      <w:r w:rsidR="00F01CE1">
        <w:t xml:space="preserve"> an assignment sheet</w:t>
      </w:r>
      <w:r w:rsidR="005A6C3B">
        <w:t xml:space="preserve"> </w:t>
      </w:r>
      <w:r>
        <w:t xml:space="preserve">and a recording explaining the </w:t>
      </w:r>
      <w:r w:rsidR="00F01CE1">
        <w:t>assignment, which w</w:t>
      </w:r>
      <w:r w:rsidR="0046143B">
        <w:t>ere</w:t>
      </w:r>
      <w:r w:rsidR="00F01CE1">
        <w:t xml:space="preserve"> both</w:t>
      </w:r>
      <w:r w:rsidR="005A6C3B">
        <w:t xml:space="preserve"> posted within the WebCt course</w:t>
      </w:r>
      <w:r>
        <w:t xml:space="preserve"> environment</w:t>
      </w:r>
      <w:r w:rsidR="005A6C3B">
        <w:t xml:space="preserve">.  The assignment sheet explained the </w:t>
      </w:r>
      <w:r w:rsidR="00AA026A">
        <w:t xml:space="preserve">expectations of the </w:t>
      </w:r>
      <w:r w:rsidR="005A6C3B">
        <w:t xml:space="preserve">assignment, offered guiding questions, provided details for </w:t>
      </w:r>
      <w:r w:rsidR="00AA026A">
        <w:t xml:space="preserve">assignment </w:t>
      </w:r>
      <w:r w:rsidR="005A6C3B">
        <w:t>submission, and outline</w:t>
      </w:r>
      <w:r w:rsidR="00AA026A">
        <w:t>d</w:t>
      </w:r>
      <w:r w:rsidR="005A6C3B">
        <w:t xml:space="preserve"> the evaluation criteria for the assignment. </w:t>
      </w:r>
    </w:p>
    <w:p w:rsidR="00765B15" w:rsidRPr="00805E79" w:rsidRDefault="00765B15" w:rsidP="00765B15">
      <w:pPr>
        <w:rPr>
          <w:b/>
        </w:rPr>
      </w:pPr>
    </w:p>
    <w:p w:rsidR="009F3F18" w:rsidRDefault="00A3209F" w:rsidP="00765B15">
      <w:pPr>
        <w:jc w:val="center"/>
        <w:rPr>
          <w:b/>
        </w:rPr>
      </w:pPr>
      <w:r>
        <w:rPr>
          <w:b/>
        </w:rPr>
        <w:t>Results/Implications</w:t>
      </w:r>
    </w:p>
    <w:p w:rsidR="00A27E9E" w:rsidRDefault="00131256" w:rsidP="00A27E9E">
      <w:pPr>
        <w:spacing w:after="100" w:afterAutospacing="1"/>
      </w:pPr>
      <w:r>
        <w:t>This approach positively impac</w:t>
      </w:r>
      <w:r w:rsidR="0046143B">
        <w:t>ted</w:t>
      </w:r>
      <w:r>
        <w:t xml:space="preserve"> student learning. </w:t>
      </w:r>
      <w:r w:rsidR="00A27E9E">
        <w:t>Often times students’ initial concept map focuse</w:t>
      </w:r>
      <w:r w:rsidR="00794F20">
        <w:t>d</w:t>
      </w:r>
      <w:r w:rsidR="00A27E9E">
        <w:t xml:space="preserve"> on one or two settings, usually those in which they are involved, </w:t>
      </w:r>
      <w:r w:rsidR="00F01CE1">
        <w:t xml:space="preserve">and </w:t>
      </w:r>
      <w:r w:rsidR="00A27E9E">
        <w:t>not the broader context of agricultural education espoused by Williams (</w:t>
      </w:r>
      <w:r w:rsidR="00CF6AE2">
        <w:t>1991</w:t>
      </w:r>
      <w:r w:rsidR="00A27E9E">
        <w:t xml:space="preserve">) or the National Research Agenda (Osborne, </w:t>
      </w:r>
      <w:r w:rsidR="00CF6AE2">
        <w:t>2007</w:t>
      </w:r>
      <w:r w:rsidR="00A27E9E">
        <w:t>).  However, by the end of the course, students were more reflective and were better able to articulate a broader understanding of the agricultural education discipline.</w:t>
      </w:r>
      <w:r w:rsidR="00B34E41">
        <w:t xml:space="preserve"> As a result of this project, students were able to articulate the linkages and interrelationships of the discipline in a meaningful</w:t>
      </w:r>
      <w:r w:rsidR="00F01CE1">
        <w:t xml:space="preserve"> and personalized</w:t>
      </w:r>
      <w:r w:rsidR="00B34E41">
        <w:t xml:space="preserve"> manner.</w:t>
      </w:r>
    </w:p>
    <w:p w:rsidR="00131256" w:rsidRDefault="00131256" w:rsidP="00765B15">
      <w:r>
        <w:t>Students</w:t>
      </w:r>
      <w:r w:rsidR="00A27E9E">
        <w:t xml:space="preserve"> were</w:t>
      </w:r>
      <w:r>
        <w:t xml:space="preserve"> </w:t>
      </w:r>
      <w:r w:rsidR="0046143B">
        <w:t>required</w:t>
      </w:r>
      <w:r>
        <w:t xml:space="preserve"> to internalize their understanding of the agricultural education discipline and then articulate that understanding </w:t>
      </w:r>
      <w:r w:rsidR="00A27E9E">
        <w:t>using higher order skills like</w:t>
      </w:r>
      <w:r>
        <w:t xml:space="preserve"> critical thinking, problem solving</w:t>
      </w:r>
      <w:r w:rsidR="00F01CE1">
        <w:t>, and</w:t>
      </w:r>
      <w:r>
        <w:t xml:space="preserve"> reasoning</w:t>
      </w:r>
      <w:r w:rsidR="00F01CE1">
        <w:t xml:space="preserve"> through </w:t>
      </w:r>
      <w:r w:rsidR="00A27E9E">
        <w:t>metacognition</w:t>
      </w:r>
      <w:r>
        <w:t xml:space="preserve">. </w:t>
      </w:r>
      <w:r w:rsidR="00B40BF3">
        <w:t>Students were able to build upon their existing knowledge within a context that was familiar to them</w:t>
      </w:r>
      <w:r w:rsidR="00F01CE1">
        <w:t xml:space="preserve"> and</w:t>
      </w:r>
      <w:r w:rsidR="00B40BF3">
        <w:t xml:space="preserve"> in a </w:t>
      </w:r>
      <w:r w:rsidR="00F01CE1">
        <w:t>manner</w:t>
      </w:r>
      <w:r w:rsidR="00B40BF3">
        <w:t xml:space="preserve"> in which they were able to transfer their understanding</w:t>
      </w:r>
      <w:r w:rsidR="00F01CE1">
        <w:t xml:space="preserve"> of</w:t>
      </w:r>
      <w:r w:rsidR="00B40BF3">
        <w:t xml:space="preserve"> the discipline to future course work and real world experiences. </w:t>
      </w:r>
    </w:p>
    <w:p w:rsidR="00765B15" w:rsidRDefault="00765B15" w:rsidP="00765B15"/>
    <w:p w:rsidR="009F3F18" w:rsidRDefault="00A3209F" w:rsidP="00765B15">
      <w:pPr>
        <w:jc w:val="center"/>
        <w:rPr>
          <w:b/>
        </w:rPr>
      </w:pPr>
      <w:r>
        <w:rPr>
          <w:b/>
        </w:rPr>
        <w:t>Future Plans/Advice to others</w:t>
      </w:r>
    </w:p>
    <w:p w:rsidR="00145571" w:rsidRDefault="00AA026A" w:rsidP="00BC5BB1">
      <w:pPr>
        <w:spacing w:after="100" w:afterAutospacing="1"/>
      </w:pPr>
      <w:r>
        <w:t>Concept mapping is an effective way for students to better grasp their understanding of a complex and abstract entity like the discipline of agricultural education.</w:t>
      </w:r>
      <w:r w:rsidR="00B40BF3">
        <w:t xml:space="preserve"> This is only one example of how concept mapping might be effectively utilized within agricultural education.  Agricultural educators are encouraged to consider utilizing this teaching strategy at the undergraduate and graduate levels where appropriate.</w:t>
      </w:r>
      <w:r w:rsidR="00F01CE1">
        <w:t xml:space="preserve"> This strategy would also be appropriate for use in secondary agricultural education programs and should be shared with preservice teachers.</w:t>
      </w:r>
    </w:p>
    <w:p w:rsidR="00AA026A" w:rsidRDefault="00B34E41" w:rsidP="00BC5BB1">
      <w:pPr>
        <w:spacing w:after="100" w:afterAutospacing="1"/>
      </w:pPr>
      <w:r>
        <w:t xml:space="preserve">Those who plan to utilize concept mapping in their courses should </w:t>
      </w:r>
      <w:r w:rsidR="00281E68">
        <w:t>be cognizant of the required teaching approach and the technological issues associated with the assignment.  A c</w:t>
      </w:r>
      <w:r w:rsidR="00AA026A">
        <w:t xml:space="preserve">onstructivist approach </w:t>
      </w:r>
      <w:r w:rsidR="0046143B">
        <w:t>in which</w:t>
      </w:r>
      <w:r w:rsidR="00281E68">
        <w:t xml:space="preserve"> the educator </w:t>
      </w:r>
      <w:r w:rsidR="00AA026A">
        <w:t>facilitate</w:t>
      </w:r>
      <w:r w:rsidR="00281E68">
        <w:t>s</w:t>
      </w:r>
      <w:r w:rsidR="00794F20">
        <w:t xml:space="preserve"> learning </w:t>
      </w:r>
      <w:r w:rsidR="00AA026A">
        <w:t>and allow</w:t>
      </w:r>
      <w:r w:rsidR="0046143B">
        <w:t>s</w:t>
      </w:r>
      <w:r w:rsidR="00AA026A">
        <w:t xml:space="preserve"> students to create their own meaning and understanding</w:t>
      </w:r>
      <w:r w:rsidR="00281E68">
        <w:t xml:space="preserve"> is essential</w:t>
      </w:r>
      <w:r w:rsidR="00AA026A">
        <w:t>.</w:t>
      </w:r>
      <w:r w:rsidR="00A27E9E" w:rsidRPr="00A27E9E">
        <w:t xml:space="preserve"> </w:t>
      </w:r>
      <w:r w:rsidR="00281E68">
        <w:t>This approach requires learning for understanding</w:t>
      </w:r>
      <w:r w:rsidR="00E370EA">
        <w:t>,</w:t>
      </w:r>
      <w:r w:rsidR="00281E68">
        <w:t xml:space="preserve"> using pre-existing knowledge, and active learning </w:t>
      </w:r>
      <w:r w:rsidR="00F01CE1">
        <w:t xml:space="preserve">as </w:t>
      </w:r>
      <w:r w:rsidR="00A27E9E">
        <w:t>suggested by the N</w:t>
      </w:r>
      <w:r w:rsidR="00281E68">
        <w:t xml:space="preserve">ational Research Council (2000). </w:t>
      </w:r>
      <w:r w:rsidR="00F01CE1">
        <w:t>An issue, however, is that s</w:t>
      </w:r>
      <w:r w:rsidR="00281E68">
        <w:t xml:space="preserve">tudents can become consumed by the technological constraints (e.g., availability of appropriate software, technical skills required to develop the map, ability to imbed and/or upload such documents into WebCt).  Educators should encourage students to focus on the content of the map and not spend the majority of their time dealing with technological issues.  </w:t>
      </w:r>
      <w:r w:rsidR="00794F20">
        <w:t>Sharing e</w:t>
      </w:r>
      <w:r w:rsidR="00E370EA">
        <w:t xml:space="preserve">xamples of ways in which to develop </w:t>
      </w:r>
      <w:r w:rsidR="00794F20">
        <w:t xml:space="preserve">and submit </w:t>
      </w:r>
      <w:r w:rsidR="00E370EA">
        <w:t>the concept maps seemed to alleviate undue stress and improve the content of the maps.  Concept maps were submitted using commercial software, freeware, Microsoft Word, PowerPoint, and even photographs of maps that were sketched on poster board.</w:t>
      </w:r>
    </w:p>
    <w:p w:rsidR="00A3209F" w:rsidRDefault="00A3209F" w:rsidP="00A3209F">
      <w:pPr>
        <w:spacing w:after="100" w:afterAutospacing="1"/>
        <w:jc w:val="center"/>
        <w:rPr>
          <w:b/>
        </w:rPr>
      </w:pPr>
      <w:r>
        <w:rPr>
          <w:b/>
        </w:rPr>
        <w:t>References</w:t>
      </w:r>
    </w:p>
    <w:p w:rsidR="00315D60" w:rsidRPr="00315D60" w:rsidRDefault="00315D60" w:rsidP="00B909F6">
      <w:pPr>
        <w:spacing w:after="100" w:afterAutospacing="1"/>
        <w:ind w:left="720" w:hanging="720"/>
      </w:pPr>
      <w:r>
        <w:t xml:space="preserve">Daley, B. (2002). Facilitating learning with adult students through concept mapping. </w:t>
      </w:r>
      <w:r>
        <w:rPr>
          <w:i/>
        </w:rPr>
        <w:t>The Journal of Continuing Higher Education, 50</w:t>
      </w:r>
      <w:r>
        <w:t>(1), 21-31.</w:t>
      </w:r>
    </w:p>
    <w:p w:rsidR="00410D79" w:rsidRPr="00410D79" w:rsidRDefault="00410D79" w:rsidP="00B909F6">
      <w:pPr>
        <w:spacing w:after="100" w:afterAutospacing="1"/>
        <w:ind w:left="720" w:hanging="720"/>
      </w:pPr>
      <w:r w:rsidRPr="00410D79">
        <w:t>Knowles, M.</w:t>
      </w:r>
      <w:r>
        <w:t xml:space="preserve"> </w:t>
      </w:r>
      <w:r w:rsidRPr="00410D79">
        <w:t>S., Holton III</w:t>
      </w:r>
      <w:r w:rsidR="00B909F6">
        <w:t>,</w:t>
      </w:r>
      <w:r w:rsidR="00B909F6" w:rsidRPr="00B909F6">
        <w:t xml:space="preserve"> </w:t>
      </w:r>
      <w:r w:rsidR="00B909F6" w:rsidRPr="00410D79">
        <w:t>E.</w:t>
      </w:r>
      <w:r w:rsidR="00B909F6">
        <w:t xml:space="preserve"> </w:t>
      </w:r>
      <w:r w:rsidR="00B909F6" w:rsidRPr="00410D79">
        <w:t>F.</w:t>
      </w:r>
      <w:r w:rsidRPr="00410D79">
        <w:t xml:space="preserve">, </w:t>
      </w:r>
      <w:r w:rsidR="001B1174">
        <w:t>&amp;</w:t>
      </w:r>
      <w:r w:rsidRPr="00410D79">
        <w:t xml:space="preserve"> Swanson</w:t>
      </w:r>
      <w:r w:rsidR="00B909F6">
        <w:t>,</w:t>
      </w:r>
      <w:r w:rsidR="00B909F6" w:rsidRPr="00B909F6">
        <w:t xml:space="preserve"> </w:t>
      </w:r>
      <w:r w:rsidR="00B909F6" w:rsidRPr="00410D79">
        <w:t>R.</w:t>
      </w:r>
      <w:r w:rsidR="00B909F6">
        <w:t xml:space="preserve"> A</w:t>
      </w:r>
      <w:r w:rsidRPr="00410D79">
        <w:t>.</w:t>
      </w:r>
      <w:r w:rsidR="00B909F6">
        <w:t xml:space="preserve"> </w:t>
      </w:r>
      <w:r>
        <w:t>(</w:t>
      </w:r>
      <w:r w:rsidRPr="00410D79">
        <w:t xml:space="preserve"> 2005</w:t>
      </w:r>
      <w:r>
        <w:t>)</w:t>
      </w:r>
      <w:r w:rsidRPr="00410D79">
        <w:t xml:space="preserve">. </w:t>
      </w:r>
      <w:r w:rsidRPr="00410D79">
        <w:rPr>
          <w:i/>
        </w:rPr>
        <w:t>The adult learner</w:t>
      </w:r>
      <w:r>
        <w:rPr>
          <w:i/>
        </w:rPr>
        <w:t>: The definitive classic in adult education and human resource development</w:t>
      </w:r>
      <w:r w:rsidRPr="00410D79">
        <w:t xml:space="preserve"> </w:t>
      </w:r>
      <w:r>
        <w:t>(</w:t>
      </w:r>
      <w:r w:rsidRPr="00410D79">
        <w:t>6th ed.</w:t>
      </w:r>
      <w:r>
        <w:t>).</w:t>
      </w:r>
      <w:r w:rsidRPr="00410D79">
        <w:t xml:space="preserve"> Burlington, MA: Elsevier.</w:t>
      </w:r>
    </w:p>
    <w:p w:rsidR="00A3209F" w:rsidRDefault="003A773E" w:rsidP="00B909F6">
      <w:pPr>
        <w:spacing w:after="100" w:afterAutospacing="1"/>
        <w:ind w:left="720" w:hanging="720"/>
      </w:pPr>
      <w:r>
        <w:t xml:space="preserve">Martin, D. J. (1994). Concept mapping as an aid to lesson planning: A longitudinal study. </w:t>
      </w:r>
      <w:r>
        <w:rPr>
          <w:i/>
        </w:rPr>
        <w:t>Journal of Elementary Science Education</w:t>
      </w:r>
      <w:r>
        <w:t xml:space="preserve">, </w:t>
      </w:r>
      <w:r>
        <w:rPr>
          <w:i/>
        </w:rPr>
        <w:t>6</w:t>
      </w:r>
      <w:r>
        <w:t>(2), 11-30.</w:t>
      </w:r>
    </w:p>
    <w:p w:rsidR="00CF6AE2" w:rsidRPr="00283E23" w:rsidRDefault="00CF6AE2" w:rsidP="00B909F6">
      <w:pPr>
        <w:tabs>
          <w:tab w:val="left" w:pos="3780"/>
        </w:tabs>
        <w:spacing w:before="100" w:beforeAutospacing="1" w:after="100" w:afterAutospacing="1"/>
        <w:ind w:left="720" w:hanging="720"/>
      </w:pPr>
      <w:r w:rsidRPr="00283E23">
        <w:t xml:space="preserve">National Research Council. (2000). </w:t>
      </w:r>
      <w:r w:rsidRPr="00283E23">
        <w:rPr>
          <w:i/>
        </w:rPr>
        <w:t xml:space="preserve">How </w:t>
      </w:r>
      <w:r>
        <w:rPr>
          <w:i/>
        </w:rPr>
        <w:t>p</w:t>
      </w:r>
      <w:r w:rsidRPr="00283E23">
        <w:rPr>
          <w:i/>
        </w:rPr>
        <w:t xml:space="preserve">eople learn: </w:t>
      </w:r>
      <w:r>
        <w:rPr>
          <w:i/>
        </w:rPr>
        <w:t>B</w:t>
      </w:r>
      <w:r w:rsidRPr="00283E23">
        <w:rPr>
          <w:i/>
        </w:rPr>
        <w:t>rain, mind, experience, and school</w:t>
      </w:r>
      <w:r w:rsidRPr="00283E23">
        <w:t xml:space="preserve">. J. D. Bransford, A. L. Brown, &amp; R. R. Cocking (Eds.). Committee on Developments in the Science of Learning and Committee on Learning Research and Educational Practice, Commission on Behavioral and Social Sciences and Education- Expanded Edition. Washington, D.C.: National Academy Press.  </w:t>
      </w:r>
    </w:p>
    <w:p w:rsidR="003A773E" w:rsidRDefault="003A773E" w:rsidP="00B909F6">
      <w:pPr>
        <w:spacing w:after="100" w:afterAutospacing="1"/>
        <w:ind w:left="720" w:hanging="720"/>
      </w:pPr>
      <w:r>
        <w:t xml:space="preserve">Novak, J. D. (1991). Clarify with concept maps: A tool for students and teachers alike. </w:t>
      </w:r>
      <w:r>
        <w:rPr>
          <w:i/>
        </w:rPr>
        <w:t xml:space="preserve"> The Science Teacher</w:t>
      </w:r>
      <w:r>
        <w:t xml:space="preserve">, </w:t>
      </w:r>
      <w:r>
        <w:rPr>
          <w:i/>
        </w:rPr>
        <w:t>58</w:t>
      </w:r>
      <w:r>
        <w:t>(7), 45-49.</w:t>
      </w:r>
    </w:p>
    <w:p w:rsidR="00CF6AE2" w:rsidRDefault="00CF6AE2" w:rsidP="00B909F6">
      <w:pPr>
        <w:spacing w:after="100" w:afterAutospacing="1"/>
        <w:ind w:left="720" w:hanging="720"/>
      </w:pPr>
      <w:r w:rsidRPr="00CF6AE2">
        <w:t>Osborne, E. W. (Ed.) (2007). National research agenda for agricultural education and communication: 2007-2010. Published by the American Association for Agricultural Education.</w:t>
      </w:r>
    </w:p>
    <w:p w:rsidR="00CF6AE2" w:rsidRDefault="00CF6AE2" w:rsidP="00B909F6">
      <w:pPr>
        <w:spacing w:after="100" w:afterAutospacing="1"/>
        <w:ind w:left="720" w:hanging="720"/>
      </w:pPr>
      <w:r>
        <w:t xml:space="preserve">Williams, D. L. (1991). Focusing agricultural education research: Strategies for a discipline. </w:t>
      </w:r>
      <w:r>
        <w:rPr>
          <w:i/>
        </w:rPr>
        <w:t>Journal of Agricultural Education, 32</w:t>
      </w:r>
      <w:r>
        <w:t>(1), 7-12.</w:t>
      </w:r>
    </w:p>
    <w:p w:rsidR="00A3209F" w:rsidRDefault="00410D79" w:rsidP="00B909F6">
      <w:pPr>
        <w:spacing w:after="100" w:afterAutospacing="1"/>
        <w:ind w:left="720" w:hanging="720"/>
      </w:pPr>
      <w:r w:rsidRPr="00410D79">
        <w:t xml:space="preserve">Weideman, M., </w:t>
      </w:r>
      <w:r w:rsidR="0046143B">
        <w:t>&amp;</w:t>
      </w:r>
      <w:r w:rsidRPr="00410D79">
        <w:t xml:space="preserve"> Kritzinger, W. </w:t>
      </w:r>
      <w:r w:rsidR="0046143B">
        <w:t>(</w:t>
      </w:r>
      <w:r w:rsidRPr="00410D79">
        <w:t>2003</w:t>
      </w:r>
      <w:r w:rsidR="0046143B">
        <w:t>)</w:t>
      </w:r>
      <w:r w:rsidRPr="00410D79">
        <w:t xml:space="preserve">. Concept </w:t>
      </w:r>
      <w:r w:rsidR="00F512F4">
        <w:t>m</w:t>
      </w:r>
      <w:r w:rsidRPr="00410D79">
        <w:t xml:space="preserve">apping– A </w:t>
      </w:r>
      <w:r w:rsidR="00F512F4">
        <w:t>p</w:t>
      </w:r>
      <w:r w:rsidRPr="00410D79">
        <w:t xml:space="preserve">roposed </w:t>
      </w:r>
      <w:r w:rsidR="00F512F4">
        <w:t>t</w:t>
      </w:r>
      <w:r w:rsidRPr="00410D79">
        <w:t xml:space="preserve">heoretical </w:t>
      </w:r>
      <w:r w:rsidR="00F512F4">
        <w:t>m</w:t>
      </w:r>
      <w:r w:rsidRPr="00410D79">
        <w:t xml:space="preserve">odel for </w:t>
      </w:r>
      <w:r w:rsidR="00F512F4">
        <w:t>i</w:t>
      </w:r>
      <w:r w:rsidRPr="00410D79">
        <w:t>mplementation</w:t>
      </w:r>
      <w:r>
        <w:t xml:space="preserve"> </w:t>
      </w:r>
      <w:r w:rsidRPr="00410D79">
        <w:t xml:space="preserve">as a </w:t>
      </w:r>
      <w:r w:rsidR="00F512F4">
        <w:t>k</w:t>
      </w:r>
      <w:r w:rsidRPr="00410D79">
        <w:t xml:space="preserve">nowledge </w:t>
      </w:r>
      <w:r w:rsidR="00F512F4">
        <w:t>r</w:t>
      </w:r>
      <w:r w:rsidRPr="00410D79">
        <w:t>epository. Working Paper from</w:t>
      </w:r>
      <w:r>
        <w:t xml:space="preserve"> </w:t>
      </w:r>
      <w:r w:rsidRPr="00410D79">
        <w:t xml:space="preserve">the </w:t>
      </w:r>
      <w:r w:rsidR="00F512F4">
        <w:rPr>
          <w:i/>
          <w:iCs/>
        </w:rPr>
        <w:t>“</w:t>
      </w:r>
      <w:r w:rsidRPr="00410D79">
        <w:rPr>
          <w:i/>
          <w:iCs/>
        </w:rPr>
        <w:t>ICT in Higher Education” Research Project</w:t>
      </w:r>
      <w:r w:rsidRPr="00410D79">
        <w:t>. University</w:t>
      </w:r>
      <w:r>
        <w:t xml:space="preserve"> </w:t>
      </w:r>
      <w:r w:rsidRPr="00410D79">
        <w:t xml:space="preserve">of Western Cape, South Africa. </w:t>
      </w:r>
      <w:r w:rsidR="00F512F4">
        <w:t xml:space="preserve">Retrieved from </w:t>
      </w:r>
      <w:r w:rsidR="00F512F4" w:rsidRPr="0046143B">
        <w:t>http://www.stanford.edu/dept/SUSE/projects/ireport/articles/concept_maps/Concept%20map%20as%20knwoledge%20repository.pdf</w:t>
      </w:r>
      <w:r w:rsidR="00F512F4">
        <w:t xml:space="preserve"> </w:t>
      </w:r>
    </w:p>
    <w:p w:rsidR="00A3209F" w:rsidRDefault="00A3209F" w:rsidP="00BC5BB1">
      <w:pPr>
        <w:spacing w:after="100" w:afterAutospacing="1"/>
      </w:pPr>
    </w:p>
    <w:sectPr w:rsidR="00A3209F" w:rsidSect="00B909F6">
      <w:headerReference w:type="default" r:id="rId7"/>
      <w:pgSz w:w="12240" w:h="15840" w:code="1"/>
      <w:pgMar w:top="1440" w:right="1440" w:bottom="1440" w:left="1440" w:header="720" w:footer="720" w:gutter="0"/>
      <w:paperSrc w:first="15" w:other="15"/>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68A" w:rsidRDefault="0086468A">
      <w:r>
        <w:separator/>
      </w:r>
    </w:p>
  </w:endnote>
  <w:endnote w:type="continuationSeparator" w:id="0">
    <w:p w:rsidR="0086468A" w:rsidRDefault="008646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68A" w:rsidRDefault="0086468A">
      <w:r>
        <w:separator/>
      </w:r>
    </w:p>
  </w:footnote>
  <w:footnote w:type="continuationSeparator" w:id="0">
    <w:p w:rsidR="0086468A" w:rsidRDefault="008646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C3C" w:rsidRPr="00775194" w:rsidRDefault="00697C3C" w:rsidP="00775194">
    <w:pPr>
      <w:pStyle w:val="Header"/>
      <w:jc w:val="right"/>
      <w:rPr>
        <w:i/>
      </w:rPr>
    </w:pPr>
    <w:r>
      <w:rPr>
        <w:i/>
      </w:rPr>
      <w:t>Innovative Idea Poster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BE05BB"/>
    <w:multiLevelType w:val="hybridMultilevel"/>
    <w:tmpl w:val="3154CA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57A49BE"/>
    <w:multiLevelType w:val="hybridMultilevel"/>
    <w:tmpl w:val="79F657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63BF512F"/>
    <w:multiLevelType w:val="hybridMultilevel"/>
    <w:tmpl w:val="69F8A5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0427407"/>
    <w:multiLevelType w:val="hybridMultilevel"/>
    <w:tmpl w:val="E37ED5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rsids>
    <w:rsidRoot w:val="000B7EBD"/>
    <w:rsid w:val="00011D40"/>
    <w:rsid w:val="00021873"/>
    <w:rsid w:val="00074927"/>
    <w:rsid w:val="000B7EBD"/>
    <w:rsid w:val="00131256"/>
    <w:rsid w:val="00145571"/>
    <w:rsid w:val="001600D9"/>
    <w:rsid w:val="001A3AB1"/>
    <w:rsid w:val="001B1174"/>
    <w:rsid w:val="001E7005"/>
    <w:rsid w:val="00281E68"/>
    <w:rsid w:val="002B692C"/>
    <w:rsid w:val="002F7D0A"/>
    <w:rsid w:val="00315D60"/>
    <w:rsid w:val="003A773E"/>
    <w:rsid w:val="003F5B82"/>
    <w:rsid w:val="00410D79"/>
    <w:rsid w:val="00455CEE"/>
    <w:rsid w:val="0046143B"/>
    <w:rsid w:val="0049620D"/>
    <w:rsid w:val="004E3F99"/>
    <w:rsid w:val="004F3B5F"/>
    <w:rsid w:val="00511535"/>
    <w:rsid w:val="00522D51"/>
    <w:rsid w:val="00560565"/>
    <w:rsid w:val="005846A8"/>
    <w:rsid w:val="005A6C3B"/>
    <w:rsid w:val="005A7D41"/>
    <w:rsid w:val="006015B5"/>
    <w:rsid w:val="006652AF"/>
    <w:rsid w:val="00697C3C"/>
    <w:rsid w:val="007406D7"/>
    <w:rsid w:val="00742CA9"/>
    <w:rsid w:val="00765B15"/>
    <w:rsid w:val="00775194"/>
    <w:rsid w:val="00794F20"/>
    <w:rsid w:val="007A0D0D"/>
    <w:rsid w:val="007E1DDE"/>
    <w:rsid w:val="008070B1"/>
    <w:rsid w:val="008139F4"/>
    <w:rsid w:val="008412FE"/>
    <w:rsid w:val="0086468A"/>
    <w:rsid w:val="008958AE"/>
    <w:rsid w:val="008B6047"/>
    <w:rsid w:val="009433DC"/>
    <w:rsid w:val="0096295E"/>
    <w:rsid w:val="009F3F18"/>
    <w:rsid w:val="00A1077B"/>
    <w:rsid w:val="00A27E9E"/>
    <w:rsid w:val="00A3209F"/>
    <w:rsid w:val="00A971E6"/>
    <w:rsid w:val="00AA026A"/>
    <w:rsid w:val="00AE208B"/>
    <w:rsid w:val="00AF5BCE"/>
    <w:rsid w:val="00B02D43"/>
    <w:rsid w:val="00B11828"/>
    <w:rsid w:val="00B32107"/>
    <w:rsid w:val="00B32D99"/>
    <w:rsid w:val="00B34E41"/>
    <w:rsid w:val="00B36784"/>
    <w:rsid w:val="00B40BF3"/>
    <w:rsid w:val="00B4218D"/>
    <w:rsid w:val="00B909F6"/>
    <w:rsid w:val="00BA4BDF"/>
    <w:rsid w:val="00BC5BB1"/>
    <w:rsid w:val="00C15633"/>
    <w:rsid w:val="00CC2B2C"/>
    <w:rsid w:val="00CF6AE2"/>
    <w:rsid w:val="00CF7FD9"/>
    <w:rsid w:val="00D615E2"/>
    <w:rsid w:val="00E12273"/>
    <w:rsid w:val="00E370EA"/>
    <w:rsid w:val="00E51CAA"/>
    <w:rsid w:val="00E535F0"/>
    <w:rsid w:val="00E57101"/>
    <w:rsid w:val="00EE5E05"/>
    <w:rsid w:val="00EF66A2"/>
    <w:rsid w:val="00F01CE1"/>
    <w:rsid w:val="00F337A2"/>
    <w:rsid w:val="00F512F4"/>
    <w:rsid w:val="00FC2B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F3F1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rsid w:val="009F3F18"/>
    <w:rPr>
      <w:sz w:val="16"/>
      <w:szCs w:val="16"/>
    </w:rPr>
  </w:style>
  <w:style w:type="paragraph" w:styleId="CommentText">
    <w:name w:val="annotation text"/>
    <w:basedOn w:val="Normal"/>
    <w:semiHidden/>
    <w:rsid w:val="009F3F18"/>
    <w:rPr>
      <w:sz w:val="20"/>
      <w:szCs w:val="20"/>
    </w:rPr>
  </w:style>
  <w:style w:type="paragraph" w:styleId="BalloonText">
    <w:name w:val="Balloon Text"/>
    <w:basedOn w:val="Normal"/>
    <w:semiHidden/>
    <w:rsid w:val="009F3F18"/>
    <w:rPr>
      <w:rFonts w:ascii="Tahoma" w:hAnsi="Tahoma" w:cs="Tahoma"/>
      <w:sz w:val="16"/>
      <w:szCs w:val="16"/>
    </w:rPr>
  </w:style>
  <w:style w:type="paragraph" w:styleId="BodyText3">
    <w:name w:val="Body Text 3"/>
    <w:rsid w:val="009F3F18"/>
    <w:pPr>
      <w:spacing w:after="100"/>
    </w:pPr>
    <w:rPr>
      <w:rFonts w:ascii="Comic Sans MS" w:hAnsi="Comic Sans MS"/>
      <w:color w:val="000000"/>
      <w:kern w:val="28"/>
      <w:sz w:val="16"/>
      <w:szCs w:val="18"/>
    </w:rPr>
  </w:style>
  <w:style w:type="paragraph" w:styleId="Header">
    <w:name w:val="header"/>
    <w:basedOn w:val="Normal"/>
    <w:rsid w:val="00775194"/>
    <w:pPr>
      <w:tabs>
        <w:tab w:val="center" w:pos="4320"/>
        <w:tab w:val="right" w:pos="8640"/>
      </w:tabs>
    </w:pPr>
  </w:style>
  <w:style w:type="paragraph" w:styleId="Footer">
    <w:name w:val="footer"/>
    <w:basedOn w:val="Normal"/>
    <w:rsid w:val="00775194"/>
    <w:pPr>
      <w:tabs>
        <w:tab w:val="center" w:pos="4320"/>
        <w:tab w:val="right" w:pos="8640"/>
      </w:tabs>
    </w:pPr>
  </w:style>
  <w:style w:type="character" w:styleId="PageNumber">
    <w:name w:val="page number"/>
    <w:basedOn w:val="DefaultParagraphFont"/>
    <w:rsid w:val="00E57101"/>
  </w:style>
  <w:style w:type="character" w:styleId="Hyperlink">
    <w:name w:val="Hyperlink"/>
    <w:basedOn w:val="DefaultParagraphFont"/>
    <w:rsid w:val="00410D79"/>
    <w:rPr>
      <w:color w:val="0000FF" w:themeColor="hyperlink"/>
      <w:u w:val="single"/>
    </w:rPr>
  </w:style>
  <w:style w:type="character" w:styleId="FollowedHyperlink">
    <w:name w:val="FollowedHyperlink"/>
    <w:basedOn w:val="DefaultParagraphFont"/>
    <w:rsid w:val="00410D7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3141037">
      <w:bodyDiv w:val="1"/>
      <w:marLeft w:val="0"/>
      <w:marRight w:val="0"/>
      <w:marTop w:val="0"/>
      <w:marBottom w:val="0"/>
      <w:divBdr>
        <w:top w:val="none" w:sz="0" w:space="0" w:color="auto"/>
        <w:left w:val="none" w:sz="0" w:space="0" w:color="auto"/>
        <w:bottom w:val="none" w:sz="0" w:space="0" w:color="auto"/>
        <w:right w:val="none" w:sz="0" w:space="0" w:color="auto"/>
      </w:divBdr>
    </w:div>
    <w:div w:id="894239652">
      <w:bodyDiv w:val="1"/>
      <w:marLeft w:val="0"/>
      <w:marRight w:val="0"/>
      <w:marTop w:val="0"/>
      <w:marBottom w:val="0"/>
      <w:divBdr>
        <w:top w:val="none" w:sz="0" w:space="0" w:color="auto"/>
        <w:left w:val="none" w:sz="0" w:space="0" w:color="auto"/>
        <w:bottom w:val="none" w:sz="0" w:space="0" w:color="auto"/>
        <w:right w:val="none" w:sz="0" w:space="0" w:color="auto"/>
      </w:divBdr>
    </w:div>
    <w:div w:id="155985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1286</Words>
  <Characters>7334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Science With Practice: A college-wide learning &amp; work experience program in research and related laboratories</vt:lpstr>
    </vt:vector>
  </TitlesOfParts>
  <Company/>
  <LinksUpToDate>false</LinksUpToDate>
  <CharactersWithSpaces>8603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Science With Practice: A college-wide learning &amp; work experience program in research and related laboratories</dc:title>
  <dc:creator>mretallick</dc:creator>
  <cp:lastModifiedBy>msretallick</cp:lastModifiedBy>
  <cp:revision>3</cp:revision>
  <cp:lastPrinted>2010-02-16T21:13:00Z</cp:lastPrinted>
  <dcterms:created xsi:type="dcterms:W3CDTF">2010-02-17T20:33:00Z</dcterms:created>
  <dcterms:modified xsi:type="dcterms:W3CDTF">2010-02-18T14:47:00Z</dcterms:modified>
</cp:coreProperties>
</file>