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5A" w:rsidRDefault="0040425A" w:rsidP="00390B13">
      <w:pPr>
        <w:pStyle w:val="NormalWeb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Research Poster </w:t>
      </w:r>
    </w:p>
    <w:p w:rsidR="0040425A" w:rsidRDefault="0040425A" w:rsidP="00390B13">
      <w:pPr>
        <w:pStyle w:val="NormalWeb"/>
        <w:jc w:val="center"/>
        <w:rPr>
          <w:rFonts w:ascii="Times New Roman" w:hAnsi="Times New Roman"/>
          <w:b/>
          <w:sz w:val="24"/>
          <w:szCs w:val="24"/>
        </w:rPr>
      </w:pPr>
    </w:p>
    <w:p w:rsidR="0040425A" w:rsidRDefault="0040425A" w:rsidP="00390B13">
      <w:pPr>
        <w:pStyle w:val="NormalWeb"/>
        <w:jc w:val="center"/>
        <w:rPr>
          <w:rFonts w:ascii="Times New Roman" w:hAnsi="Times New Roman"/>
          <w:b/>
          <w:sz w:val="24"/>
          <w:szCs w:val="24"/>
        </w:rPr>
      </w:pPr>
    </w:p>
    <w:p w:rsidR="0040425A" w:rsidRDefault="0040425A" w:rsidP="00390B13">
      <w:pPr>
        <w:pStyle w:val="NormalWeb"/>
        <w:jc w:val="center"/>
        <w:rPr>
          <w:rFonts w:ascii="Times New Roman" w:hAnsi="Times New Roman"/>
          <w:b/>
          <w:sz w:val="24"/>
          <w:szCs w:val="24"/>
        </w:rPr>
      </w:pPr>
    </w:p>
    <w:p w:rsidR="00EC16AF" w:rsidRDefault="00EC16AF" w:rsidP="00390B13">
      <w:pPr>
        <w:pStyle w:val="NormalWeb"/>
        <w:jc w:val="center"/>
        <w:rPr>
          <w:rFonts w:ascii="Times New Roman" w:hAnsi="Times New Roman"/>
          <w:b/>
          <w:sz w:val="24"/>
          <w:szCs w:val="24"/>
        </w:rPr>
      </w:pPr>
    </w:p>
    <w:p w:rsidR="00EC16AF" w:rsidRDefault="00EC16AF" w:rsidP="00390B13">
      <w:pPr>
        <w:pStyle w:val="NormalWeb"/>
        <w:jc w:val="center"/>
        <w:rPr>
          <w:rFonts w:ascii="Times New Roman" w:hAnsi="Times New Roman"/>
          <w:b/>
          <w:sz w:val="24"/>
          <w:szCs w:val="24"/>
        </w:rPr>
      </w:pPr>
    </w:p>
    <w:p w:rsidR="0040425A" w:rsidRDefault="00B9652A" w:rsidP="00390B13">
      <w:pPr>
        <w:pStyle w:val="NormalWe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THE EDUCATIONAL PROCESSES: RELATIVE IMPORTANCE TO EXTENSION EDUCATORS </w:t>
      </w:r>
    </w:p>
    <w:p w:rsidR="0040425A" w:rsidRPr="001D29A5" w:rsidRDefault="0040425A" w:rsidP="00390B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29A5">
        <w:rPr>
          <w:rFonts w:ascii="Times New Roman" w:hAnsi="Times New Roman" w:cs="Times New Roman"/>
          <w:b/>
          <w:sz w:val="24"/>
          <w:szCs w:val="24"/>
        </w:rPr>
        <w:t>Nav R. Ghimire</w:t>
      </w:r>
    </w:p>
    <w:p w:rsidR="0040425A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Assistant</w:t>
      </w:r>
    </w:p>
    <w:p w:rsidR="0040425A" w:rsidRPr="001D29A5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t>Department of Agricultural Education and Studies</w:t>
      </w:r>
    </w:p>
    <w:p w:rsidR="0040425A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t>Iowa State University, 223 Curtiss Hall, Ames, IA 5001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D29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25A" w:rsidRPr="001D29A5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Phone: 515-708-1373</w:t>
      </w:r>
    </w:p>
    <w:p w:rsidR="0040425A" w:rsidRPr="001D29A5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6" w:history="1">
        <w:r w:rsidRPr="001D29A5">
          <w:rPr>
            <w:rStyle w:val="Hyperlink"/>
            <w:rFonts w:ascii="Times New Roman" w:hAnsi="Times New Roman"/>
            <w:sz w:val="24"/>
            <w:szCs w:val="24"/>
          </w:rPr>
          <w:t>nghimire@iastate.edu</w:t>
        </w:r>
      </w:hyperlink>
      <w:r>
        <w:t xml:space="preserve"> </w:t>
      </w:r>
    </w:p>
    <w:p w:rsidR="0040425A" w:rsidRDefault="0040425A" w:rsidP="00390B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br/>
      </w:r>
    </w:p>
    <w:p w:rsidR="0040425A" w:rsidRDefault="0040425A" w:rsidP="00390B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425A" w:rsidRPr="001D29A5" w:rsidRDefault="0040425A" w:rsidP="00390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Robert A. Martin, PhD</w:t>
      </w:r>
    </w:p>
    <w:p w:rsidR="0040425A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Professor </w:t>
      </w:r>
    </w:p>
    <w:p w:rsidR="0040425A" w:rsidRPr="001D29A5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t>Department of Agricultural Education and Studies</w:t>
      </w:r>
    </w:p>
    <w:p w:rsidR="0040425A" w:rsidRPr="001D29A5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t>Iowa State University, 2</w:t>
      </w:r>
      <w:r>
        <w:rPr>
          <w:rFonts w:ascii="Times New Roman" w:hAnsi="Times New Roman" w:cs="Times New Roman"/>
          <w:sz w:val="24"/>
          <w:szCs w:val="24"/>
        </w:rPr>
        <w:t xml:space="preserve">01 </w:t>
      </w:r>
      <w:r w:rsidRPr="001D29A5">
        <w:rPr>
          <w:rFonts w:ascii="Times New Roman" w:hAnsi="Times New Roman" w:cs="Times New Roman"/>
          <w:sz w:val="24"/>
          <w:szCs w:val="24"/>
        </w:rPr>
        <w:t>Curtiss Hall, Ames, IA 5001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D29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25A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7" w:history="1">
        <w:r w:rsidRPr="00D65DD6">
          <w:rPr>
            <w:rStyle w:val="Hyperlink"/>
            <w:rFonts w:ascii="Times New Roman" w:hAnsi="Times New Roman"/>
            <w:sz w:val="24"/>
            <w:szCs w:val="24"/>
          </w:rPr>
          <w:t>drmartin@iastate.edu</w:t>
        </w:r>
      </w:hyperlink>
    </w:p>
    <w:p w:rsidR="0040425A" w:rsidRPr="001D29A5" w:rsidRDefault="0040425A" w:rsidP="0039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9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25A" w:rsidRDefault="0040425A" w:rsidP="00390B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25A" w:rsidRDefault="0040425A" w:rsidP="00390B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25A" w:rsidRDefault="0040425A" w:rsidP="00390B13">
      <w:pPr>
        <w:spacing w:after="0" w:line="240" w:lineRule="auto"/>
        <w:rPr>
          <w:rStyle w:val="Strong"/>
          <w:rFonts w:ascii="Times New Roman" w:hAnsi="Times New Roman" w:cs="Times New Roman"/>
          <w:sz w:val="24"/>
          <w:szCs w:val="24"/>
        </w:rPr>
      </w:pPr>
    </w:p>
    <w:p w:rsidR="0040425A" w:rsidRDefault="0040425A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40425A" w:rsidRDefault="0040425A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40425A" w:rsidRDefault="0040425A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CA17F9" w:rsidRDefault="00CA17F9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CA17F9" w:rsidRDefault="00CA17F9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390B13" w:rsidRDefault="00390B13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40425A" w:rsidRDefault="0040425A" w:rsidP="00390B13">
      <w:pPr>
        <w:spacing w:after="0" w:line="240" w:lineRule="auto"/>
        <w:rPr>
          <w:rStyle w:val="Strong"/>
          <w:rFonts w:ascii="Times New Roman" w:hAnsi="Times New Roman" w:cs="Times New Roman"/>
          <w:sz w:val="24"/>
          <w:szCs w:val="24"/>
        </w:rPr>
      </w:pPr>
    </w:p>
    <w:p w:rsidR="006D2E22" w:rsidRDefault="006D2E22" w:rsidP="00390B13">
      <w:pPr>
        <w:spacing w:after="0" w:line="240" w:lineRule="auto"/>
        <w:rPr>
          <w:rStyle w:val="Strong"/>
          <w:rFonts w:ascii="Times New Roman" w:hAnsi="Times New Roman" w:cs="Times New Roman"/>
          <w:sz w:val="24"/>
          <w:szCs w:val="24"/>
        </w:rPr>
      </w:pPr>
    </w:p>
    <w:p w:rsidR="006D2E22" w:rsidRDefault="006D2E22" w:rsidP="00390B13">
      <w:pPr>
        <w:spacing w:after="0" w:line="240" w:lineRule="auto"/>
        <w:rPr>
          <w:rStyle w:val="Strong"/>
          <w:rFonts w:ascii="Times New Roman" w:hAnsi="Times New Roman" w:cs="Times New Roman"/>
          <w:sz w:val="24"/>
          <w:szCs w:val="24"/>
        </w:rPr>
      </w:pPr>
    </w:p>
    <w:p w:rsidR="0040425A" w:rsidRDefault="0040425A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CA17F9" w:rsidRDefault="00CA17F9" w:rsidP="00390B13">
      <w:pPr>
        <w:pStyle w:val="NormalWe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The Educational Processes: Relative importance to Extension Educators </w:t>
      </w:r>
    </w:p>
    <w:p w:rsidR="00AE3A5C" w:rsidRPr="0028771A" w:rsidRDefault="00AE3A5C" w:rsidP="00390B13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 w:rsidRPr="0028771A">
        <w:rPr>
          <w:rStyle w:val="Strong"/>
          <w:rFonts w:ascii="Times New Roman" w:hAnsi="Times New Roman" w:cs="Times New Roman"/>
          <w:sz w:val="24"/>
          <w:szCs w:val="24"/>
        </w:rPr>
        <w:t>Introduction</w:t>
      </w:r>
    </w:p>
    <w:p w:rsidR="00DE3782" w:rsidRPr="00390B13" w:rsidRDefault="00AE3A5C" w:rsidP="00390B13">
      <w:pPr>
        <w:pStyle w:val="NormalWeb"/>
        <w:spacing w:before="0" w:beforeAutospacing="0" w:after="0" w:afterAutospacing="0"/>
        <w:ind w:firstLine="7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The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Cooperative Extension Service (CES) uses various educational processes to meet</w:t>
      </w:r>
      <w:r w:rsidR="00EC16AF">
        <w:rPr>
          <w:rStyle w:val="Strong"/>
          <w:rFonts w:ascii="Times New Roman" w:hAnsi="Times New Roman"/>
          <w:b w:val="0"/>
          <w:sz w:val="24"/>
          <w:szCs w:val="24"/>
        </w:rPr>
        <w:t xml:space="preserve"> the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needs of people and improve lives (</w:t>
      </w:r>
      <w:r w:rsidRPr="00D56FA6">
        <w:rPr>
          <w:rFonts w:ascii="Times New Roman" w:hAnsi="Times New Roman"/>
          <w:bCs/>
          <w:sz w:val="24"/>
          <w:szCs w:val="24"/>
        </w:rPr>
        <w:t xml:space="preserve">Seevers et al., </w:t>
      </w:r>
      <w:r>
        <w:rPr>
          <w:rFonts w:ascii="Times New Roman" w:hAnsi="Times New Roman"/>
          <w:bCs/>
          <w:sz w:val="24"/>
          <w:szCs w:val="24"/>
        </w:rPr>
        <w:t>2007)</w:t>
      </w:r>
      <w:r>
        <w:rPr>
          <w:rStyle w:val="Strong"/>
          <w:rFonts w:ascii="Times New Roman" w:hAnsi="Times New Roman"/>
          <w:b w:val="0"/>
          <w:sz w:val="24"/>
          <w:szCs w:val="24"/>
        </w:rPr>
        <w:t>.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 xml:space="preserve"> Morse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et al.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 xml:space="preserve"> (2006) stated that </w:t>
      </w:r>
      <w:r w:rsidR="00CA17F9">
        <w:rPr>
          <w:rStyle w:val="Strong"/>
          <w:rFonts w:ascii="Times New Roman" w:hAnsi="Times New Roman"/>
          <w:b w:val="0"/>
          <w:sz w:val="24"/>
          <w:szCs w:val="24"/>
        </w:rPr>
        <w:t xml:space="preserve">the </w:t>
      </w:r>
      <w:r>
        <w:rPr>
          <w:rStyle w:val="Strong"/>
          <w:rFonts w:ascii="Times New Roman" w:hAnsi="Times New Roman"/>
          <w:b w:val="0"/>
          <w:sz w:val="24"/>
          <w:szCs w:val="24"/>
        </w:rPr>
        <w:t>needs of people ha</w:t>
      </w:r>
      <w:r w:rsidR="00EC16AF">
        <w:rPr>
          <w:rStyle w:val="Strong"/>
          <w:rFonts w:ascii="Times New Roman" w:hAnsi="Times New Roman"/>
          <w:b w:val="0"/>
          <w:sz w:val="24"/>
          <w:szCs w:val="24"/>
        </w:rPr>
        <w:t>ve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changed over the years 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>with changing soci</w:t>
      </w:r>
      <w:r>
        <w:rPr>
          <w:rStyle w:val="Strong"/>
          <w:rFonts w:ascii="Times New Roman" w:hAnsi="Times New Roman"/>
          <w:b w:val="0"/>
          <w:sz w:val="24"/>
          <w:szCs w:val="24"/>
        </w:rPr>
        <w:t>o-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>economic and environmental conditions</w:t>
      </w:r>
      <w:r>
        <w:rPr>
          <w:rStyle w:val="Strong"/>
          <w:rFonts w:ascii="Times New Roman" w:hAnsi="Times New Roman"/>
          <w:b w:val="0"/>
          <w:sz w:val="24"/>
          <w:szCs w:val="24"/>
        </w:rPr>
        <w:t>.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5533F7">
        <w:rPr>
          <w:rStyle w:val="Strong"/>
          <w:rFonts w:ascii="Times New Roman" w:hAnsi="Times New Roman"/>
          <w:b w:val="0"/>
          <w:sz w:val="24"/>
          <w:szCs w:val="24"/>
        </w:rPr>
        <w:t xml:space="preserve">In </w:t>
      </w:r>
      <w:r w:rsidR="005533F7" w:rsidRPr="009E11BA">
        <w:rPr>
          <w:rStyle w:val="Strong"/>
          <w:rFonts w:ascii="Times New Roman" w:hAnsi="Times New Roman"/>
          <w:b w:val="0"/>
          <w:sz w:val="24"/>
          <w:szCs w:val="24"/>
        </w:rPr>
        <w:t>today’s changing environment</w:t>
      </w:r>
      <w:r w:rsidR="005533F7">
        <w:rPr>
          <w:rStyle w:val="Strong"/>
          <w:rFonts w:ascii="Times New Roman" w:hAnsi="Times New Roman"/>
          <w:b w:val="0"/>
          <w:sz w:val="24"/>
          <w:szCs w:val="24"/>
        </w:rPr>
        <w:t>, i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t has become a challenge for the CES to succeed 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>and communicate those successes to the public (Stone &amp; Bieber, 1997). Accord</w:t>
      </w:r>
      <w:r>
        <w:rPr>
          <w:rStyle w:val="Strong"/>
          <w:rFonts w:ascii="Times New Roman" w:hAnsi="Times New Roman"/>
          <w:b w:val="0"/>
          <w:sz w:val="24"/>
          <w:szCs w:val="24"/>
        </w:rPr>
        <w:t>ing to Cooper and Graham (2001)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>, success of the C</w:t>
      </w:r>
      <w:r>
        <w:rPr>
          <w:rStyle w:val="Strong"/>
          <w:rFonts w:ascii="Times New Roman" w:hAnsi="Times New Roman"/>
          <w:b w:val="0"/>
          <w:sz w:val="24"/>
          <w:szCs w:val="24"/>
        </w:rPr>
        <w:t>ES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 xml:space="preserve"> largely de</w:t>
      </w:r>
      <w:r>
        <w:rPr>
          <w:rStyle w:val="Strong"/>
          <w:rFonts w:ascii="Times New Roman" w:hAnsi="Times New Roman"/>
          <w:b w:val="0"/>
          <w:sz w:val="24"/>
          <w:szCs w:val="24"/>
        </w:rPr>
        <w:t>pends on the pro</w:t>
      </w:r>
      <w:r w:rsidRPr="009E11BA">
        <w:rPr>
          <w:rStyle w:val="Strong"/>
          <w:rFonts w:ascii="Times New Roman" w:hAnsi="Times New Roman"/>
          <w:b w:val="0"/>
          <w:sz w:val="24"/>
          <w:szCs w:val="24"/>
        </w:rPr>
        <w:t xml:space="preserve">fessional skills and competencies of extension educators. </w:t>
      </w:r>
      <w:r w:rsidR="00017B05">
        <w:rPr>
          <w:rStyle w:val="Strong"/>
          <w:rFonts w:ascii="Times New Roman" w:hAnsi="Times New Roman"/>
          <w:b w:val="0"/>
          <w:sz w:val="24"/>
          <w:szCs w:val="24"/>
        </w:rPr>
        <w:t xml:space="preserve">Therefore, 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extension educators must develop educational process </w:t>
      </w:r>
      <w:r w:rsidR="005533F7">
        <w:rPr>
          <w:rStyle w:val="Strong"/>
          <w:rFonts w:ascii="Times New Roman" w:hAnsi="Times New Roman"/>
          <w:b w:val="0"/>
          <w:sz w:val="24"/>
          <w:szCs w:val="24"/>
        </w:rPr>
        <w:t xml:space="preserve">professional </w:t>
      </w:r>
      <w:r>
        <w:rPr>
          <w:rStyle w:val="Strong"/>
          <w:rFonts w:ascii="Times New Roman" w:hAnsi="Times New Roman"/>
          <w:b w:val="0"/>
          <w:sz w:val="24"/>
          <w:szCs w:val="24"/>
        </w:rPr>
        <w:t>competencies to meet the changing needs of the clientele</w:t>
      </w:r>
      <w:r w:rsidR="00017B05" w:rsidRPr="00017B05">
        <w:rPr>
          <w:rFonts w:ascii="Times New Roman" w:eastAsiaTheme="minorHAnsi" w:hAnsi="Times New Roman"/>
          <w:sz w:val="24"/>
          <w:szCs w:val="24"/>
        </w:rPr>
        <w:t xml:space="preserve"> </w:t>
      </w:r>
      <w:r w:rsidR="00017B05">
        <w:rPr>
          <w:rFonts w:ascii="Times New Roman" w:eastAsiaTheme="minorHAnsi" w:hAnsi="Times New Roman"/>
          <w:sz w:val="24"/>
          <w:szCs w:val="24"/>
        </w:rPr>
        <w:t>(Seevers</w:t>
      </w:r>
      <w:r w:rsidR="00652E08">
        <w:rPr>
          <w:rFonts w:ascii="Times New Roman" w:eastAsiaTheme="minorHAnsi" w:hAnsi="Times New Roman"/>
          <w:sz w:val="24"/>
          <w:szCs w:val="24"/>
        </w:rPr>
        <w:t xml:space="preserve"> et al., </w:t>
      </w:r>
      <w:r w:rsidR="00017B05">
        <w:rPr>
          <w:rStyle w:val="Strong"/>
          <w:rFonts w:ascii="Times New Roman" w:hAnsi="Times New Roman"/>
          <w:b w:val="0"/>
          <w:sz w:val="24"/>
          <w:szCs w:val="24"/>
        </w:rPr>
        <w:t>2007)</w:t>
      </w:r>
      <w:r>
        <w:rPr>
          <w:rStyle w:val="Strong"/>
          <w:rFonts w:ascii="Times New Roman" w:hAnsi="Times New Roman"/>
          <w:b w:val="0"/>
          <w:sz w:val="24"/>
          <w:szCs w:val="24"/>
        </w:rPr>
        <w:t>.</w:t>
      </w:r>
      <w:r w:rsidRPr="00060DA4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 xml:space="preserve">This study included four educational process </w:t>
      </w:r>
      <w:r w:rsidR="005533F7">
        <w:rPr>
          <w:rFonts w:ascii="Times New Roman" w:eastAsiaTheme="minorHAnsi" w:hAnsi="Times New Roman"/>
          <w:sz w:val="24"/>
          <w:szCs w:val="24"/>
        </w:rPr>
        <w:t xml:space="preserve">professional </w:t>
      </w:r>
      <w:r>
        <w:rPr>
          <w:rFonts w:ascii="Times New Roman" w:eastAsiaTheme="minorHAnsi" w:hAnsi="Times New Roman"/>
          <w:sz w:val="24"/>
          <w:szCs w:val="24"/>
        </w:rPr>
        <w:t xml:space="preserve">competency areas identified as </w:t>
      </w:r>
      <w:r w:rsidR="0072787E">
        <w:rPr>
          <w:rFonts w:ascii="Times New Roman" w:eastAsiaTheme="minorHAnsi" w:hAnsi="Times New Roman"/>
          <w:sz w:val="24"/>
          <w:szCs w:val="24"/>
        </w:rPr>
        <w:t xml:space="preserve">most </w:t>
      </w:r>
      <w:r>
        <w:rPr>
          <w:rFonts w:ascii="Times New Roman" w:eastAsiaTheme="minorHAnsi" w:hAnsi="Times New Roman"/>
          <w:sz w:val="24"/>
          <w:szCs w:val="24"/>
        </w:rPr>
        <w:t xml:space="preserve">important for the extension educators in the North Central Region </w:t>
      </w:r>
      <w:r w:rsidR="0072787E">
        <w:rPr>
          <w:rFonts w:ascii="Times New Roman" w:eastAsiaTheme="minorHAnsi" w:hAnsi="Times New Roman"/>
          <w:sz w:val="24"/>
          <w:szCs w:val="24"/>
        </w:rPr>
        <w:t>of the United States</w:t>
      </w:r>
      <w:r w:rsidR="002177F1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by the NCR-158 Committee on Adult Education in Agriculture (Martin, 1991)</w:t>
      </w:r>
      <w:r w:rsidR="002177F1">
        <w:rPr>
          <w:rFonts w:ascii="Times New Roman" w:eastAsiaTheme="minorHAnsi" w:hAnsi="Times New Roman"/>
          <w:sz w:val="24"/>
          <w:szCs w:val="24"/>
        </w:rPr>
        <w:t>. These competency areas are</w:t>
      </w:r>
      <w:r>
        <w:rPr>
          <w:rFonts w:ascii="Times New Roman" w:eastAsiaTheme="minorHAnsi" w:hAnsi="Times New Roman"/>
          <w:sz w:val="24"/>
          <w:szCs w:val="24"/>
        </w:rPr>
        <w:t xml:space="preserve">: 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>needs assessment and program development, learning systems, delivery systems and evaluation systems</w:t>
      </w:r>
      <w:r>
        <w:rPr>
          <w:rStyle w:val="Strong"/>
          <w:rFonts w:ascii="Times New Roman" w:hAnsi="Times New Roman"/>
          <w:b w:val="0"/>
          <w:sz w:val="24"/>
          <w:szCs w:val="24"/>
        </w:rPr>
        <w:t>. According to the literature, there is lack of a comprehensive assessment of these four competenc</w:t>
      </w:r>
      <w:r w:rsidR="002177F1">
        <w:rPr>
          <w:rStyle w:val="Strong"/>
          <w:rFonts w:ascii="Times New Roman" w:hAnsi="Times New Roman"/>
          <w:b w:val="0"/>
          <w:sz w:val="24"/>
          <w:szCs w:val="24"/>
        </w:rPr>
        <w:t>y areas in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the North Central Region</w:t>
      </w:r>
      <w:r w:rsidR="0072787E">
        <w:rPr>
          <w:rStyle w:val="Strong"/>
          <w:rFonts w:ascii="Times New Roman" w:hAnsi="Times New Roman"/>
          <w:b w:val="0"/>
          <w:sz w:val="24"/>
          <w:szCs w:val="24"/>
        </w:rPr>
        <w:t>.</w:t>
      </w:r>
      <w:r w:rsidR="009C781A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>Th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e purpose of this study was to determine the 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 xml:space="preserve">relative importance of 42 selected professional competencies as </w:t>
      </w:r>
      <w:r w:rsidRPr="0028771A">
        <w:rPr>
          <w:rFonts w:ascii="Times New Roman" w:hAnsi="Times New Roman"/>
          <w:sz w:val="24"/>
          <w:szCs w:val="24"/>
        </w:rPr>
        <w:t>perceived by extension educators in the North Central Region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 xml:space="preserve"> and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to 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>identify when these competencies should be learned</w:t>
      </w:r>
      <w:r w:rsidR="002177F1">
        <w:rPr>
          <w:rStyle w:val="Strong"/>
          <w:rFonts w:ascii="Times New Roman" w:hAnsi="Times New Roman"/>
          <w:b w:val="0"/>
          <w:sz w:val="24"/>
          <w:szCs w:val="24"/>
        </w:rPr>
        <w:t xml:space="preserve">. 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 xml:space="preserve">These </w:t>
      </w:r>
      <w:r w:rsidR="002177F1">
        <w:rPr>
          <w:rStyle w:val="Strong"/>
          <w:rFonts w:ascii="Times New Roman" w:hAnsi="Times New Roman"/>
          <w:b w:val="0"/>
          <w:sz w:val="24"/>
          <w:szCs w:val="24"/>
        </w:rPr>
        <w:t xml:space="preserve">42 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professional 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 xml:space="preserve">competencies were 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grouped </w:t>
      </w:r>
      <w:r w:rsidRPr="0028771A">
        <w:rPr>
          <w:rStyle w:val="Strong"/>
          <w:rFonts w:ascii="Times New Roman" w:hAnsi="Times New Roman"/>
          <w:b w:val="0"/>
          <w:sz w:val="24"/>
          <w:szCs w:val="24"/>
        </w:rPr>
        <w:t>under</w:t>
      </w: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the four educational processes professional competency areas</w:t>
      </w:r>
      <w:r w:rsidR="002177F1">
        <w:rPr>
          <w:rStyle w:val="Strong"/>
          <w:rFonts w:ascii="Times New Roman" w:hAnsi="Times New Roman"/>
          <w:b w:val="0"/>
          <w:sz w:val="24"/>
          <w:szCs w:val="24"/>
        </w:rPr>
        <w:t xml:space="preserve"> mentioned above</w:t>
      </w:r>
      <w:r w:rsidR="00B704C4">
        <w:rPr>
          <w:rStyle w:val="Strong"/>
          <w:rFonts w:ascii="Times New Roman" w:hAnsi="Times New Roman"/>
          <w:b w:val="0"/>
          <w:sz w:val="24"/>
          <w:szCs w:val="24"/>
        </w:rPr>
        <w:t>.</w:t>
      </w:r>
    </w:p>
    <w:p w:rsidR="00DA12C4" w:rsidRPr="00DA12C4" w:rsidRDefault="00DA12C4" w:rsidP="00390B1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A12C4">
        <w:rPr>
          <w:rFonts w:ascii="Times New Roman" w:hAnsi="Times New Roman"/>
          <w:b/>
          <w:color w:val="000000"/>
          <w:sz w:val="24"/>
          <w:szCs w:val="24"/>
        </w:rPr>
        <w:t>Theoretical Framework</w:t>
      </w:r>
    </w:p>
    <w:p w:rsidR="00DA12C4" w:rsidRDefault="00DA12C4" w:rsidP="00390B13">
      <w:pPr>
        <w:spacing w:after="0" w:line="240" w:lineRule="auto"/>
        <w:ind w:firstLine="720"/>
        <w:rPr>
          <w:rStyle w:val="Strong"/>
          <w:rFonts w:ascii="Times New Roman" w:hAnsi="Times New Roman"/>
          <w:b w:val="0"/>
          <w:sz w:val="24"/>
          <w:szCs w:val="24"/>
        </w:rPr>
      </w:pPr>
      <w:r w:rsidRPr="00C30096">
        <w:rPr>
          <w:rFonts w:ascii="Times New Roman" w:hAnsi="Times New Roman"/>
          <w:color w:val="000000"/>
          <w:sz w:val="24"/>
          <w:szCs w:val="24"/>
        </w:rPr>
        <w:t>The theoretical framework for this study is based on the theory</w:t>
      </w:r>
      <w:r>
        <w:rPr>
          <w:rFonts w:ascii="Times New Roman" w:hAnsi="Times New Roman"/>
          <w:color w:val="000000"/>
          <w:sz w:val="24"/>
          <w:szCs w:val="24"/>
        </w:rPr>
        <w:t xml:space="preserve"> of perception </w:t>
      </w:r>
      <w:r w:rsidRPr="00C30096">
        <w:rPr>
          <w:rFonts w:ascii="Times New Roman" w:hAnsi="Times New Roman"/>
          <w:color w:val="000000"/>
          <w:sz w:val="24"/>
          <w:szCs w:val="24"/>
        </w:rPr>
        <w:t>coming from research by Ferguson and Bargh (2004)</w:t>
      </w:r>
      <w:r w:rsidR="00EC16A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They stated that </w:t>
      </w:r>
      <w:r w:rsidRPr="00E92F25">
        <w:rPr>
          <w:rFonts w:ascii="Times New Roman" w:hAnsi="Times New Roman"/>
          <w:color w:val="000000"/>
          <w:sz w:val="24"/>
          <w:szCs w:val="24"/>
        </w:rPr>
        <w:t>social knowledge that is automatically activated in memory during the natural course of perception shapes and guides people’s impressions, judgment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Pr="00E92F25">
        <w:rPr>
          <w:rFonts w:ascii="Times New Roman" w:hAnsi="Times New Roman"/>
          <w:color w:val="000000"/>
          <w:sz w:val="24"/>
          <w:szCs w:val="24"/>
        </w:rPr>
        <w:t>, feelings, intention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="00F06DB0">
        <w:rPr>
          <w:rFonts w:ascii="Times New Roman" w:hAnsi="Times New Roman"/>
          <w:color w:val="000000"/>
          <w:sz w:val="24"/>
          <w:szCs w:val="24"/>
        </w:rPr>
        <w:t>,</w:t>
      </w:r>
      <w:r w:rsidRPr="00E92F25">
        <w:rPr>
          <w:rFonts w:ascii="Times New Roman" w:hAnsi="Times New Roman"/>
          <w:color w:val="000000"/>
          <w:sz w:val="24"/>
          <w:szCs w:val="24"/>
        </w:rPr>
        <w:t xml:space="preserve"> and behavior</w:t>
      </w:r>
      <w:r>
        <w:rPr>
          <w:rFonts w:ascii="Times New Roman" w:hAnsi="Times New Roman"/>
          <w:color w:val="000000"/>
          <w:sz w:val="24"/>
          <w:szCs w:val="24"/>
        </w:rPr>
        <w:t>s.</w:t>
      </w:r>
    </w:p>
    <w:p w:rsidR="00AE3A5C" w:rsidRDefault="00AE3A5C" w:rsidP="00390B13">
      <w:pPr>
        <w:pStyle w:val="NormalWeb"/>
        <w:spacing w:before="0" w:beforeAutospacing="0" w:after="0" w:afterAutospacing="0"/>
        <w:ind w:firstLine="720"/>
        <w:jc w:val="center"/>
        <w:rPr>
          <w:rStyle w:val="Strong"/>
          <w:rFonts w:ascii="Times New Roman" w:hAnsi="Times New Roman"/>
          <w:sz w:val="24"/>
          <w:szCs w:val="24"/>
        </w:rPr>
      </w:pPr>
      <w:r w:rsidRPr="00253652">
        <w:rPr>
          <w:rStyle w:val="Strong"/>
          <w:rFonts w:ascii="Times New Roman" w:hAnsi="Times New Roman"/>
          <w:sz w:val="24"/>
          <w:szCs w:val="24"/>
        </w:rPr>
        <w:t>Methods</w:t>
      </w:r>
    </w:p>
    <w:p w:rsidR="00390B13" w:rsidRDefault="00AE3A5C" w:rsidP="00390B13">
      <w:pPr>
        <w:spacing w:after="0" w:line="240" w:lineRule="auto"/>
        <w:ind w:firstLine="720"/>
        <w:rPr>
          <w:rStyle w:val="Strong"/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The population for this study consisted of all extension </w:t>
      </w:r>
      <w:r w:rsidR="0095500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educators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working in the 12 states of the </w:t>
      </w:r>
      <w:r w:rsidRPr="00253652">
        <w:rPr>
          <w:rStyle w:val="Strong"/>
          <w:rFonts w:ascii="Times New Roman" w:hAnsi="Times New Roman" w:cs="Times New Roman"/>
          <w:b w:val="0"/>
          <w:sz w:val="24"/>
          <w:szCs w:val="24"/>
        </w:rPr>
        <w:t>North Central Region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from which </w:t>
      </w:r>
      <w:r w:rsidRPr="0025365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811 </w:t>
      </w:r>
      <w:r w:rsidR="0095500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samples </w:t>
      </w:r>
      <w:r w:rsidRPr="00253652">
        <w:rPr>
          <w:rStyle w:val="Strong"/>
          <w:rFonts w:ascii="Times New Roman" w:hAnsi="Times New Roman" w:cs="Times New Roman"/>
          <w:b w:val="0"/>
          <w:sz w:val="24"/>
          <w:szCs w:val="24"/>
        </w:rPr>
        <w:t>were selected randomly</w:t>
      </w:r>
      <w:r w:rsidR="00955006">
        <w:rPr>
          <w:rStyle w:val="Strong"/>
          <w:rFonts w:ascii="Times New Roman" w:hAnsi="Times New Roman" w:cs="Times New Roman"/>
          <w:b w:val="0"/>
          <w:sz w:val="24"/>
          <w:szCs w:val="24"/>
        </w:rPr>
        <w:t>.</w:t>
      </w:r>
      <w:r w:rsidRPr="0025365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The questionnaire was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emailed to </w:t>
      </w:r>
      <w:r w:rsidR="0042528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all </w:t>
      </w:r>
      <w:r w:rsidRPr="0025365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participants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using S</w:t>
      </w:r>
      <w:r w:rsidRPr="00253652">
        <w:rPr>
          <w:rStyle w:val="Strong"/>
          <w:rFonts w:ascii="Times New Roman" w:hAnsi="Times New Roman" w:cs="Times New Roman"/>
          <w:b w:val="0"/>
          <w:sz w:val="24"/>
          <w:szCs w:val="24"/>
        </w:rPr>
        <w:t>urvey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-</w:t>
      </w:r>
      <w:r w:rsidRPr="00253652">
        <w:rPr>
          <w:rStyle w:val="Strong"/>
          <w:rFonts w:ascii="Times New Roman" w:hAnsi="Times New Roman" w:cs="Times New Roman"/>
          <w:b w:val="0"/>
          <w:sz w:val="24"/>
          <w:szCs w:val="24"/>
        </w:rPr>
        <w:t>Monkey</w:t>
      </w:r>
      <w:r w:rsidR="00003D9E">
        <w:rPr>
          <w:rStyle w:val="Strong"/>
          <w:rFonts w:ascii="Times New Roman" w:hAnsi="Times New Roman" w:cs="Times New Roman"/>
          <w:b w:val="0"/>
          <w:sz w:val="24"/>
          <w:szCs w:val="24"/>
        </w:rPr>
        <w:t>®</w:t>
      </w:r>
      <w:r w:rsidR="00CA17F9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. The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response rate was 55%. A panel of experts </w:t>
      </w:r>
      <w:r>
        <w:rPr>
          <w:rFonts w:ascii="Times New Roman" w:hAnsi="Times New Roman"/>
          <w:sz w:val="24"/>
          <w:szCs w:val="24"/>
        </w:rPr>
        <w:t>reviewed the instrument for face, content</w:t>
      </w:r>
      <w:r w:rsidR="005B600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and construct validity</w:t>
      </w:r>
      <w:r w:rsidR="00425282">
        <w:rPr>
          <w:rFonts w:ascii="Times New Roman" w:hAnsi="Times New Roman"/>
          <w:sz w:val="24"/>
          <w:szCs w:val="24"/>
        </w:rPr>
        <w:t xml:space="preserve"> and a pilot</w:t>
      </w:r>
      <w:r w:rsidR="00CA17F9">
        <w:rPr>
          <w:rFonts w:ascii="Times New Roman" w:hAnsi="Times New Roman"/>
          <w:sz w:val="24"/>
          <w:szCs w:val="24"/>
        </w:rPr>
        <w:t>-</w:t>
      </w:r>
      <w:r w:rsidR="00425282">
        <w:rPr>
          <w:rFonts w:ascii="Times New Roman" w:hAnsi="Times New Roman"/>
          <w:sz w:val="24"/>
          <w:szCs w:val="24"/>
        </w:rPr>
        <w:t xml:space="preserve">study was conducted to </w:t>
      </w:r>
      <w:r w:rsidR="00CA17F9">
        <w:rPr>
          <w:rFonts w:ascii="Times New Roman" w:hAnsi="Times New Roman"/>
          <w:sz w:val="24"/>
          <w:szCs w:val="24"/>
        </w:rPr>
        <w:t xml:space="preserve">establish the </w:t>
      </w:r>
      <w:r w:rsidR="00425282">
        <w:rPr>
          <w:rFonts w:ascii="Times New Roman" w:hAnsi="Times New Roman"/>
          <w:sz w:val="24"/>
          <w:szCs w:val="24"/>
        </w:rPr>
        <w:t>reliability of the instrument</w:t>
      </w:r>
      <w:r w:rsidR="00CA17F9">
        <w:rPr>
          <w:rFonts w:ascii="Times New Roman" w:hAnsi="Times New Roman"/>
          <w:sz w:val="24"/>
          <w:szCs w:val="24"/>
        </w:rPr>
        <w:t xml:space="preserve">. </w:t>
      </w:r>
      <w:r w:rsidR="00CA17F9" w:rsidRPr="00E347D4">
        <w:rPr>
          <w:rFonts w:ascii="Times New Roman" w:hAnsi="Times New Roman" w:cs="Times New Roman"/>
          <w:sz w:val="24"/>
          <w:szCs w:val="24"/>
        </w:rPr>
        <w:t xml:space="preserve">The Cronbach’s coefficient (α) </w:t>
      </w:r>
      <w:r w:rsidR="00CA17F9">
        <w:rPr>
          <w:rFonts w:ascii="Times New Roman" w:hAnsi="Times New Roman" w:cs="Times New Roman"/>
          <w:sz w:val="24"/>
          <w:szCs w:val="24"/>
        </w:rPr>
        <w:t xml:space="preserve">of the instruments was </w:t>
      </w:r>
      <w:r w:rsidR="00CA17F9" w:rsidRPr="00E347D4">
        <w:rPr>
          <w:rFonts w:ascii="Times New Roman" w:hAnsi="Times New Roman" w:cs="Times New Roman"/>
          <w:sz w:val="24"/>
          <w:szCs w:val="24"/>
        </w:rPr>
        <w:t>.90.</w:t>
      </w:r>
      <w:r>
        <w:rPr>
          <w:rFonts w:ascii="Times New Roman" w:hAnsi="Times New Roman"/>
          <w:sz w:val="24"/>
          <w:szCs w:val="24"/>
        </w:rPr>
        <w:t xml:space="preserve"> </w:t>
      </w:r>
      <w:r w:rsidR="00B704C4">
        <w:rPr>
          <w:rStyle w:val="Strong"/>
          <w:rFonts w:ascii="Times New Roman" w:hAnsi="Times New Roman" w:cs="Times New Roman"/>
          <w:b w:val="0"/>
          <w:sz w:val="24"/>
          <w:szCs w:val="24"/>
        </w:rPr>
        <w:t>Respondent’s p</w:t>
      </w:r>
      <w:r w:rsidR="00B704C4">
        <w:rPr>
          <w:rFonts w:ascii="Times New Roman" w:hAnsi="Times New Roman"/>
          <w:sz w:val="24"/>
          <w:szCs w:val="24"/>
        </w:rPr>
        <w:t>erceptions were measured on a five point Likert- type scale ranging from 1- very low importance to 5- very high importance. The best time to learn the competencies w</w:t>
      </w:r>
      <w:r w:rsidR="00CA17F9">
        <w:rPr>
          <w:rFonts w:ascii="Times New Roman" w:hAnsi="Times New Roman"/>
          <w:sz w:val="24"/>
          <w:szCs w:val="24"/>
        </w:rPr>
        <w:t xml:space="preserve">as indicated by </w:t>
      </w:r>
      <w:r w:rsidR="00B704C4">
        <w:rPr>
          <w:rFonts w:ascii="Times New Roman" w:hAnsi="Times New Roman"/>
          <w:sz w:val="24"/>
          <w:szCs w:val="24"/>
        </w:rPr>
        <w:t>three different categories: graduate program, on-the-job and in-service program</w:t>
      </w:r>
      <w:r w:rsidR="002177F1">
        <w:rPr>
          <w:rFonts w:ascii="Times New Roman" w:hAnsi="Times New Roman"/>
          <w:sz w:val="24"/>
          <w:szCs w:val="24"/>
        </w:rPr>
        <w:t>. Descriptive and inferential statics were used to compute the data using SPSS (17.0)</w:t>
      </w:r>
      <w:r w:rsidR="00003D9E">
        <w:rPr>
          <w:rFonts w:ascii="Times New Roman" w:hAnsi="Times New Roman"/>
          <w:sz w:val="24"/>
          <w:szCs w:val="24"/>
        </w:rPr>
        <w:t>.</w:t>
      </w:r>
      <w:r w:rsidR="00B704C4">
        <w:rPr>
          <w:rStyle w:val="Strong"/>
          <w:rFonts w:ascii="Times New Roman" w:hAnsi="Times New Roman" w:cs="Times New Roman"/>
          <w:sz w:val="24"/>
          <w:szCs w:val="24"/>
        </w:rPr>
        <w:t xml:space="preserve">  </w:t>
      </w:r>
    </w:p>
    <w:p w:rsidR="00B704C4" w:rsidRPr="00937FCC" w:rsidRDefault="00B704C4" w:rsidP="00390B13">
      <w:pPr>
        <w:spacing w:after="0" w:line="240" w:lineRule="auto"/>
        <w:ind w:firstLine="720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 w:rsidRPr="00937FCC">
        <w:rPr>
          <w:rStyle w:val="Strong"/>
          <w:rFonts w:ascii="Times New Roman" w:hAnsi="Times New Roman" w:cs="Times New Roman"/>
          <w:sz w:val="24"/>
          <w:szCs w:val="24"/>
        </w:rPr>
        <w:t>Findings</w:t>
      </w:r>
    </w:p>
    <w:p w:rsidR="00390B13" w:rsidRPr="00D919EC" w:rsidRDefault="00B704C4" w:rsidP="00D919EC">
      <w:pPr>
        <w:pStyle w:val="NormalWeb"/>
        <w:spacing w:before="0" w:beforeAutospacing="0" w:after="0" w:afterAutospacing="0"/>
        <w:ind w:firstLine="720"/>
        <w:rPr>
          <w:rFonts w:ascii="Times New Roman" w:hAnsi="Times New Roman"/>
          <w:sz w:val="24"/>
          <w:szCs w:val="24"/>
        </w:rPr>
      </w:pPr>
      <w:r w:rsidRPr="0028771A">
        <w:rPr>
          <w:rFonts w:ascii="Times New Roman" w:hAnsi="Times New Roman"/>
          <w:sz w:val="24"/>
          <w:szCs w:val="24"/>
        </w:rPr>
        <w:t xml:space="preserve">This study revealed that the extension educators perceived </w:t>
      </w:r>
      <w:r w:rsidR="002177F1">
        <w:rPr>
          <w:rFonts w:ascii="Times New Roman" w:hAnsi="Times New Roman"/>
          <w:sz w:val="24"/>
          <w:szCs w:val="24"/>
        </w:rPr>
        <w:t xml:space="preserve">81% of the </w:t>
      </w:r>
      <w:r w:rsidRPr="0028771A">
        <w:rPr>
          <w:rFonts w:ascii="Times New Roman" w:hAnsi="Times New Roman"/>
          <w:sz w:val="24"/>
          <w:szCs w:val="24"/>
        </w:rPr>
        <w:t xml:space="preserve">professional competencies as highly important </w:t>
      </w:r>
      <w:r w:rsidR="00BA437E">
        <w:rPr>
          <w:rFonts w:ascii="Times New Roman" w:hAnsi="Times New Roman"/>
          <w:sz w:val="24"/>
          <w:szCs w:val="24"/>
        </w:rPr>
        <w:t xml:space="preserve">and </w:t>
      </w:r>
      <w:r w:rsidR="00D106FC">
        <w:rPr>
          <w:rFonts w:ascii="Times New Roman" w:hAnsi="Times New Roman"/>
          <w:sz w:val="24"/>
          <w:szCs w:val="24"/>
        </w:rPr>
        <w:t xml:space="preserve">the </w:t>
      </w:r>
      <w:r w:rsidR="00BA437E">
        <w:rPr>
          <w:rFonts w:ascii="Times New Roman" w:hAnsi="Times New Roman"/>
          <w:sz w:val="24"/>
          <w:szCs w:val="24"/>
        </w:rPr>
        <w:t xml:space="preserve">remaining </w:t>
      </w:r>
      <w:r w:rsidR="00D106FC">
        <w:rPr>
          <w:rFonts w:ascii="Times New Roman" w:hAnsi="Times New Roman"/>
          <w:sz w:val="24"/>
          <w:szCs w:val="24"/>
        </w:rPr>
        <w:t xml:space="preserve">competencies </w:t>
      </w:r>
      <w:r w:rsidR="00BA437E">
        <w:rPr>
          <w:rFonts w:ascii="Times New Roman" w:hAnsi="Times New Roman"/>
          <w:sz w:val="24"/>
          <w:szCs w:val="24"/>
        </w:rPr>
        <w:t>as moderately important</w:t>
      </w:r>
      <w:r w:rsidR="00014795">
        <w:rPr>
          <w:rFonts w:ascii="Times New Roman" w:hAnsi="Times New Roman"/>
          <w:sz w:val="24"/>
          <w:szCs w:val="24"/>
        </w:rPr>
        <w:t>.</w:t>
      </w:r>
      <w:r w:rsidR="00400C76" w:rsidRPr="0028771A">
        <w:rPr>
          <w:rFonts w:ascii="Times New Roman" w:hAnsi="Times New Roman"/>
          <w:sz w:val="24"/>
          <w:szCs w:val="24"/>
        </w:rPr>
        <w:t xml:space="preserve"> </w:t>
      </w:r>
      <w:r w:rsidR="00D106FC">
        <w:rPr>
          <w:rFonts w:ascii="Times New Roman" w:hAnsi="Times New Roman"/>
          <w:sz w:val="24"/>
          <w:szCs w:val="24"/>
        </w:rPr>
        <w:t xml:space="preserve">Respondents </w:t>
      </w:r>
      <w:r w:rsidRPr="0028771A">
        <w:rPr>
          <w:rFonts w:ascii="Times New Roman" w:hAnsi="Times New Roman"/>
          <w:sz w:val="24"/>
          <w:szCs w:val="24"/>
        </w:rPr>
        <w:t>preferred to learn 4</w:t>
      </w:r>
      <w:r w:rsidR="002177F1">
        <w:rPr>
          <w:rFonts w:ascii="Times New Roman" w:hAnsi="Times New Roman"/>
          <w:sz w:val="24"/>
          <w:szCs w:val="24"/>
        </w:rPr>
        <w:t>1% of the</w:t>
      </w:r>
      <w:r w:rsidR="00400C76">
        <w:rPr>
          <w:rFonts w:ascii="Times New Roman" w:hAnsi="Times New Roman"/>
          <w:sz w:val="24"/>
          <w:szCs w:val="24"/>
        </w:rPr>
        <w:t>se</w:t>
      </w:r>
      <w:r w:rsidR="002177F1">
        <w:rPr>
          <w:rFonts w:ascii="Times New Roman" w:hAnsi="Times New Roman"/>
          <w:sz w:val="24"/>
          <w:szCs w:val="24"/>
        </w:rPr>
        <w:t xml:space="preserve"> competencies on-the-job,</w:t>
      </w:r>
      <w:r>
        <w:rPr>
          <w:rFonts w:ascii="Times New Roman" w:hAnsi="Times New Roman"/>
          <w:sz w:val="24"/>
          <w:szCs w:val="24"/>
        </w:rPr>
        <w:t xml:space="preserve"> 33% in a graduate program and 26% </w:t>
      </w:r>
      <w:r w:rsidR="00D106FC">
        <w:rPr>
          <w:rFonts w:ascii="Times New Roman" w:hAnsi="Times New Roman"/>
          <w:sz w:val="24"/>
          <w:szCs w:val="24"/>
        </w:rPr>
        <w:t xml:space="preserve">of the </w:t>
      </w:r>
      <w:r w:rsidR="00BA437E">
        <w:rPr>
          <w:rFonts w:ascii="Times New Roman" w:hAnsi="Times New Roman"/>
          <w:sz w:val="24"/>
          <w:szCs w:val="24"/>
        </w:rPr>
        <w:t xml:space="preserve">competencies </w:t>
      </w:r>
      <w:r>
        <w:rPr>
          <w:rFonts w:ascii="Times New Roman" w:hAnsi="Times New Roman"/>
          <w:sz w:val="24"/>
          <w:szCs w:val="24"/>
        </w:rPr>
        <w:t xml:space="preserve">in an in-service program. </w:t>
      </w:r>
      <w:r w:rsidRPr="0028771A">
        <w:rPr>
          <w:rFonts w:ascii="Times New Roman" w:hAnsi="Times New Roman"/>
          <w:color w:val="000000" w:themeColor="text1"/>
          <w:sz w:val="24"/>
          <w:szCs w:val="24"/>
        </w:rPr>
        <w:t xml:space="preserve">Beyond the educational process </w:t>
      </w:r>
      <w:r w:rsidR="002177F1">
        <w:rPr>
          <w:rFonts w:ascii="Times New Roman" w:hAnsi="Times New Roman"/>
          <w:color w:val="000000" w:themeColor="text1"/>
          <w:sz w:val="24"/>
          <w:szCs w:val="24"/>
        </w:rPr>
        <w:t xml:space="preserve">professional </w:t>
      </w:r>
      <w:r w:rsidRPr="0028771A">
        <w:rPr>
          <w:rFonts w:ascii="Times New Roman" w:hAnsi="Times New Roman"/>
          <w:color w:val="000000" w:themeColor="text1"/>
          <w:sz w:val="24"/>
          <w:szCs w:val="24"/>
        </w:rPr>
        <w:t>competencies</w:t>
      </w:r>
      <w:r w:rsidR="00591E0B">
        <w:rPr>
          <w:rFonts w:ascii="Times New Roman" w:hAnsi="Times New Roman"/>
          <w:color w:val="000000" w:themeColor="text1"/>
          <w:sz w:val="24"/>
          <w:szCs w:val="24"/>
        </w:rPr>
        <w:t xml:space="preserve"> included in this study,</w:t>
      </w:r>
      <w:r w:rsidRPr="0028771A">
        <w:rPr>
          <w:rFonts w:ascii="Times New Roman" w:hAnsi="Times New Roman"/>
          <w:color w:val="000000" w:themeColor="text1"/>
          <w:sz w:val="24"/>
          <w:szCs w:val="24"/>
        </w:rPr>
        <w:t xml:space="preserve"> some extension educators </w:t>
      </w:r>
      <w:r w:rsidR="002177F1">
        <w:rPr>
          <w:rFonts w:ascii="Times New Roman" w:hAnsi="Times New Roman"/>
          <w:color w:val="000000" w:themeColor="text1"/>
          <w:sz w:val="24"/>
          <w:szCs w:val="24"/>
        </w:rPr>
        <w:t xml:space="preserve">suggested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their need to learn additional competencies such as </w:t>
      </w:r>
      <w:r w:rsidRPr="0028771A">
        <w:rPr>
          <w:rFonts w:ascii="Times New Roman" w:hAnsi="Times New Roman"/>
          <w:color w:val="000000" w:themeColor="text1"/>
          <w:sz w:val="24"/>
          <w:szCs w:val="24"/>
        </w:rPr>
        <w:t>people skills and organizational management.</w:t>
      </w:r>
      <w:r w:rsidRPr="00B704C4">
        <w:rPr>
          <w:rFonts w:ascii="Times New Roman" w:hAnsi="Times New Roman"/>
          <w:sz w:val="24"/>
          <w:szCs w:val="24"/>
        </w:rPr>
        <w:t xml:space="preserve"> </w:t>
      </w:r>
      <w:r w:rsidR="00D106FC">
        <w:rPr>
          <w:rFonts w:ascii="Times New Roman" w:hAnsi="Times New Roman"/>
          <w:sz w:val="24"/>
          <w:szCs w:val="24"/>
        </w:rPr>
        <w:t>The finding</w:t>
      </w:r>
      <w:r w:rsidR="006F1732">
        <w:rPr>
          <w:rFonts w:ascii="Times New Roman" w:hAnsi="Times New Roman"/>
          <w:sz w:val="24"/>
          <w:szCs w:val="24"/>
        </w:rPr>
        <w:t>s</w:t>
      </w:r>
      <w:r w:rsidR="00D106FC">
        <w:rPr>
          <w:rFonts w:ascii="Times New Roman" w:hAnsi="Times New Roman"/>
          <w:sz w:val="24"/>
          <w:szCs w:val="24"/>
        </w:rPr>
        <w:t xml:space="preserve"> f</w:t>
      </w:r>
      <w:r>
        <w:rPr>
          <w:rFonts w:ascii="Times New Roman" w:hAnsi="Times New Roman"/>
          <w:sz w:val="24"/>
          <w:szCs w:val="24"/>
        </w:rPr>
        <w:t xml:space="preserve">rom the </w:t>
      </w:r>
      <w:r w:rsidR="00D106FC">
        <w:rPr>
          <w:rFonts w:ascii="Times New Roman" w:hAnsi="Times New Roman"/>
          <w:sz w:val="24"/>
          <w:szCs w:val="24"/>
        </w:rPr>
        <w:t>study provided the basis to design a professional development model (Figure 1).</w:t>
      </w:r>
    </w:p>
    <w:p w:rsidR="00D106FC" w:rsidRPr="00937FCC" w:rsidRDefault="00B704C4" w:rsidP="00DE6E59">
      <w:pPr>
        <w:pStyle w:val="NormalWeb"/>
        <w:spacing w:before="0" w:beforeAutospacing="0" w:after="0" w:afterAutospacing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37FCC">
        <w:rPr>
          <w:rFonts w:ascii="Times New Roman" w:hAnsi="Times New Roman"/>
          <w:b/>
          <w:sz w:val="24"/>
          <w:szCs w:val="24"/>
        </w:rPr>
        <w:lastRenderedPageBreak/>
        <w:t>Conclusions</w:t>
      </w:r>
      <w:r w:rsidR="00D106FC">
        <w:rPr>
          <w:rFonts w:ascii="Times New Roman" w:hAnsi="Times New Roman"/>
          <w:b/>
          <w:sz w:val="24"/>
          <w:szCs w:val="24"/>
        </w:rPr>
        <w:t xml:space="preserve">, </w:t>
      </w:r>
      <w:r w:rsidR="00D106FC" w:rsidRPr="00937FCC">
        <w:rPr>
          <w:rFonts w:ascii="Times New Roman" w:hAnsi="Times New Roman"/>
          <w:b/>
          <w:sz w:val="24"/>
          <w:szCs w:val="24"/>
        </w:rPr>
        <w:t>Recommendation</w:t>
      </w:r>
      <w:r w:rsidR="00D106FC">
        <w:rPr>
          <w:rFonts w:ascii="Times New Roman" w:hAnsi="Times New Roman"/>
          <w:b/>
          <w:sz w:val="24"/>
          <w:szCs w:val="24"/>
        </w:rPr>
        <w:t>s</w:t>
      </w:r>
      <w:r w:rsidR="00A02D98">
        <w:rPr>
          <w:rFonts w:ascii="Times New Roman" w:hAnsi="Times New Roman"/>
          <w:b/>
          <w:sz w:val="24"/>
          <w:szCs w:val="24"/>
        </w:rPr>
        <w:t xml:space="preserve">, and </w:t>
      </w:r>
      <w:r w:rsidR="00A02D98" w:rsidRPr="00937FCC">
        <w:rPr>
          <w:rFonts w:ascii="Times New Roman" w:hAnsi="Times New Roman"/>
          <w:b/>
          <w:color w:val="000000" w:themeColor="text1"/>
          <w:sz w:val="24"/>
          <w:szCs w:val="24"/>
        </w:rPr>
        <w:t>Implications</w:t>
      </w:r>
      <w:r w:rsidR="00A02D98"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</w:p>
    <w:p w:rsidR="00E35D79" w:rsidRPr="00B5252C" w:rsidRDefault="00B704C4" w:rsidP="00DE6E59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28771A">
        <w:rPr>
          <w:rFonts w:ascii="Times New Roman" w:hAnsi="Times New Roman"/>
          <w:color w:val="000000"/>
          <w:sz w:val="24"/>
          <w:szCs w:val="24"/>
        </w:rPr>
        <w:t xml:space="preserve">The </w:t>
      </w:r>
      <w:r w:rsidR="007F02B0">
        <w:rPr>
          <w:rFonts w:ascii="Times New Roman" w:hAnsi="Times New Roman"/>
          <w:color w:val="000000"/>
          <w:sz w:val="24"/>
          <w:szCs w:val="24"/>
        </w:rPr>
        <w:t xml:space="preserve">findings of this study indicate </w:t>
      </w:r>
      <w:r w:rsidR="004B7098">
        <w:rPr>
          <w:rFonts w:ascii="Times New Roman" w:hAnsi="Times New Roman"/>
          <w:color w:val="000000"/>
          <w:sz w:val="24"/>
          <w:szCs w:val="24"/>
        </w:rPr>
        <w:t xml:space="preserve">a </w:t>
      </w:r>
      <w:r>
        <w:rPr>
          <w:rFonts w:ascii="Times New Roman" w:hAnsi="Times New Roman"/>
          <w:color w:val="000000"/>
          <w:sz w:val="24"/>
          <w:szCs w:val="24"/>
        </w:rPr>
        <w:t xml:space="preserve">need </w:t>
      </w:r>
      <w:r w:rsidRPr="0028771A">
        <w:rPr>
          <w:rFonts w:ascii="Times New Roman" w:hAnsi="Times New Roman"/>
          <w:color w:val="000000"/>
          <w:sz w:val="24"/>
          <w:szCs w:val="24"/>
        </w:rPr>
        <w:t>for a</w:t>
      </w:r>
      <w:r w:rsidR="007F02B0">
        <w:rPr>
          <w:rFonts w:ascii="Times New Roman" w:hAnsi="Times New Roman"/>
          <w:color w:val="000000"/>
          <w:sz w:val="24"/>
          <w:szCs w:val="24"/>
        </w:rPr>
        <w:t xml:space="preserve"> professional </w:t>
      </w:r>
      <w:r w:rsidRPr="0028771A">
        <w:rPr>
          <w:rFonts w:ascii="Times New Roman" w:hAnsi="Times New Roman"/>
          <w:color w:val="000000"/>
          <w:sz w:val="24"/>
          <w:szCs w:val="24"/>
        </w:rPr>
        <w:t xml:space="preserve">development program </w:t>
      </w:r>
      <w:r w:rsidR="007F02B0">
        <w:rPr>
          <w:rFonts w:ascii="Times New Roman" w:hAnsi="Times New Roman"/>
          <w:color w:val="000000"/>
          <w:sz w:val="24"/>
          <w:szCs w:val="24"/>
        </w:rPr>
        <w:t xml:space="preserve">based on the four educational process areas: </w:t>
      </w:r>
      <w:r w:rsidR="007F02B0" w:rsidRPr="0028771A">
        <w:rPr>
          <w:rStyle w:val="Strong"/>
          <w:rFonts w:ascii="Times New Roman" w:hAnsi="Times New Roman"/>
          <w:b w:val="0"/>
          <w:sz w:val="24"/>
          <w:szCs w:val="24"/>
        </w:rPr>
        <w:t>needs assessment and program development, learning systems, delivery systems and evaluation systems</w:t>
      </w:r>
      <w:r w:rsidR="007F02B0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5252C">
        <w:rPr>
          <w:rFonts w:ascii="Times New Roman" w:hAnsi="Times New Roman"/>
          <w:color w:val="000000"/>
          <w:sz w:val="24"/>
          <w:szCs w:val="24"/>
        </w:rPr>
        <w:t>It is recommended that t</w:t>
      </w:r>
      <w:r w:rsidR="007F02B0">
        <w:rPr>
          <w:rFonts w:ascii="Times New Roman" w:hAnsi="Times New Roman"/>
          <w:color w:val="000000"/>
          <w:sz w:val="24"/>
          <w:szCs w:val="24"/>
        </w:rPr>
        <w:t>he professional development programs should be offered at on</w:t>
      </w:r>
      <w:r w:rsidR="004B7098">
        <w:rPr>
          <w:rFonts w:ascii="Times New Roman" w:hAnsi="Times New Roman"/>
          <w:color w:val="000000"/>
          <w:sz w:val="24"/>
          <w:szCs w:val="24"/>
        </w:rPr>
        <w:t>e</w:t>
      </w:r>
      <w:r w:rsidR="007F02B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B7098">
        <w:rPr>
          <w:rFonts w:ascii="Times New Roman" w:hAnsi="Times New Roman"/>
          <w:color w:val="000000"/>
          <w:sz w:val="24"/>
          <w:szCs w:val="24"/>
        </w:rPr>
        <w:t xml:space="preserve">of </w:t>
      </w:r>
      <w:r w:rsidR="007F02B0">
        <w:rPr>
          <w:rFonts w:ascii="Times New Roman" w:hAnsi="Times New Roman"/>
          <w:color w:val="000000"/>
          <w:sz w:val="24"/>
          <w:szCs w:val="24"/>
        </w:rPr>
        <w:t>the</w:t>
      </w:r>
      <w:r w:rsidR="00B5252C">
        <w:rPr>
          <w:rFonts w:ascii="Times New Roman" w:hAnsi="Times New Roman"/>
          <w:color w:val="000000"/>
          <w:sz w:val="24"/>
          <w:szCs w:val="24"/>
        </w:rPr>
        <w:t xml:space="preserve"> three </w:t>
      </w:r>
      <w:r w:rsidR="007F02B0">
        <w:rPr>
          <w:rFonts w:ascii="Times New Roman" w:hAnsi="Times New Roman"/>
          <w:color w:val="000000"/>
          <w:sz w:val="24"/>
          <w:szCs w:val="24"/>
        </w:rPr>
        <w:t>levels of delivery – graduate program</w:t>
      </w:r>
      <w:r w:rsidR="007F02B0">
        <w:rPr>
          <w:rFonts w:ascii="Times New Roman" w:hAnsi="Times New Roman"/>
          <w:sz w:val="24"/>
          <w:szCs w:val="24"/>
        </w:rPr>
        <w:t>s, on-the-job and in-service workshops.</w:t>
      </w:r>
      <w:r w:rsidR="00B525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156F63">
        <w:rPr>
          <w:rFonts w:ascii="Times New Roman" w:hAnsi="Times New Roman"/>
          <w:color w:val="000000" w:themeColor="text1"/>
          <w:sz w:val="24"/>
          <w:szCs w:val="24"/>
        </w:rPr>
        <w:t xml:space="preserve">findings </w:t>
      </w:r>
      <w:r w:rsidR="00390B13">
        <w:rPr>
          <w:rFonts w:ascii="Times New Roman" w:hAnsi="Times New Roman"/>
          <w:color w:val="000000" w:themeColor="text1"/>
          <w:sz w:val="24"/>
          <w:szCs w:val="24"/>
        </w:rPr>
        <w:t xml:space="preserve">of this study </w:t>
      </w:r>
      <w:r w:rsidR="00156F63">
        <w:rPr>
          <w:rFonts w:ascii="Times New Roman" w:hAnsi="Times New Roman"/>
          <w:color w:val="000000" w:themeColor="text1"/>
          <w:sz w:val="24"/>
          <w:szCs w:val="24"/>
        </w:rPr>
        <w:t xml:space="preserve">have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global implications for developing policies and guidelines for designing effective professional development programs related to the educational processes in extension. 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best time to learn various competencies 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indicated by the extension </w:t>
      </w:r>
      <w:r w:rsidR="00F33E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educators </w:t>
      </w:r>
      <w:r w:rsidR="00390B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this study 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>has important educational significance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>design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professional development 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courses </w:t>
      </w:r>
      <w:r w:rsidR="0033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 graduate programs at universities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colleges, </w:t>
      </w:r>
      <w:r w:rsidR="00331B8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in 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in-service training programs of the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extension service</w:t>
      </w:r>
      <w:r w:rsidR="0033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as well as (3) for designing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experiential learning techniques to assist extension educators to acquire these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competencies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while on-the-job.</w:t>
      </w:r>
      <w:r w:rsidRPr="002941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The findings </w:t>
      </w:r>
      <w:r w:rsidR="00390B13">
        <w:rPr>
          <w:rFonts w:ascii="Times New Roman" w:eastAsia="Arial Unicode MS" w:hAnsi="Times New Roman" w:cs="Times New Roman"/>
          <w:sz w:val="24"/>
          <w:szCs w:val="24"/>
        </w:rPr>
        <w:t xml:space="preserve">also </w:t>
      </w:r>
      <w:r>
        <w:rPr>
          <w:rFonts w:ascii="Times New Roman" w:eastAsia="Arial Unicode MS" w:hAnsi="Times New Roman" w:cs="Times New Roman"/>
          <w:sz w:val="24"/>
          <w:szCs w:val="24"/>
        </w:rPr>
        <w:t>have implication</w:t>
      </w:r>
      <w:r w:rsidR="00390B13">
        <w:rPr>
          <w:rFonts w:ascii="Times New Roman" w:eastAsia="Arial Unicode MS" w:hAnsi="Times New Roman" w:cs="Times New Roman"/>
          <w:sz w:val="24"/>
          <w:szCs w:val="24"/>
        </w:rPr>
        <w:t>s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for developing the educational process </w:t>
      </w:r>
      <w:r w:rsidRPr="009253FA">
        <w:rPr>
          <w:rFonts w:ascii="Times New Roman" w:eastAsia="Arial Unicode MS" w:hAnsi="Times New Roman" w:cs="Times New Roman"/>
          <w:sz w:val="24"/>
          <w:szCs w:val="24"/>
        </w:rPr>
        <w:t xml:space="preserve">competencies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of </w:t>
      </w:r>
      <w:r w:rsidRPr="009253FA">
        <w:rPr>
          <w:rFonts w:ascii="Times New Roman" w:eastAsia="Arial Unicode MS" w:hAnsi="Times New Roman" w:cs="Times New Roman"/>
          <w:sz w:val="24"/>
          <w:szCs w:val="24"/>
        </w:rPr>
        <w:t xml:space="preserve">agriculture educators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working both in </w:t>
      </w:r>
      <w:r w:rsidR="00390B13">
        <w:rPr>
          <w:rFonts w:ascii="Times New Roman" w:eastAsia="Arial Unicode MS" w:hAnsi="Times New Roman" w:cs="Times New Roman"/>
          <w:sz w:val="24"/>
          <w:szCs w:val="24"/>
        </w:rPr>
        <w:t>K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-12 and land-grant colleges mainly for: 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>(1) identifying the learning needs of students in rapidly changing agricultural market situations, (2) planning learning programs and developing curricul</w:t>
      </w:r>
      <w:r w:rsidR="00390B13">
        <w:rPr>
          <w:rFonts w:ascii="Times New Roman" w:eastAsia="Arial Unicode MS" w:hAnsi="Times New Roman" w:cs="Times New Roman"/>
          <w:sz w:val="24"/>
          <w:szCs w:val="24"/>
        </w:rPr>
        <w:t>a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 xml:space="preserve"> that fit the changing needs of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the 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>market</w:t>
      </w:r>
      <w:r w:rsidR="00390B13">
        <w:rPr>
          <w:rFonts w:ascii="Times New Roman" w:eastAsia="Arial Unicode MS" w:hAnsi="Times New Roman" w:cs="Times New Roman"/>
          <w:sz w:val="24"/>
          <w:szCs w:val="24"/>
        </w:rPr>
        <w:t xml:space="preserve">place 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 xml:space="preserve">, (3) delivering agricultural knowledge and information to meet the learning needs of students that can prepare them for the world of work,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and 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 xml:space="preserve">(4) evaluating the impact of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the 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>teaching learning process</w:t>
      </w:r>
      <w:r w:rsidR="00390B13">
        <w:rPr>
          <w:rFonts w:ascii="Times New Roman" w:eastAsia="Arial Unicode MS" w:hAnsi="Times New Roman" w:cs="Times New Roman"/>
          <w:sz w:val="24"/>
          <w:szCs w:val="24"/>
        </w:rPr>
        <w:t>es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 xml:space="preserve"> to determine whether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the 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>learning objective</w:t>
      </w:r>
      <w:r>
        <w:rPr>
          <w:rFonts w:ascii="Times New Roman" w:eastAsia="Arial Unicode MS" w:hAnsi="Times New Roman" w:cs="Times New Roman"/>
          <w:sz w:val="24"/>
          <w:szCs w:val="24"/>
        </w:rPr>
        <w:t>s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 xml:space="preserve"> w</w:t>
      </w:r>
      <w:r>
        <w:rPr>
          <w:rFonts w:ascii="Times New Roman" w:eastAsia="Arial Unicode MS" w:hAnsi="Times New Roman" w:cs="Times New Roman"/>
          <w:sz w:val="24"/>
          <w:szCs w:val="24"/>
        </w:rPr>
        <w:t>ere</w:t>
      </w:r>
      <w:r w:rsidRPr="007C2AFD">
        <w:rPr>
          <w:rFonts w:ascii="Times New Roman" w:eastAsia="Arial Unicode MS" w:hAnsi="Times New Roman" w:cs="Times New Roman"/>
          <w:sz w:val="24"/>
          <w:szCs w:val="24"/>
        </w:rPr>
        <w:t xml:space="preserve"> met as planned.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35D79" w:rsidRDefault="00E35D79" w:rsidP="00390B1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CB4F75" w:rsidRDefault="00E35D79" w:rsidP="001B2448">
      <w:pPr>
        <w:tabs>
          <w:tab w:val="left" w:pos="1530"/>
        </w:tabs>
        <w:spacing w:after="0" w:line="240" w:lineRule="auto"/>
        <w:ind w:firstLine="90"/>
        <w:rPr>
          <w:rFonts w:ascii="Times New Roman" w:hAnsi="Times New Roman" w:cs="Times New Roman"/>
          <w:sz w:val="24"/>
          <w:szCs w:val="24"/>
        </w:rPr>
      </w:pPr>
      <w:r w:rsidRPr="002B40D2">
        <w:rPr>
          <w:rStyle w:val="Strong"/>
          <w:rFonts w:ascii="Times New Roman" w:hAnsi="Times New Roman" w:cs="Times New Roman"/>
          <w:b w:val="0"/>
          <w:noProof/>
          <w:sz w:val="24"/>
        </w:rPr>
        <w:drawing>
          <wp:inline distT="0" distB="0" distL="0" distR="0">
            <wp:extent cx="5825159" cy="4293529"/>
            <wp:effectExtent l="19050" t="0" r="4141" b="0"/>
            <wp:docPr id="2" name="Picture 2" descr="F:\Nav's 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Nav's mode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859" cy="4304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6D4" w:rsidRDefault="00EE56D4" w:rsidP="00270891">
      <w:pPr>
        <w:pStyle w:val="ListParagraph"/>
        <w:spacing w:after="0" w:line="240" w:lineRule="auto"/>
        <w:ind w:right="-144" w:hanging="720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270891" w:rsidRDefault="00270891" w:rsidP="00270891">
      <w:pPr>
        <w:pStyle w:val="ListParagraph"/>
        <w:spacing w:after="0" w:line="240" w:lineRule="auto"/>
        <w:ind w:right="-144" w:hanging="720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 w:rsidRPr="00270891">
        <w:rPr>
          <w:rStyle w:val="Strong"/>
          <w:rFonts w:ascii="Times New Roman" w:hAnsi="Times New Roman" w:cs="Times New Roman"/>
          <w:sz w:val="24"/>
          <w:szCs w:val="24"/>
        </w:rPr>
        <w:lastRenderedPageBreak/>
        <w:t>References</w:t>
      </w:r>
    </w:p>
    <w:p w:rsidR="00C43C9E" w:rsidRPr="00270891" w:rsidRDefault="00C43C9E" w:rsidP="00270891">
      <w:pPr>
        <w:pStyle w:val="ListParagraph"/>
        <w:spacing w:after="0" w:line="240" w:lineRule="auto"/>
        <w:ind w:right="-144" w:hanging="720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270891" w:rsidRDefault="00270891" w:rsidP="00270891">
      <w:pPr>
        <w:pStyle w:val="ListParagraph"/>
        <w:spacing w:after="0" w:line="240" w:lineRule="auto"/>
        <w:ind w:right="-144" w:hanging="720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9F4C1E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Cooper, A. W., &amp; Graham, D. L. (2001). Competencies needed to be successful county agents and </w:t>
      </w:r>
      <w:r w:rsidRPr="00F66605">
        <w:rPr>
          <w:rStyle w:val="Strong"/>
          <w:rFonts w:ascii="Times New Roman" w:hAnsi="Times New Roman" w:cs="Times New Roman"/>
          <w:b w:val="0"/>
          <w:sz w:val="24"/>
          <w:szCs w:val="24"/>
        </w:rPr>
        <w:t>county supervisors</w:t>
      </w:r>
      <w:r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  Extension, 39</w:t>
      </w:r>
      <w:r w:rsidRPr="00F66605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(1).</w:t>
      </w:r>
      <w:r w:rsidRPr="00F66605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Available on line at: </w:t>
      </w:r>
      <w:hyperlink r:id="rId9" w:history="1">
        <w:r w:rsidRPr="004E582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</w:rPr>
          <w:t>http://www.joe.org/joe/2001february/rb3.html</w:t>
        </w:r>
      </w:hyperlink>
      <w:r w:rsidRPr="004E582E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4E582E" w:rsidRPr="009F4C1E" w:rsidRDefault="004E582E" w:rsidP="00270891">
      <w:pPr>
        <w:pStyle w:val="ListParagraph"/>
        <w:spacing w:after="0" w:line="240" w:lineRule="auto"/>
        <w:ind w:right="-144" w:hanging="720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270891" w:rsidRPr="009F4C1E" w:rsidRDefault="00270891" w:rsidP="0027089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F4C1E">
        <w:rPr>
          <w:rFonts w:ascii="Times New Roman" w:hAnsi="Times New Roman" w:cs="Times New Roman"/>
          <w:sz w:val="24"/>
          <w:szCs w:val="24"/>
        </w:rPr>
        <w:t xml:space="preserve">Ferguson, M. J., &amp; Bargh, J. A. (2004). How social perception can automatically influence behavior. </w:t>
      </w:r>
      <w:r w:rsidRPr="009F4C1E">
        <w:rPr>
          <w:rFonts w:ascii="Times New Roman" w:hAnsi="Times New Roman" w:cs="Times New Roman"/>
          <w:i/>
          <w:sz w:val="24"/>
          <w:szCs w:val="24"/>
        </w:rPr>
        <w:t>Trends in Cognitive Sciences, 8(1),</w:t>
      </w:r>
      <w:r w:rsidRPr="009F4C1E">
        <w:rPr>
          <w:rFonts w:ascii="Times New Roman" w:hAnsi="Times New Roman" w:cs="Times New Roman"/>
          <w:sz w:val="24"/>
          <w:szCs w:val="24"/>
        </w:rPr>
        <w:t xml:space="preserve"> 33-39.</w:t>
      </w:r>
    </w:p>
    <w:p w:rsidR="00270891" w:rsidRPr="009F4C1E" w:rsidRDefault="00270891" w:rsidP="0027089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270891" w:rsidRPr="009F4C1E" w:rsidRDefault="00270891" w:rsidP="00270891">
      <w:pPr>
        <w:pStyle w:val="Default"/>
        <w:ind w:left="720" w:hanging="720"/>
        <w:rPr>
          <w:color w:val="auto"/>
        </w:rPr>
      </w:pPr>
      <w:r w:rsidRPr="009F4C1E">
        <w:rPr>
          <w:color w:val="auto"/>
        </w:rPr>
        <w:t xml:space="preserve">Martin, R. A. (Ed.). (1991). Empowering adults: A new agenda for agriculture. A model for research collaboration in the North Central Region. NCR-158 Committee on Adult Education in Agriculture. </w:t>
      </w:r>
    </w:p>
    <w:p w:rsidR="00270891" w:rsidRDefault="00270891" w:rsidP="00270891">
      <w:pPr>
        <w:pStyle w:val="ListParagraph"/>
        <w:spacing w:after="0" w:line="240" w:lineRule="auto"/>
        <w:ind w:right="-144" w:hanging="720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270891" w:rsidRDefault="00270891" w:rsidP="00270891">
      <w:pPr>
        <w:pStyle w:val="ListParagraph"/>
        <w:spacing w:after="0" w:line="240" w:lineRule="auto"/>
        <w:ind w:right="-144" w:hanging="720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9F4C1E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Morse, R. S., Brown, P. W., &amp; Warning, J. E. (2006). Catalytic leadership: Reconsidering the nature of extension’s leadership role. </w:t>
      </w:r>
      <w:r w:rsidRPr="009F4C1E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Extension, 44(2).</w:t>
      </w:r>
      <w:r w:rsidRPr="009F4C1E">
        <w:rPr>
          <w:rFonts w:ascii="Times New Roman" w:hAnsi="Times New Roman" w:cs="Times New Roman"/>
          <w:sz w:val="24"/>
          <w:szCs w:val="24"/>
        </w:rPr>
        <w:t xml:space="preserve"> Available on line at: </w:t>
      </w:r>
      <w:hyperlink r:id="rId10" w:history="1">
        <w:r w:rsidRPr="004E582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</w:rPr>
          <w:t>http://www.joe.org/joe/2006april/a9.shtml</w:t>
        </w:r>
      </w:hyperlink>
      <w:r w:rsidRPr="004E582E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270891" w:rsidRPr="009F4C1E" w:rsidRDefault="004E582E" w:rsidP="004E582E">
      <w:pPr>
        <w:pStyle w:val="ListParagraph"/>
        <w:tabs>
          <w:tab w:val="left" w:pos="3093"/>
        </w:tabs>
        <w:spacing w:after="0" w:line="240" w:lineRule="auto"/>
        <w:ind w:right="-144" w:hanging="720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ab/>
      </w:r>
    </w:p>
    <w:p w:rsidR="00270891" w:rsidRDefault="00270891" w:rsidP="00270891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F4C1E">
        <w:rPr>
          <w:rFonts w:ascii="Times New Roman" w:eastAsia="Times New Roman" w:hAnsi="Times New Roman" w:cs="Times New Roman"/>
          <w:sz w:val="24"/>
          <w:szCs w:val="24"/>
        </w:rPr>
        <w:t>Seevers, B., Graham, D., Gamon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F4C1E">
        <w:rPr>
          <w:rFonts w:ascii="Times New Roman" w:eastAsia="Times New Roman" w:hAnsi="Times New Roman" w:cs="Times New Roman"/>
          <w:sz w:val="24"/>
          <w:szCs w:val="24"/>
        </w:rPr>
        <w:t xml:space="preserve">J., &amp; Conklin, N. (2007). </w:t>
      </w:r>
      <w:r w:rsidRPr="009F4C1E">
        <w:rPr>
          <w:rFonts w:ascii="Times New Roman" w:eastAsia="Times New Roman" w:hAnsi="Times New Roman" w:cs="Times New Roman"/>
          <w:i/>
          <w:sz w:val="24"/>
          <w:szCs w:val="24"/>
        </w:rPr>
        <w:t xml:space="preserve">Education through Cooperative Extension </w:t>
      </w:r>
      <w:r w:rsidRPr="009F4C1E">
        <w:rPr>
          <w:rFonts w:ascii="Times New Roman" w:eastAsia="Times New Roman" w:hAnsi="Times New Roman" w:cs="Times New Roman"/>
          <w:sz w:val="24"/>
          <w:szCs w:val="24"/>
        </w:rPr>
        <w:t>(2</w:t>
      </w:r>
      <w:r>
        <w:rPr>
          <w:rFonts w:ascii="Times New Roman" w:eastAsia="Times New Roman" w:hAnsi="Times New Roman" w:cs="Times New Roman"/>
          <w:sz w:val="24"/>
          <w:szCs w:val="24"/>
        </w:rPr>
        <w:t>nd</w:t>
      </w:r>
      <w:r w:rsidRPr="009F4C1E">
        <w:rPr>
          <w:rFonts w:ascii="Times New Roman" w:eastAsia="Times New Roman" w:hAnsi="Times New Roman" w:cs="Times New Roman"/>
          <w:sz w:val="24"/>
          <w:szCs w:val="24"/>
        </w:rPr>
        <w:t xml:space="preserve"> ed.)</w:t>
      </w:r>
      <w:r w:rsidRPr="009F4C1E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9F4C1E">
        <w:rPr>
          <w:rFonts w:ascii="Times New Roman" w:eastAsia="Times New Roman" w:hAnsi="Times New Roman" w:cs="Times New Roman"/>
          <w:sz w:val="24"/>
          <w:szCs w:val="24"/>
        </w:rPr>
        <w:t xml:space="preserve"> Albany, NY: Delmar Publishers.</w:t>
      </w:r>
    </w:p>
    <w:p w:rsidR="00270891" w:rsidRPr="009F4C1E" w:rsidRDefault="00270891" w:rsidP="00270891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270891" w:rsidRPr="009F4C1E" w:rsidRDefault="00270891" w:rsidP="00270891">
      <w:pPr>
        <w:pStyle w:val="ListParagraph"/>
        <w:spacing w:after="0" w:line="240" w:lineRule="auto"/>
        <w:ind w:right="-144" w:hanging="720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9F4C1E">
        <w:rPr>
          <w:rStyle w:val="Strong"/>
          <w:rFonts w:ascii="Times New Roman" w:hAnsi="Times New Roman" w:cs="Times New Roman"/>
          <w:b w:val="0"/>
          <w:sz w:val="24"/>
          <w:szCs w:val="24"/>
        </w:rPr>
        <w:t>Stone B. B., &amp; Bieber, S. (1997).Competencies: A new language for our work</w:t>
      </w:r>
      <w:r w:rsidRPr="009F4C1E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 Extension, 35(1).</w:t>
      </w:r>
      <w:r w:rsidRPr="009F4C1E">
        <w:rPr>
          <w:rFonts w:ascii="Times New Roman" w:hAnsi="Times New Roman" w:cs="Times New Roman"/>
          <w:sz w:val="24"/>
          <w:szCs w:val="24"/>
        </w:rPr>
        <w:t xml:space="preserve"> </w:t>
      </w:r>
      <w:r w:rsidRPr="009F4C1E">
        <w:rPr>
          <w:rStyle w:val="Strong"/>
          <w:rFonts w:ascii="Times New Roman" w:hAnsi="Times New Roman" w:cs="Times New Roman"/>
          <w:b w:val="0"/>
          <w:sz w:val="24"/>
          <w:szCs w:val="24"/>
        </w:rPr>
        <w:t>Available on-line at:</w:t>
      </w:r>
      <w:r w:rsidRPr="009F4C1E">
        <w:rPr>
          <w:rFonts w:ascii="Times New Roman" w:hAnsi="Times New Roman" w:cs="Times New Roman"/>
          <w:sz w:val="24"/>
          <w:szCs w:val="24"/>
        </w:rPr>
        <w:t xml:space="preserve">  </w:t>
      </w:r>
      <w:r w:rsidRPr="009F4C1E">
        <w:rPr>
          <w:rStyle w:val="Strong"/>
          <w:rFonts w:ascii="Times New Roman" w:hAnsi="Times New Roman" w:cs="Times New Roman"/>
          <w:b w:val="0"/>
          <w:sz w:val="24"/>
          <w:szCs w:val="24"/>
        </w:rPr>
        <w:t>http://www.joe.org/joe/1997february/comm1.html.</w:t>
      </w:r>
    </w:p>
    <w:p w:rsidR="00F15F01" w:rsidRDefault="00F15F01" w:rsidP="0027089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F15F01" w:rsidSect="00071FFF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AA5" w:rsidRDefault="00196AA5" w:rsidP="00147877">
      <w:pPr>
        <w:spacing w:after="0" w:line="240" w:lineRule="auto"/>
      </w:pPr>
      <w:r>
        <w:separator/>
      </w:r>
    </w:p>
  </w:endnote>
  <w:endnote w:type="continuationSeparator" w:id="0">
    <w:p w:rsidR="00196AA5" w:rsidRDefault="00196AA5" w:rsidP="00147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48579"/>
      <w:docPartObj>
        <w:docPartGallery w:val="Page Numbers (Bottom of Page)"/>
        <w:docPartUnique/>
      </w:docPartObj>
    </w:sdtPr>
    <w:sdtContent>
      <w:p w:rsidR="00DE3782" w:rsidRDefault="00893ED0">
        <w:pPr>
          <w:pStyle w:val="Footer"/>
          <w:jc w:val="center"/>
        </w:pPr>
        <w:fldSimple w:instr=" PAGE   \* MERGEFORMAT ">
          <w:r w:rsidR="00B9652A">
            <w:rPr>
              <w:noProof/>
            </w:rPr>
            <w:t>1</w:t>
          </w:r>
        </w:fldSimple>
      </w:p>
    </w:sdtContent>
  </w:sdt>
  <w:p w:rsidR="00147877" w:rsidRDefault="0014787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AA5" w:rsidRDefault="00196AA5" w:rsidP="00147877">
      <w:pPr>
        <w:spacing w:after="0" w:line="240" w:lineRule="auto"/>
      </w:pPr>
      <w:r>
        <w:separator/>
      </w:r>
    </w:p>
  </w:footnote>
  <w:footnote w:type="continuationSeparator" w:id="0">
    <w:p w:rsidR="00196AA5" w:rsidRDefault="00196AA5" w:rsidP="001478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3A5C"/>
    <w:rsid w:val="00001140"/>
    <w:rsid w:val="00003D9E"/>
    <w:rsid w:val="00014795"/>
    <w:rsid w:val="00017B05"/>
    <w:rsid w:val="000444B6"/>
    <w:rsid w:val="00071FFF"/>
    <w:rsid w:val="000B6FD5"/>
    <w:rsid w:val="000F2E39"/>
    <w:rsid w:val="00121BAA"/>
    <w:rsid w:val="00124E30"/>
    <w:rsid w:val="00147877"/>
    <w:rsid w:val="00156F63"/>
    <w:rsid w:val="001775FA"/>
    <w:rsid w:val="00180098"/>
    <w:rsid w:val="00196AA5"/>
    <w:rsid w:val="001B2448"/>
    <w:rsid w:val="00212EBB"/>
    <w:rsid w:val="002177F1"/>
    <w:rsid w:val="0023394A"/>
    <w:rsid w:val="0024112E"/>
    <w:rsid w:val="00270891"/>
    <w:rsid w:val="0027312B"/>
    <w:rsid w:val="00275E44"/>
    <w:rsid w:val="002B40D2"/>
    <w:rsid w:val="002B7E53"/>
    <w:rsid w:val="00307F2A"/>
    <w:rsid w:val="00331B83"/>
    <w:rsid w:val="00332110"/>
    <w:rsid w:val="0034073C"/>
    <w:rsid w:val="00390B13"/>
    <w:rsid w:val="003A0D64"/>
    <w:rsid w:val="003E28FD"/>
    <w:rsid w:val="003E41B2"/>
    <w:rsid w:val="00400C76"/>
    <w:rsid w:val="00402C1D"/>
    <w:rsid w:val="0040425A"/>
    <w:rsid w:val="00425282"/>
    <w:rsid w:val="0046608D"/>
    <w:rsid w:val="004B15CE"/>
    <w:rsid w:val="004B5F4A"/>
    <w:rsid w:val="004B7098"/>
    <w:rsid w:val="004E3E3A"/>
    <w:rsid w:val="004E582E"/>
    <w:rsid w:val="00507BE5"/>
    <w:rsid w:val="005334BE"/>
    <w:rsid w:val="005533F7"/>
    <w:rsid w:val="00591E0B"/>
    <w:rsid w:val="005A20AA"/>
    <w:rsid w:val="005B6009"/>
    <w:rsid w:val="005D4FB6"/>
    <w:rsid w:val="00613F56"/>
    <w:rsid w:val="00647069"/>
    <w:rsid w:val="00652E08"/>
    <w:rsid w:val="0066786C"/>
    <w:rsid w:val="006D2E22"/>
    <w:rsid w:val="006E0F54"/>
    <w:rsid w:val="006F1732"/>
    <w:rsid w:val="006F6BD5"/>
    <w:rsid w:val="0072787E"/>
    <w:rsid w:val="007B6692"/>
    <w:rsid w:val="007E715D"/>
    <w:rsid w:val="007F02B0"/>
    <w:rsid w:val="00893ED0"/>
    <w:rsid w:val="00897649"/>
    <w:rsid w:val="008F0F8A"/>
    <w:rsid w:val="0090485D"/>
    <w:rsid w:val="00955006"/>
    <w:rsid w:val="00976F5C"/>
    <w:rsid w:val="009869B9"/>
    <w:rsid w:val="009B0E6F"/>
    <w:rsid w:val="009C781A"/>
    <w:rsid w:val="00A02D98"/>
    <w:rsid w:val="00A43CBD"/>
    <w:rsid w:val="00A87BE9"/>
    <w:rsid w:val="00A90D1F"/>
    <w:rsid w:val="00AA790C"/>
    <w:rsid w:val="00AD63FF"/>
    <w:rsid w:val="00AE3A5C"/>
    <w:rsid w:val="00B163C8"/>
    <w:rsid w:val="00B20F41"/>
    <w:rsid w:val="00B320C4"/>
    <w:rsid w:val="00B5252C"/>
    <w:rsid w:val="00B54D43"/>
    <w:rsid w:val="00B704C4"/>
    <w:rsid w:val="00B9652A"/>
    <w:rsid w:val="00BA437E"/>
    <w:rsid w:val="00C1093E"/>
    <w:rsid w:val="00C32E05"/>
    <w:rsid w:val="00C43C9E"/>
    <w:rsid w:val="00CA17F9"/>
    <w:rsid w:val="00CB4F75"/>
    <w:rsid w:val="00D106FC"/>
    <w:rsid w:val="00D45C2D"/>
    <w:rsid w:val="00D919EC"/>
    <w:rsid w:val="00DA12C4"/>
    <w:rsid w:val="00DC5EA3"/>
    <w:rsid w:val="00DE3782"/>
    <w:rsid w:val="00DE6E59"/>
    <w:rsid w:val="00E35D79"/>
    <w:rsid w:val="00E90D1E"/>
    <w:rsid w:val="00EC16AF"/>
    <w:rsid w:val="00EE56D4"/>
    <w:rsid w:val="00F06DB0"/>
    <w:rsid w:val="00F15F01"/>
    <w:rsid w:val="00F33E5D"/>
    <w:rsid w:val="00F46E68"/>
    <w:rsid w:val="00FE3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3A5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AE3A5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4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0425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47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7877"/>
  </w:style>
  <w:style w:type="paragraph" w:styleId="Footer">
    <w:name w:val="footer"/>
    <w:basedOn w:val="Normal"/>
    <w:link w:val="FooterChar"/>
    <w:uiPriority w:val="99"/>
    <w:unhideWhenUsed/>
    <w:rsid w:val="00147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877"/>
  </w:style>
  <w:style w:type="paragraph" w:styleId="ListParagraph">
    <w:name w:val="List Paragraph"/>
    <w:basedOn w:val="Normal"/>
    <w:uiPriority w:val="99"/>
    <w:qFormat/>
    <w:rsid w:val="00270891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27089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drmartin@iastate.ed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ghimire@iastate.edu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joe.org/joe/2006april/a9.s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joe.org/joe/2001february/rb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1051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nghimire</dc:creator>
  <cp:keywords/>
  <dc:description/>
  <cp:lastModifiedBy>nghimire</cp:lastModifiedBy>
  <cp:revision>77</cp:revision>
  <cp:lastPrinted>2010-02-05T21:44:00Z</cp:lastPrinted>
  <dcterms:created xsi:type="dcterms:W3CDTF">2010-02-04T23:58:00Z</dcterms:created>
  <dcterms:modified xsi:type="dcterms:W3CDTF">2010-02-19T02:16:00Z</dcterms:modified>
</cp:coreProperties>
</file>