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31C3" w:rsidRPr="007D3B27" w:rsidRDefault="007E2E59" w:rsidP="007E2E59">
      <w:pPr>
        <w:jc w:val="right"/>
      </w:pPr>
      <w:r w:rsidRPr="007D3B27">
        <w:t>Research</w:t>
      </w:r>
    </w:p>
    <w:p w:rsidR="004331C3" w:rsidRDefault="004331C3" w:rsidP="004331C3">
      <w:pPr>
        <w:jc w:val="center"/>
        <w:rPr>
          <w:b/>
        </w:rPr>
      </w:pPr>
    </w:p>
    <w:p w:rsidR="004331C3" w:rsidRDefault="004331C3" w:rsidP="004331C3"/>
    <w:p w:rsidR="007E2E59" w:rsidRDefault="007E2E59" w:rsidP="004331C3"/>
    <w:p w:rsidR="007E2E59" w:rsidRDefault="007E2E59" w:rsidP="004331C3"/>
    <w:p w:rsidR="007E2E59" w:rsidRDefault="007E2E59" w:rsidP="004331C3"/>
    <w:p w:rsidR="00932E9D" w:rsidRPr="00555D9C" w:rsidRDefault="00555D9C" w:rsidP="00932E9D">
      <w:pPr>
        <w:jc w:val="center"/>
        <w:rPr>
          <w:b/>
        </w:rPr>
      </w:pPr>
      <w:r>
        <w:rPr>
          <w:b/>
          <w:bCs/>
        </w:rPr>
        <w:t xml:space="preserve"> Exploring t</w:t>
      </w:r>
      <w:r w:rsidR="00932E9D" w:rsidRPr="00555D9C">
        <w:rPr>
          <w:b/>
          <w:bCs/>
        </w:rPr>
        <w:t xml:space="preserve">he Indicators of an Effective </w:t>
      </w:r>
      <w:r>
        <w:rPr>
          <w:b/>
          <w:bCs/>
        </w:rPr>
        <w:t>Agricultural Educators’</w:t>
      </w:r>
      <w:r w:rsidRPr="00555D9C">
        <w:rPr>
          <w:b/>
          <w:bCs/>
        </w:rPr>
        <w:t xml:space="preserve"> </w:t>
      </w:r>
      <w:r w:rsidR="00932E9D" w:rsidRPr="00555D9C">
        <w:rPr>
          <w:b/>
          <w:bCs/>
        </w:rPr>
        <w:t xml:space="preserve">Professional Development Event: The DELTA Conference </w:t>
      </w:r>
    </w:p>
    <w:p w:rsidR="007E2E59" w:rsidRDefault="007E2E59" w:rsidP="00932E9D">
      <w:pPr>
        <w:jc w:val="center"/>
      </w:pPr>
    </w:p>
    <w:p w:rsidR="007E2E59" w:rsidRDefault="007E2E59" w:rsidP="004331C3"/>
    <w:p w:rsidR="007E2E59" w:rsidRDefault="007E2E59" w:rsidP="004331C3"/>
    <w:p w:rsidR="007E54E4" w:rsidRDefault="007E54E4" w:rsidP="007E2E59">
      <w:pPr>
        <w:jc w:val="center"/>
      </w:pPr>
    </w:p>
    <w:p w:rsidR="007E54E4" w:rsidRDefault="007E54E4" w:rsidP="007E2E59">
      <w:pPr>
        <w:jc w:val="center"/>
      </w:pPr>
    </w:p>
    <w:p w:rsidR="007E2E59" w:rsidRDefault="007E2E59" w:rsidP="007E2E59">
      <w:pPr>
        <w:jc w:val="center"/>
      </w:pPr>
      <w:r>
        <w:t>Nina Crutchfield</w:t>
      </w:r>
    </w:p>
    <w:p w:rsidR="007E2E59" w:rsidRDefault="007E2E59" w:rsidP="007E2E59">
      <w:pPr>
        <w:jc w:val="center"/>
      </w:pPr>
      <w:r>
        <w:t>TTU/TAMU Graduate Student</w:t>
      </w:r>
    </w:p>
    <w:p w:rsidR="007E54E4" w:rsidRDefault="007E54E4" w:rsidP="007E2E59">
      <w:pPr>
        <w:jc w:val="center"/>
      </w:pPr>
    </w:p>
    <w:p w:rsidR="007E54E4" w:rsidRDefault="007E54E4" w:rsidP="007E2E59">
      <w:pPr>
        <w:jc w:val="center"/>
      </w:pPr>
    </w:p>
    <w:p w:rsidR="007E54E4" w:rsidRDefault="007E54E4" w:rsidP="007E2E59">
      <w:pPr>
        <w:jc w:val="center"/>
      </w:pPr>
    </w:p>
    <w:p w:rsidR="007E54E4" w:rsidRDefault="007E54E4" w:rsidP="007E2E59">
      <w:pPr>
        <w:jc w:val="center"/>
      </w:pPr>
    </w:p>
    <w:p w:rsidR="007E54E4" w:rsidRDefault="007E54E4" w:rsidP="007E2E59">
      <w:pPr>
        <w:jc w:val="center"/>
      </w:pPr>
    </w:p>
    <w:p w:rsidR="007E54E4" w:rsidRDefault="007E54E4" w:rsidP="007E2E59">
      <w:pPr>
        <w:jc w:val="center"/>
      </w:pPr>
    </w:p>
    <w:p w:rsidR="007E2E59" w:rsidRDefault="007E2E59" w:rsidP="007E2E59">
      <w:pPr>
        <w:jc w:val="center"/>
      </w:pPr>
      <w:r>
        <w:t>220 Wayne Walker Road</w:t>
      </w:r>
    </w:p>
    <w:p w:rsidR="007E2E59" w:rsidRDefault="007E2E59" w:rsidP="007E2E59">
      <w:pPr>
        <w:jc w:val="center"/>
      </w:pPr>
      <w:smartTag w:uri="urn:schemas-microsoft-com:office:smarttags" w:element="place">
        <w:smartTag w:uri="urn:schemas-microsoft-com:office:smarttags" w:element="City">
          <w:r>
            <w:t>Romance</w:t>
          </w:r>
        </w:smartTag>
        <w:r>
          <w:t xml:space="preserve">, </w:t>
        </w:r>
        <w:smartTag w:uri="urn:schemas-microsoft-com:office:smarttags" w:element="State">
          <w:r>
            <w:t>Arkansas</w:t>
          </w:r>
        </w:smartTag>
        <w:r>
          <w:t xml:space="preserve"> </w:t>
        </w:r>
        <w:smartTag w:uri="urn:schemas-microsoft-com:office:smarttags" w:element="PostalCode">
          <w:r>
            <w:t>72136</w:t>
          </w:r>
        </w:smartTag>
      </w:smartTag>
    </w:p>
    <w:p w:rsidR="007E2E59" w:rsidRDefault="007E2E59" w:rsidP="007E2E59">
      <w:pPr>
        <w:jc w:val="center"/>
      </w:pPr>
      <w:r>
        <w:t>501-827-1866</w:t>
      </w:r>
    </w:p>
    <w:p w:rsidR="007E2E59" w:rsidRDefault="00054496" w:rsidP="007E2E59">
      <w:pPr>
        <w:jc w:val="center"/>
      </w:pPr>
      <w:hyperlink r:id="rId5" w:history="1">
        <w:r w:rsidR="007E2E59" w:rsidRPr="002C7854">
          <w:rPr>
            <w:rStyle w:val="Hyperlink"/>
          </w:rPr>
          <w:t>ncrutchfield@ffa.org</w:t>
        </w:r>
      </w:hyperlink>
    </w:p>
    <w:p w:rsidR="007E2E59" w:rsidRDefault="007E2E59" w:rsidP="007E2E59">
      <w:pPr>
        <w:jc w:val="center"/>
      </w:pPr>
    </w:p>
    <w:p w:rsidR="007E2E59" w:rsidRDefault="007E2E59" w:rsidP="004331C3"/>
    <w:p w:rsidR="007E2E59" w:rsidRDefault="007E2E59" w:rsidP="004331C3"/>
    <w:p w:rsidR="007E2E59" w:rsidRDefault="007E2E59" w:rsidP="004331C3"/>
    <w:p w:rsidR="007E2E59" w:rsidRDefault="007E2E59" w:rsidP="004331C3"/>
    <w:p w:rsidR="007E2E59" w:rsidRDefault="007E2E59" w:rsidP="004331C3"/>
    <w:p w:rsidR="007E2E59" w:rsidRDefault="007E2E59" w:rsidP="004331C3"/>
    <w:p w:rsidR="007E2E59" w:rsidRDefault="007E2E59" w:rsidP="004331C3"/>
    <w:p w:rsidR="007E2E59" w:rsidRDefault="007E2E59" w:rsidP="004331C3"/>
    <w:p w:rsidR="007E2E59" w:rsidRDefault="007E2E59" w:rsidP="004331C3"/>
    <w:p w:rsidR="007E2E59" w:rsidRDefault="007E2E59" w:rsidP="004331C3"/>
    <w:p w:rsidR="007E2E59" w:rsidRDefault="007E2E59" w:rsidP="004331C3"/>
    <w:p w:rsidR="007E2E59" w:rsidRDefault="007E2E59" w:rsidP="004331C3"/>
    <w:p w:rsidR="007E2E59" w:rsidRDefault="007E2E59" w:rsidP="004331C3"/>
    <w:p w:rsidR="007E2E59" w:rsidRDefault="007E2E59" w:rsidP="004331C3"/>
    <w:p w:rsidR="007E2E59" w:rsidRDefault="007E2E59" w:rsidP="004331C3"/>
    <w:p w:rsidR="007E2E59" w:rsidRDefault="007E2E59" w:rsidP="004331C3"/>
    <w:p w:rsidR="007E2E59" w:rsidRDefault="007E2E59" w:rsidP="004331C3"/>
    <w:p w:rsidR="007E2E59" w:rsidRDefault="007E2E59" w:rsidP="004331C3"/>
    <w:p w:rsidR="007E2E59" w:rsidRDefault="007E2E59" w:rsidP="004331C3"/>
    <w:p w:rsidR="007E2E59" w:rsidRDefault="007E2E59" w:rsidP="004331C3"/>
    <w:p w:rsidR="007E54E4" w:rsidRPr="00555D9C" w:rsidRDefault="007E54E4" w:rsidP="007E54E4">
      <w:pPr>
        <w:jc w:val="center"/>
        <w:rPr>
          <w:b/>
        </w:rPr>
      </w:pPr>
      <w:r>
        <w:rPr>
          <w:b/>
          <w:bCs/>
        </w:rPr>
        <w:lastRenderedPageBreak/>
        <w:t>Exploring t</w:t>
      </w:r>
      <w:r w:rsidRPr="00555D9C">
        <w:rPr>
          <w:b/>
          <w:bCs/>
        </w:rPr>
        <w:t xml:space="preserve">he Indicators of an Effective </w:t>
      </w:r>
      <w:r>
        <w:rPr>
          <w:b/>
          <w:bCs/>
        </w:rPr>
        <w:t>Agricultural Educators’</w:t>
      </w:r>
      <w:r w:rsidRPr="00555D9C">
        <w:rPr>
          <w:b/>
          <w:bCs/>
        </w:rPr>
        <w:t xml:space="preserve"> Professional Development Event: The DELTA Conference </w:t>
      </w:r>
    </w:p>
    <w:p w:rsidR="007E2E59" w:rsidRDefault="007E2E59" w:rsidP="004331C3"/>
    <w:p w:rsidR="007E2E59" w:rsidRDefault="0073250F" w:rsidP="00555D9C">
      <w:pPr>
        <w:jc w:val="center"/>
        <w:rPr>
          <w:b/>
        </w:rPr>
      </w:pPr>
      <w:r>
        <w:rPr>
          <w:b/>
        </w:rPr>
        <w:t>Introduction/N</w:t>
      </w:r>
      <w:r w:rsidR="007E2E59">
        <w:rPr>
          <w:b/>
        </w:rPr>
        <w:t xml:space="preserve">eed for </w:t>
      </w:r>
      <w:r>
        <w:rPr>
          <w:b/>
        </w:rPr>
        <w:t>R</w:t>
      </w:r>
      <w:r w:rsidR="007E2E59">
        <w:rPr>
          <w:b/>
        </w:rPr>
        <w:t>esearch</w:t>
      </w:r>
    </w:p>
    <w:p w:rsidR="004331C3" w:rsidRDefault="004331C3" w:rsidP="0073250F">
      <w:r>
        <w:t>Preparing and providing an abundance of fully qualified and highly motivated agricultural educators at all levels is a priori</w:t>
      </w:r>
      <w:r w:rsidR="00440985">
        <w:t>ty initia</w:t>
      </w:r>
      <w:r w:rsidR="00C62DA3">
        <w:t>tive identified in the</w:t>
      </w:r>
      <w:r w:rsidR="00440985">
        <w:t xml:space="preserve"> </w:t>
      </w:r>
      <w:r w:rsidRPr="00555D9C">
        <w:rPr>
          <w:i/>
        </w:rPr>
        <w:t>National Research Agenda for Agricultural Education and Communication</w:t>
      </w:r>
      <w:r w:rsidR="00C62DA3" w:rsidRPr="00555D9C">
        <w:rPr>
          <w:i/>
        </w:rPr>
        <w:t xml:space="preserve"> 2007-2010 </w:t>
      </w:r>
      <w:r w:rsidR="00C62DA3">
        <w:t xml:space="preserve">(Osborne, </w:t>
      </w:r>
      <w:proofErr w:type="spellStart"/>
      <w:r w:rsidR="00C62DA3">
        <w:t>n.d</w:t>
      </w:r>
      <w:proofErr w:type="spellEnd"/>
      <w:r w:rsidR="00C62DA3">
        <w:t>.)</w:t>
      </w:r>
      <w:r>
        <w:t>. Studies have been conducted to determine the quality of various professional develo</w:t>
      </w:r>
      <w:r w:rsidR="00D04207">
        <w:t>pment events and their lasting e</w:t>
      </w:r>
      <w:r>
        <w:t>ffect on instructional practices</w:t>
      </w:r>
      <w:r w:rsidR="007D3B27">
        <w:t xml:space="preserve"> (Fishman, Marx, Best, </w:t>
      </w:r>
      <w:r w:rsidR="00905ABB">
        <w:t xml:space="preserve">&amp; </w:t>
      </w:r>
      <w:r w:rsidR="007D3B27">
        <w:t>Tal, 2003</w:t>
      </w:r>
      <w:r w:rsidR="00E1014C">
        <w:t>; Weeks, 2000</w:t>
      </w:r>
      <w:r w:rsidR="007D3B27">
        <w:t>)</w:t>
      </w:r>
      <w:r>
        <w:t xml:space="preserve">. The purpose of this qualitative study </w:t>
      </w:r>
      <w:r w:rsidR="00440985">
        <w:t>was</w:t>
      </w:r>
      <w:r>
        <w:t xml:space="preserve"> to explore </w:t>
      </w:r>
      <w:r w:rsidR="00ED06F6">
        <w:t xml:space="preserve">the DELTA conference for </w:t>
      </w:r>
      <w:r>
        <w:t xml:space="preserve">the </w:t>
      </w:r>
      <w:r w:rsidR="00ED06F6">
        <w:t>indicators of effective professional development</w:t>
      </w:r>
      <w:r>
        <w:t xml:space="preserve">. </w:t>
      </w:r>
      <w:r w:rsidR="00ED06F6">
        <w:t xml:space="preserve">The DELTA conference is </w:t>
      </w:r>
      <w:r w:rsidR="00F75EF3">
        <w:t xml:space="preserve">a professional development event, </w:t>
      </w:r>
      <w:r w:rsidR="00ED06F6">
        <w:t>licensed by the National FFA Organization</w:t>
      </w:r>
      <w:r w:rsidR="00F75EF3">
        <w:t xml:space="preserve">, </w:t>
      </w:r>
      <w:r w:rsidR="00ED06F6">
        <w:t>conducted by teacher educators and education partners</w:t>
      </w:r>
      <w:r w:rsidR="00F75EF3">
        <w:t xml:space="preserve"> in California and Texas</w:t>
      </w:r>
      <w:r w:rsidR="00ED06F6">
        <w:t>. Participants bring a content lesson with them and spend five days engaged in activities that incorporate theories of brain-based instruction (</w:t>
      </w:r>
      <w:proofErr w:type="spellStart"/>
      <w:r w:rsidR="00A005B0">
        <w:t>Caine</w:t>
      </w:r>
      <w:proofErr w:type="spellEnd"/>
      <w:r w:rsidR="00A005B0">
        <w:t xml:space="preserve"> &amp; </w:t>
      </w:r>
      <w:proofErr w:type="spellStart"/>
      <w:r w:rsidR="00A005B0">
        <w:t>Caine</w:t>
      </w:r>
      <w:proofErr w:type="spellEnd"/>
      <w:r w:rsidR="00A005B0">
        <w:t>, 1991</w:t>
      </w:r>
      <w:r w:rsidR="00ED06F6">
        <w:t xml:space="preserve">), multiple intelligences (Gardner, </w:t>
      </w:r>
      <w:r w:rsidR="00F75EF3">
        <w:t>1983</w:t>
      </w:r>
      <w:r w:rsidR="00ED06F6">
        <w:t xml:space="preserve">), cognitive domain (Bloom, </w:t>
      </w:r>
      <w:proofErr w:type="spellStart"/>
      <w:r w:rsidR="00ED06F6">
        <w:t>Englehart</w:t>
      </w:r>
      <w:proofErr w:type="spellEnd"/>
      <w:r w:rsidR="00ED06F6">
        <w:t xml:space="preserve">, </w:t>
      </w:r>
      <w:proofErr w:type="spellStart"/>
      <w:r w:rsidR="00ED06F6">
        <w:t>Furst</w:t>
      </w:r>
      <w:proofErr w:type="spellEnd"/>
      <w:r w:rsidR="00ED06F6">
        <w:t xml:space="preserve">, Hill, and </w:t>
      </w:r>
      <w:proofErr w:type="spellStart"/>
      <w:r w:rsidR="00ED06F6">
        <w:t>Krathwohl</w:t>
      </w:r>
      <w:proofErr w:type="spellEnd"/>
      <w:r w:rsidR="00ED06F6">
        <w:t xml:space="preserve">, 1956), </w:t>
      </w:r>
      <w:r w:rsidR="00A005B0">
        <w:t>and modalities of learning (</w:t>
      </w:r>
      <w:proofErr w:type="spellStart"/>
      <w:r w:rsidR="00A005B0">
        <w:t>Bandler</w:t>
      </w:r>
      <w:proofErr w:type="spellEnd"/>
      <w:r w:rsidR="00A005B0">
        <w:t xml:space="preserve"> &amp; Grinder, 1981) into the craft of teaching. </w:t>
      </w:r>
    </w:p>
    <w:p w:rsidR="004331C3" w:rsidRDefault="004331C3" w:rsidP="004331C3">
      <w:pPr>
        <w:ind w:left="360"/>
      </w:pPr>
    </w:p>
    <w:p w:rsidR="004331C3" w:rsidRDefault="00440985" w:rsidP="00555D9C">
      <w:pPr>
        <w:jc w:val="center"/>
        <w:rPr>
          <w:b/>
        </w:rPr>
      </w:pPr>
      <w:r>
        <w:rPr>
          <w:b/>
        </w:rPr>
        <w:t>Conceptual Framework</w:t>
      </w:r>
    </w:p>
    <w:p w:rsidR="00776F0C" w:rsidRDefault="00440985" w:rsidP="004331C3">
      <w:r>
        <w:t>Dunkin and Biddle</w:t>
      </w:r>
      <w:r w:rsidR="00220B06">
        <w:t xml:space="preserve"> (1974)</w:t>
      </w:r>
      <w:r>
        <w:t xml:space="preserve"> proposed a model for teaching and learning</w:t>
      </w:r>
      <w:r w:rsidR="00B024F5">
        <w:t xml:space="preserve"> that includes </w:t>
      </w:r>
      <w:r w:rsidR="00EE73DF">
        <w:t>four variables: p</w:t>
      </w:r>
      <w:r>
        <w:t>resage (the teacher), context (</w:t>
      </w:r>
      <w:r w:rsidR="00776F0C">
        <w:t xml:space="preserve">the student), process (the interaction of the student and teacher), and product (learning that occurs). Looking to affect student behaviors, schools have focused on influencing teacher behaviors through professional development events. </w:t>
      </w:r>
      <w:r w:rsidR="00BC2418">
        <w:t xml:space="preserve">The DELTA conference addresses both presage and process. </w:t>
      </w:r>
      <w:proofErr w:type="spellStart"/>
      <w:r w:rsidR="00B2461E">
        <w:t>Garet</w:t>
      </w:r>
      <w:proofErr w:type="spellEnd"/>
      <w:r w:rsidR="00B2461E">
        <w:t xml:space="preserve">, </w:t>
      </w:r>
      <w:r w:rsidR="00CA32D3">
        <w:t xml:space="preserve">Porter, </w:t>
      </w:r>
      <w:proofErr w:type="spellStart"/>
      <w:r w:rsidR="00CA32D3">
        <w:t>Desimone</w:t>
      </w:r>
      <w:proofErr w:type="spellEnd"/>
      <w:r w:rsidR="00CA32D3">
        <w:t xml:space="preserve">, </w:t>
      </w:r>
      <w:proofErr w:type="spellStart"/>
      <w:r w:rsidR="00CA32D3">
        <w:t>Birman</w:t>
      </w:r>
      <w:proofErr w:type="spellEnd"/>
      <w:r w:rsidR="00CA32D3">
        <w:t>, and Yoon</w:t>
      </w:r>
      <w:r w:rsidR="00BC2418">
        <w:t xml:space="preserve"> (2001), drawing heavily on Dewey’s (1938) postulate that experience is the key to all learning, </w:t>
      </w:r>
      <w:r w:rsidR="00B2461E">
        <w:t>found that professional development</w:t>
      </w:r>
      <w:r w:rsidR="00CA32D3">
        <w:t xml:space="preserve"> is</w:t>
      </w:r>
      <w:r w:rsidR="00B2461E">
        <w:t xml:space="preserve"> of higher quality when sustained over time and involves a significant number of hours of engagement, ultimately leading to a change in teacher behavior. </w:t>
      </w:r>
      <w:r w:rsidR="00BC2418">
        <w:t>Their f</w:t>
      </w:r>
      <w:r w:rsidR="00B2461E">
        <w:t>indings also revealed professional development that was both content focused and cohesive (connected with other professional development events, aligned with standards and assessments, and</w:t>
      </w:r>
      <w:r w:rsidR="00BC2418">
        <w:t xml:space="preserve"> fostered</w:t>
      </w:r>
      <w:r w:rsidR="00B2461E">
        <w:t xml:space="preserve"> professional communications) produced a higher level of changed practice</w:t>
      </w:r>
      <w:r w:rsidR="00CA32D3">
        <w:t xml:space="preserve"> (</w:t>
      </w:r>
      <w:proofErr w:type="spellStart"/>
      <w:r w:rsidR="00CA32D3">
        <w:t>Garet</w:t>
      </w:r>
      <w:proofErr w:type="spellEnd"/>
      <w:r w:rsidR="00CA32D3">
        <w:t xml:space="preserve"> et al</w:t>
      </w:r>
      <w:r w:rsidR="00B024F5">
        <w:t>.</w:t>
      </w:r>
      <w:r w:rsidR="00CA32D3">
        <w:t>, 2001)</w:t>
      </w:r>
      <w:r w:rsidR="00B2461E">
        <w:t xml:space="preserve">. </w:t>
      </w:r>
    </w:p>
    <w:p w:rsidR="00776F0C" w:rsidRDefault="00776F0C" w:rsidP="004331C3"/>
    <w:p w:rsidR="00185FDB" w:rsidRDefault="00CA32D3" w:rsidP="00555D9C">
      <w:pPr>
        <w:jc w:val="center"/>
      </w:pPr>
      <w:r>
        <w:rPr>
          <w:b/>
        </w:rPr>
        <w:t>Methodology</w:t>
      </w:r>
    </w:p>
    <w:p w:rsidR="00242A8E" w:rsidRDefault="00CA32D3" w:rsidP="0073250F">
      <w:r>
        <w:t>Using an emergent qualitative design, t</w:t>
      </w:r>
      <w:r w:rsidR="00242A8E">
        <w:t xml:space="preserve">he researcher </w:t>
      </w:r>
      <w:r w:rsidR="00B024F5">
        <w:t>served as the primary data collection instrument</w:t>
      </w:r>
      <w:r w:rsidR="00BC2418">
        <w:t xml:space="preserve"> (Merriam, 1998)</w:t>
      </w:r>
      <w:r w:rsidR="00B024F5">
        <w:t xml:space="preserve">. </w:t>
      </w:r>
      <w:r>
        <w:t xml:space="preserve">As a participant-observer at the DELTA conference, the researcher documented her </w:t>
      </w:r>
      <w:r w:rsidR="00242A8E">
        <w:t xml:space="preserve">thoughts, </w:t>
      </w:r>
      <w:r w:rsidR="00387B80">
        <w:t xml:space="preserve">emotional and physical </w:t>
      </w:r>
      <w:r w:rsidR="00242A8E">
        <w:t xml:space="preserve">reactions, observations </w:t>
      </w:r>
      <w:r>
        <w:t>of fellow participants</w:t>
      </w:r>
      <w:r w:rsidR="00A31CE2">
        <w:t>,</w:t>
      </w:r>
      <w:r>
        <w:t xml:space="preserve"> </w:t>
      </w:r>
      <w:r w:rsidR="00387B80">
        <w:t xml:space="preserve">and </w:t>
      </w:r>
      <w:r w:rsidR="00BC2418">
        <w:t xml:space="preserve">the structure of the conference. </w:t>
      </w:r>
      <w:r w:rsidR="00242A8E">
        <w:t xml:space="preserve"> Conference documents </w:t>
      </w:r>
      <w:r>
        <w:t xml:space="preserve">were </w:t>
      </w:r>
      <w:r w:rsidR="00242A8E">
        <w:t>collected for increase</w:t>
      </w:r>
      <w:r>
        <w:t>d</w:t>
      </w:r>
      <w:r w:rsidR="00242A8E">
        <w:t xml:space="preserve"> dependabi</w:t>
      </w:r>
      <w:r w:rsidR="00D04207">
        <w:t>lity. Following the conference and transcription of field notes, a member check was conducted to verify the perceptions and observations by fellow conference participants. T</w:t>
      </w:r>
      <w:r w:rsidR="00185FDB">
        <w:t>he researcher coded the materials in an effort to identify patterns in events, personal responses, and participant interviews, always working to</w:t>
      </w:r>
      <w:r w:rsidR="005A7D46">
        <w:t>ward</w:t>
      </w:r>
      <w:r w:rsidR="00185FDB">
        <w:t xml:space="preserve"> deeper understanding of the emergent constructs. </w:t>
      </w:r>
    </w:p>
    <w:p w:rsidR="00242A8E" w:rsidRDefault="00242A8E" w:rsidP="00242A8E"/>
    <w:p w:rsidR="00FD4A03" w:rsidRDefault="00FD4A03" w:rsidP="00FD4A03">
      <w:pPr>
        <w:ind w:left="1080"/>
      </w:pPr>
    </w:p>
    <w:p w:rsidR="00BD5D20" w:rsidRDefault="00185FDB" w:rsidP="00555D9C">
      <w:pPr>
        <w:jc w:val="center"/>
      </w:pPr>
      <w:r>
        <w:rPr>
          <w:b/>
        </w:rPr>
        <w:t>Results/Findings</w:t>
      </w:r>
    </w:p>
    <w:p w:rsidR="00185FDB" w:rsidRDefault="00185FDB" w:rsidP="00BD5D20">
      <w:r>
        <w:t xml:space="preserve">The study confirmed the findings of </w:t>
      </w:r>
      <w:proofErr w:type="spellStart"/>
      <w:r>
        <w:t>Garet</w:t>
      </w:r>
      <w:proofErr w:type="spellEnd"/>
      <w:r>
        <w:t xml:space="preserve"> et al</w:t>
      </w:r>
      <w:r w:rsidR="00A31CE2">
        <w:t>.</w:t>
      </w:r>
      <w:r>
        <w:t xml:space="preserve"> (2001). The researcher, verified by the participants, found th</w:t>
      </w:r>
      <w:r w:rsidR="00EE73DF">
        <w:t>e extended engagement to be</w:t>
      </w:r>
      <w:r>
        <w:t xml:space="preserve"> beneficial to the overall effectiveness of the conference. By focusing on the pedagogical features of a content</w:t>
      </w:r>
      <w:r w:rsidR="00EE73DF">
        <w:t>-</w:t>
      </w:r>
      <w:r>
        <w:t>based lesson</w:t>
      </w:r>
      <w:r w:rsidR="00EE73DF">
        <w:t xml:space="preserve"> they brought with </w:t>
      </w:r>
      <w:r w:rsidR="00EE73DF">
        <w:lastRenderedPageBreak/>
        <w:t>them</w:t>
      </w:r>
      <w:r>
        <w:t xml:space="preserve">, it became easier </w:t>
      </w:r>
      <w:r w:rsidR="00C62DA3">
        <w:t xml:space="preserve">for the researcher and the conference participants </w:t>
      </w:r>
      <w:r>
        <w:t xml:space="preserve">to integrate the teaching strategies that were the focus of the professional development event. </w:t>
      </w:r>
    </w:p>
    <w:p w:rsidR="00185FDB" w:rsidRDefault="00387B80" w:rsidP="00BD5D20">
      <w:r>
        <w:t>Unlike traditional</w:t>
      </w:r>
      <w:r w:rsidR="00185FDB">
        <w:t xml:space="preserve"> workshop setting</w:t>
      </w:r>
      <w:r>
        <w:t xml:space="preserve">s </w:t>
      </w:r>
      <w:r w:rsidR="00905ABB">
        <w:t xml:space="preserve">that </w:t>
      </w:r>
      <w:r>
        <w:t>last only a few hours</w:t>
      </w:r>
      <w:r w:rsidR="00185FDB">
        <w:t xml:space="preserve">, </w:t>
      </w:r>
      <w:r>
        <w:t xml:space="preserve">participants </w:t>
      </w:r>
      <w:r w:rsidR="00905ABB">
        <w:t xml:space="preserve">were </w:t>
      </w:r>
      <w:r w:rsidR="00185FDB">
        <w:t>immers</w:t>
      </w:r>
      <w:r>
        <w:t>ed</w:t>
      </w:r>
      <w:r w:rsidR="00BB6D1D">
        <w:t xml:space="preserve"> for 75 contact hours</w:t>
      </w:r>
      <w:r w:rsidR="00185FDB">
        <w:t xml:space="preserve"> </w:t>
      </w:r>
      <w:r>
        <w:t>as they assume</w:t>
      </w:r>
      <w:r w:rsidR="00BB6D1D">
        <w:t>d</w:t>
      </w:r>
      <w:r>
        <w:t xml:space="preserve"> the roles of student and teacher simultaneously</w:t>
      </w:r>
      <w:r w:rsidR="00185FDB">
        <w:t xml:space="preserve">. </w:t>
      </w:r>
      <w:r w:rsidR="00BB6D1D">
        <w:t>Physical practice of instructional</w:t>
      </w:r>
      <w:r>
        <w:t xml:space="preserve"> behaviors and </w:t>
      </w:r>
      <w:r w:rsidR="00BB6D1D">
        <w:t>strategy</w:t>
      </w:r>
      <w:r>
        <w:t xml:space="preserve"> applications allowed the researcher and </w:t>
      </w:r>
      <w:r w:rsidR="00BB6D1D">
        <w:t xml:space="preserve">fellow </w:t>
      </w:r>
      <w:r>
        <w:t xml:space="preserve">participants to examine their lessons under a microscope, dissect them, determine what </w:t>
      </w:r>
      <w:r w:rsidR="00A31CE2">
        <w:t>failed to</w:t>
      </w:r>
      <w:r>
        <w:t xml:space="preserve"> work, then practice</w:t>
      </w:r>
      <w:r w:rsidR="00905ABB">
        <w:t>d</w:t>
      </w:r>
      <w:r>
        <w:t xml:space="preserve"> implementing strategies to repair problems. </w:t>
      </w:r>
      <w:r w:rsidR="00185FDB">
        <w:t xml:space="preserve">The </w:t>
      </w:r>
      <w:r>
        <w:t>conference provided an avenue for educators of all ages and experience to provide and receive immediate feedback with regards to implementation.</w:t>
      </w:r>
      <w:r w:rsidR="00185FDB">
        <w:t xml:space="preserve"> </w:t>
      </w:r>
    </w:p>
    <w:p w:rsidR="00387B80" w:rsidRDefault="00387B80" w:rsidP="00BD5D20"/>
    <w:p w:rsidR="00185FDB" w:rsidRDefault="00905ABB" w:rsidP="00BD5D20">
      <w:r>
        <w:t>During the week,</w:t>
      </w:r>
      <w:r w:rsidR="00387B80">
        <w:t xml:space="preserve"> </w:t>
      </w:r>
      <w:r w:rsidR="00951D81">
        <w:t>participants applied</w:t>
      </w:r>
      <w:r>
        <w:t xml:space="preserve"> and practiced </w:t>
      </w:r>
      <w:r w:rsidR="00387B80">
        <w:t xml:space="preserve">tested teaching strategies, </w:t>
      </w:r>
      <w:r>
        <w:t xml:space="preserve">were </w:t>
      </w:r>
      <w:r w:rsidR="00185FDB">
        <w:t>coac</w:t>
      </w:r>
      <w:r w:rsidR="00387B80">
        <w:t>hed as techniques were</w:t>
      </w:r>
      <w:r w:rsidR="0073250F">
        <w:t xml:space="preserve"> implement</w:t>
      </w:r>
      <w:r>
        <w:t>ed</w:t>
      </w:r>
      <w:r w:rsidR="0073250F">
        <w:t xml:space="preserve">, and </w:t>
      </w:r>
      <w:r>
        <w:t xml:space="preserve">were provided </w:t>
      </w:r>
      <w:r w:rsidR="00387B80">
        <w:t>immediate feedback to facilitate improvement</w:t>
      </w:r>
      <w:r w:rsidR="00185FDB">
        <w:t xml:space="preserve">. </w:t>
      </w:r>
      <w:r w:rsidR="00BF35DF">
        <w:t>This is very different from</w:t>
      </w:r>
      <w:r w:rsidR="00EE73DF">
        <w:t xml:space="preserve"> the past experiences of professional development events </w:t>
      </w:r>
      <w:r w:rsidR="005A7D46">
        <w:t xml:space="preserve">where the </w:t>
      </w:r>
      <w:r w:rsidR="00EE73DF">
        <w:t>focus</w:t>
      </w:r>
      <w:r w:rsidR="005A7D46">
        <w:t xml:space="preserve"> centered </w:t>
      </w:r>
      <w:r w:rsidR="00387B80">
        <w:t xml:space="preserve">completely </w:t>
      </w:r>
      <w:r w:rsidR="005A7D46">
        <w:t>on</w:t>
      </w:r>
      <w:r w:rsidR="00EE73DF">
        <w:t xml:space="preserve"> </w:t>
      </w:r>
      <w:r w:rsidR="00387B80">
        <w:t xml:space="preserve">instructional </w:t>
      </w:r>
      <w:r w:rsidR="00EE73DF">
        <w:t>content.</w:t>
      </w:r>
      <w:r w:rsidR="00BF35DF">
        <w:t xml:space="preserve"> </w:t>
      </w:r>
      <w:r w:rsidR="00BB6D1D">
        <w:t>Those past experiences</w:t>
      </w:r>
      <w:r w:rsidR="00387B80">
        <w:t xml:space="preserve"> </w:t>
      </w:r>
      <w:r w:rsidR="005A7D46">
        <w:t xml:space="preserve">lasted from one to six hours and </w:t>
      </w:r>
      <w:r w:rsidR="00BF35DF">
        <w:t xml:space="preserve">left the </w:t>
      </w:r>
      <w:r w:rsidR="00EE73DF">
        <w:t>researcher</w:t>
      </w:r>
      <w:r w:rsidR="00BF35DF">
        <w:t xml:space="preserve"> feeling </w:t>
      </w:r>
      <w:r w:rsidR="005A7D46">
        <w:t xml:space="preserve">that the time spent </w:t>
      </w:r>
      <w:r w:rsidR="00387B80">
        <w:t>would never effect change in</w:t>
      </w:r>
      <w:r w:rsidR="00BF35DF">
        <w:t xml:space="preserve"> classroom practices. </w:t>
      </w:r>
    </w:p>
    <w:p w:rsidR="00EE73DF" w:rsidRDefault="00EE73DF" w:rsidP="00BD5D20"/>
    <w:p w:rsidR="00B83737" w:rsidRDefault="00B83737" w:rsidP="00B83737">
      <w:pPr>
        <w:jc w:val="center"/>
        <w:rPr>
          <w:b/>
        </w:rPr>
      </w:pPr>
      <w:r>
        <w:rPr>
          <w:b/>
        </w:rPr>
        <w:t>Conclusions</w:t>
      </w:r>
    </w:p>
    <w:p w:rsidR="00EE73DF" w:rsidRDefault="00A31CE2" w:rsidP="00BD5D20">
      <w:r>
        <w:t>Seventy-five contact hours</w:t>
      </w:r>
      <w:r w:rsidR="004B3C7F">
        <w:t>,</w:t>
      </w:r>
      <w:r w:rsidR="00951D81">
        <w:t xml:space="preserve"> </w:t>
      </w:r>
      <w:r w:rsidR="00905ABB">
        <w:t>30</w:t>
      </w:r>
      <w:r w:rsidR="004B3C7F">
        <w:t xml:space="preserve"> educators, five facilitators, two teacher educators, and an environment that encouraged </w:t>
      </w:r>
      <w:r w:rsidR="006837D8">
        <w:t xml:space="preserve">participants to take risks, provide professional support for peers, and to seek feedback while practicing implementation proved to be a catalyst for change in this researcher’s classroom. </w:t>
      </w:r>
      <w:r w:rsidR="00387B80">
        <w:t xml:space="preserve">The </w:t>
      </w:r>
      <w:r w:rsidR="006837D8">
        <w:t xml:space="preserve">indicators of effective professional development exist in the </w:t>
      </w:r>
      <w:r w:rsidR="00387B80">
        <w:t>DELTA conference</w:t>
      </w:r>
      <w:r w:rsidR="006837D8">
        <w:t xml:space="preserve">. There were </w:t>
      </w:r>
      <w:r w:rsidR="00B83737">
        <w:t xml:space="preserve">extended engagement hours, </w:t>
      </w:r>
      <w:r w:rsidR="006837D8">
        <w:t xml:space="preserve">the </w:t>
      </w:r>
      <w:r w:rsidR="00B83737">
        <w:t xml:space="preserve">learning </w:t>
      </w:r>
      <w:r w:rsidR="006837D8">
        <w:t>was active ra</w:t>
      </w:r>
      <w:r w:rsidR="00B83737">
        <w:t xml:space="preserve">ther than passive absorption of information, </w:t>
      </w:r>
      <w:r w:rsidR="006837D8">
        <w:t>and individual content expertise was utilized by having participants bring a lesson with them. DELTA</w:t>
      </w:r>
      <w:r w:rsidR="00B83737">
        <w:t xml:space="preserve"> relate</w:t>
      </w:r>
      <w:r w:rsidR="006837D8">
        <w:t>d</w:t>
      </w:r>
      <w:r w:rsidR="00B83737">
        <w:t xml:space="preserve"> cohesively to </w:t>
      </w:r>
      <w:r>
        <w:t>personal e</w:t>
      </w:r>
      <w:r w:rsidR="00B83737">
        <w:t>xperience</w:t>
      </w:r>
      <w:r>
        <w:t>s</w:t>
      </w:r>
      <w:r w:rsidR="00B83737">
        <w:t xml:space="preserve"> with professional development, align</w:t>
      </w:r>
      <w:r>
        <w:t>ed</w:t>
      </w:r>
      <w:r w:rsidR="00B83737">
        <w:t xml:space="preserve"> with standards and assessments, and foster</w:t>
      </w:r>
      <w:r>
        <w:t>ed</w:t>
      </w:r>
      <w:r w:rsidR="00B83737">
        <w:t xml:space="preserve"> professional communication. According to </w:t>
      </w:r>
      <w:proofErr w:type="spellStart"/>
      <w:r w:rsidR="00B83737">
        <w:t>Garet</w:t>
      </w:r>
      <w:proofErr w:type="spellEnd"/>
      <w:r w:rsidR="00B83737">
        <w:t xml:space="preserve"> et al</w:t>
      </w:r>
      <w:r w:rsidR="00905ABB">
        <w:t>.</w:t>
      </w:r>
      <w:r w:rsidR="00B83737">
        <w:t xml:space="preserve"> (2001)</w:t>
      </w:r>
      <w:r w:rsidR="00905ABB">
        <w:t>,</w:t>
      </w:r>
      <w:r w:rsidR="00B83737">
        <w:t xml:space="preserve"> these indicators lead to enhanced knowledge and skills as educators and will effect change in teaching practices. </w:t>
      </w:r>
      <w:r w:rsidR="00EE73DF">
        <w:t>This change in practice</w:t>
      </w:r>
      <w:r w:rsidR="00B83737">
        <w:t xml:space="preserve"> leads </w:t>
      </w:r>
      <w:r w:rsidR="00EE73DF">
        <w:t>to positive</w:t>
      </w:r>
      <w:r w:rsidR="00B83737">
        <w:t xml:space="preserve"> impacts on student learning,</w:t>
      </w:r>
      <w:r w:rsidR="00EE73DF">
        <w:t xml:space="preserve"> the ultimate goal of effective </w:t>
      </w:r>
      <w:r w:rsidR="00951D81">
        <w:t>professional development (</w:t>
      </w:r>
      <w:proofErr w:type="spellStart"/>
      <w:r w:rsidR="00951D81">
        <w:t>Garet</w:t>
      </w:r>
      <w:proofErr w:type="spellEnd"/>
      <w:r w:rsidR="00EE73DF">
        <w:t xml:space="preserve"> et al</w:t>
      </w:r>
      <w:r w:rsidR="007E54E4">
        <w:t>.</w:t>
      </w:r>
      <w:r w:rsidR="00EE73DF">
        <w:t xml:space="preserve">, 2001). </w:t>
      </w:r>
    </w:p>
    <w:p w:rsidR="00BF35DF" w:rsidRDefault="00BF35DF" w:rsidP="00BD5D20"/>
    <w:p w:rsidR="00BF35DF" w:rsidRDefault="00BF35DF" w:rsidP="00555D9C">
      <w:pPr>
        <w:jc w:val="center"/>
        <w:rPr>
          <w:b/>
        </w:rPr>
      </w:pPr>
      <w:r>
        <w:rPr>
          <w:b/>
        </w:rPr>
        <w:t>Impl</w:t>
      </w:r>
      <w:r w:rsidR="0073250F">
        <w:rPr>
          <w:b/>
        </w:rPr>
        <w:t>ications/Recommendations/Impact o</w:t>
      </w:r>
      <w:r>
        <w:rPr>
          <w:b/>
        </w:rPr>
        <w:t>n Profession</w:t>
      </w:r>
    </w:p>
    <w:p w:rsidR="00A31CE2" w:rsidRDefault="0073250F" w:rsidP="00951D81">
      <w:pPr>
        <w:rPr>
          <w:b/>
        </w:rPr>
      </w:pPr>
      <w:r>
        <w:t>The DELTA conference is a</w:t>
      </w:r>
      <w:r w:rsidR="00BF35DF">
        <w:t xml:space="preserve"> premier professional development event for affecting teacher practice. Providers of teacher professional development events </w:t>
      </w:r>
      <w:r w:rsidR="0052386B">
        <w:t xml:space="preserve">should </w:t>
      </w:r>
      <w:r w:rsidR="00BF35DF">
        <w:t>look to the DELTA conference as a model</w:t>
      </w:r>
      <w:r w:rsidR="00A31CE2">
        <w:t xml:space="preserve">. In order to change teacher practice, it is necessary to increase the </w:t>
      </w:r>
      <w:r w:rsidR="00BF35DF">
        <w:t xml:space="preserve">duration of engagement, </w:t>
      </w:r>
      <w:r w:rsidR="00A31CE2">
        <w:t xml:space="preserve">provide educators with </w:t>
      </w:r>
      <w:r w:rsidR="001F7F0E">
        <w:t>a safe environment to</w:t>
      </w:r>
      <w:r w:rsidR="00A31CE2">
        <w:t xml:space="preserve"> practice the learned instructional techniques</w:t>
      </w:r>
      <w:r w:rsidR="00BF35DF">
        <w:t xml:space="preserve">, and </w:t>
      </w:r>
      <w:r w:rsidR="00A31CE2">
        <w:t>create an environment that</w:t>
      </w:r>
      <w:r w:rsidR="00BF35DF">
        <w:t xml:space="preserve"> fo</w:t>
      </w:r>
      <w:r w:rsidR="00A31CE2">
        <w:t>sters professional communication</w:t>
      </w:r>
      <w:r w:rsidR="00BF35DF">
        <w:t>. It is time to move away from the traditional workshop style of deliver</w:t>
      </w:r>
      <w:r w:rsidR="00A31CE2">
        <w:t>ing professional development</w:t>
      </w:r>
      <w:r w:rsidR="0052386B">
        <w:t xml:space="preserve">. </w:t>
      </w:r>
      <w:r w:rsidR="00BF35DF">
        <w:t xml:space="preserve">If teachers are going to be required to spend </w:t>
      </w:r>
      <w:r w:rsidR="00A31CE2">
        <w:t>hours</w:t>
      </w:r>
      <w:r w:rsidR="00BF35DF">
        <w:t xml:space="preserve"> of their time</w:t>
      </w:r>
      <w:r w:rsidR="00905ABB">
        <w:t xml:space="preserve"> in a workshop</w:t>
      </w:r>
      <w:r w:rsidR="00BF35DF">
        <w:t>, it is imperative</w:t>
      </w:r>
      <w:r w:rsidR="00517AB0">
        <w:t xml:space="preserve"> that the time be well spent</w:t>
      </w:r>
      <w:r w:rsidR="00905ABB">
        <w:t xml:space="preserve"> by </w:t>
      </w:r>
      <w:r w:rsidR="00BF35DF">
        <w:t>address</w:t>
      </w:r>
      <w:r w:rsidR="00905ABB">
        <w:t>ing</w:t>
      </w:r>
      <w:r w:rsidR="00BF35DF">
        <w:t xml:space="preserve"> the content</w:t>
      </w:r>
      <w:r w:rsidR="00517AB0">
        <w:t xml:space="preserve"> they already possess</w:t>
      </w:r>
      <w:r w:rsidR="00BF35DF">
        <w:t xml:space="preserve"> and </w:t>
      </w:r>
      <w:r w:rsidR="00FA1A69">
        <w:t>establish</w:t>
      </w:r>
      <w:r w:rsidR="00905ABB">
        <w:t>ing</w:t>
      </w:r>
      <w:r w:rsidR="00FA1A69">
        <w:t xml:space="preserve"> cohesion with prior and future professional development activities. </w:t>
      </w:r>
    </w:p>
    <w:p w:rsidR="00A31CE2" w:rsidRDefault="00A31CE2" w:rsidP="00555D9C">
      <w:pPr>
        <w:jc w:val="center"/>
        <w:rPr>
          <w:b/>
        </w:rPr>
      </w:pPr>
    </w:p>
    <w:p w:rsidR="00BF35DF" w:rsidRDefault="00A31CE2" w:rsidP="00A31CE2">
      <w:pPr>
        <w:jc w:val="center"/>
        <w:rPr>
          <w:b/>
        </w:rPr>
      </w:pPr>
      <w:r>
        <w:rPr>
          <w:b/>
        </w:rPr>
        <w:br w:type="page"/>
      </w:r>
      <w:r w:rsidR="00FA1A69">
        <w:rPr>
          <w:b/>
        </w:rPr>
        <w:lastRenderedPageBreak/>
        <w:t>References</w:t>
      </w:r>
    </w:p>
    <w:p w:rsidR="00FA1A69" w:rsidRDefault="00FA1A69" w:rsidP="00BD5D20">
      <w:pPr>
        <w:rPr>
          <w:b/>
        </w:rPr>
      </w:pPr>
    </w:p>
    <w:p w:rsidR="00F75EF3" w:rsidRDefault="00F75EF3" w:rsidP="00A005B0">
      <w:pPr>
        <w:ind w:left="720" w:hanging="720"/>
      </w:pPr>
      <w:proofErr w:type="spellStart"/>
      <w:proofErr w:type="gramStart"/>
      <w:r>
        <w:t>Bandler</w:t>
      </w:r>
      <w:proofErr w:type="spellEnd"/>
      <w:r>
        <w:t>, R., &amp; Grinder, J. (1981).</w:t>
      </w:r>
      <w:proofErr w:type="gramEnd"/>
      <w:r>
        <w:t xml:space="preserve"> </w:t>
      </w:r>
      <w:r w:rsidRPr="00F75EF3">
        <w:rPr>
          <w:i/>
        </w:rPr>
        <w:t xml:space="preserve">Reframing: </w:t>
      </w:r>
      <w:proofErr w:type="spellStart"/>
      <w:r w:rsidRPr="00F75EF3">
        <w:rPr>
          <w:i/>
        </w:rPr>
        <w:t>Neuro</w:t>
      </w:r>
      <w:proofErr w:type="spellEnd"/>
      <w:r w:rsidRPr="00F75EF3">
        <w:rPr>
          <w:i/>
        </w:rPr>
        <w:t>-linguistic programming and the transformation of meaning</w:t>
      </w:r>
      <w:r>
        <w:t xml:space="preserve">. Evergreen, CO: NLP Comprehensive. </w:t>
      </w:r>
    </w:p>
    <w:p w:rsidR="002F5F98" w:rsidRDefault="002F5F98" w:rsidP="00A005B0">
      <w:pPr>
        <w:ind w:left="720" w:hanging="720"/>
      </w:pPr>
    </w:p>
    <w:p w:rsidR="00F75EF3" w:rsidRDefault="00F75EF3" w:rsidP="00A005B0">
      <w:pPr>
        <w:ind w:left="720" w:hanging="720"/>
      </w:pPr>
      <w:r>
        <w:t xml:space="preserve">Bloom, B. S., </w:t>
      </w:r>
      <w:proofErr w:type="spellStart"/>
      <w:r>
        <w:t>Englehart</w:t>
      </w:r>
      <w:proofErr w:type="spellEnd"/>
      <w:r>
        <w:t xml:space="preserve">, M. D., </w:t>
      </w:r>
      <w:proofErr w:type="spellStart"/>
      <w:r>
        <w:t>Furst</w:t>
      </w:r>
      <w:proofErr w:type="spellEnd"/>
      <w:r>
        <w:t xml:space="preserve">, E. J., Hill, W. H.,  &amp; </w:t>
      </w:r>
      <w:proofErr w:type="spellStart"/>
      <w:r>
        <w:t>Krathwohl</w:t>
      </w:r>
      <w:proofErr w:type="spellEnd"/>
      <w:r>
        <w:t xml:space="preserve">, D. R. (1956). </w:t>
      </w:r>
      <w:r w:rsidRPr="00F75EF3">
        <w:rPr>
          <w:i/>
        </w:rPr>
        <w:t xml:space="preserve">Taxonomy of educational objectives: The </w:t>
      </w:r>
      <w:proofErr w:type="spellStart"/>
      <w:r w:rsidRPr="00F75EF3">
        <w:rPr>
          <w:i/>
        </w:rPr>
        <w:t>classificatiton</w:t>
      </w:r>
      <w:proofErr w:type="spellEnd"/>
      <w:r w:rsidRPr="00F75EF3">
        <w:rPr>
          <w:i/>
        </w:rPr>
        <w:t xml:space="preserve"> of educational goals, handbook I: Cognitive domain</w:t>
      </w:r>
      <w:r>
        <w:t xml:space="preserve">. New York: Longmans, Green. </w:t>
      </w:r>
    </w:p>
    <w:p w:rsidR="002F5F98" w:rsidRDefault="002F5F98" w:rsidP="00A005B0">
      <w:pPr>
        <w:ind w:left="720" w:hanging="720"/>
      </w:pPr>
    </w:p>
    <w:p w:rsidR="00A005B0" w:rsidRDefault="00A005B0" w:rsidP="00A005B0">
      <w:pPr>
        <w:ind w:left="720" w:hanging="720"/>
      </w:pPr>
      <w:proofErr w:type="spellStart"/>
      <w:proofErr w:type="gramStart"/>
      <w:r>
        <w:t>Caine</w:t>
      </w:r>
      <w:proofErr w:type="spellEnd"/>
      <w:r>
        <w:t xml:space="preserve">, R. N., &amp; </w:t>
      </w:r>
      <w:proofErr w:type="spellStart"/>
      <w:r>
        <w:t>Caine</w:t>
      </w:r>
      <w:proofErr w:type="spellEnd"/>
      <w:r>
        <w:t>, G. (1991).</w:t>
      </w:r>
      <w:proofErr w:type="gramEnd"/>
      <w:r>
        <w:t xml:space="preserve"> </w:t>
      </w:r>
      <w:proofErr w:type="gramStart"/>
      <w:r>
        <w:t>Making connections: Teaching and the human brain.</w:t>
      </w:r>
      <w:proofErr w:type="gramEnd"/>
      <w:r>
        <w:t xml:space="preserve"> Alexandria, VA: Association for Supervision and Curriculum Development. </w:t>
      </w:r>
      <w:proofErr w:type="gramStart"/>
      <w:r>
        <w:t>Retrieved from ERIC database.</w:t>
      </w:r>
      <w:proofErr w:type="gramEnd"/>
      <w:r>
        <w:t xml:space="preserve"> (ED 335141)</w:t>
      </w:r>
    </w:p>
    <w:p w:rsidR="00A005B0" w:rsidRDefault="00A005B0" w:rsidP="00BD5D20"/>
    <w:p w:rsidR="00BF35DF" w:rsidRDefault="00BF35DF" w:rsidP="00BD5D20">
      <w:r>
        <w:t>Dewey</w:t>
      </w:r>
      <w:r w:rsidR="00FA1A69">
        <w:t xml:space="preserve">, J. (1938). </w:t>
      </w:r>
      <w:proofErr w:type="gramStart"/>
      <w:r w:rsidR="00FA1A69">
        <w:rPr>
          <w:i/>
        </w:rPr>
        <w:t>Experience and education.</w:t>
      </w:r>
      <w:proofErr w:type="gramEnd"/>
      <w:r w:rsidR="00FA1A69">
        <w:rPr>
          <w:i/>
        </w:rPr>
        <w:t xml:space="preserve"> </w:t>
      </w:r>
      <w:smartTag w:uri="urn:schemas-microsoft-com:office:smarttags" w:element="State">
        <w:smartTag w:uri="urn:schemas-microsoft-com:office:smarttags" w:element="place">
          <w:r w:rsidR="00FA1A69">
            <w:t>New York</w:t>
          </w:r>
        </w:smartTag>
      </w:smartTag>
      <w:r w:rsidR="00FA1A69">
        <w:t xml:space="preserve">: Simon and Schuster. </w:t>
      </w:r>
    </w:p>
    <w:p w:rsidR="00FA1A69" w:rsidRPr="00FA1A69" w:rsidRDefault="00FA1A69" w:rsidP="00BD5D20"/>
    <w:p w:rsidR="00FA1A69" w:rsidRDefault="00BF35DF" w:rsidP="00BD5D20">
      <w:proofErr w:type="gramStart"/>
      <w:r>
        <w:t>Dunkin</w:t>
      </w:r>
      <w:r w:rsidR="00FA1A69">
        <w:t>, M. J., &amp; Biddle, B. J. (1974).</w:t>
      </w:r>
      <w:proofErr w:type="gramEnd"/>
      <w:r w:rsidR="00FA1A69">
        <w:t xml:space="preserve"> </w:t>
      </w:r>
      <w:proofErr w:type="gramStart"/>
      <w:r w:rsidR="00FA1A69" w:rsidRPr="00FA1A69">
        <w:rPr>
          <w:i/>
        </w:rPr>
        <w:t>The study of teaching</w:t>
      </w:r>
      <w:r w:rsidR="00FA1A69">
        <w:t>.</w:t>
      </w:r>
      <w:proofErr w:type="gramEnd"/>
      <w:r w:rsidR="00FA1A69">
        <w:t xml:space="preserve"> </w:t>
      </w:r>
      <w:smartTag w:uri="urn:schemas-microsoft-com:office:smarttags" w:element="State">
        <w:smartTag w:uri="urn:schemas-microsoft-com:office:smarttags" w:element="place">
          <w:r w:rsidR="00FA1A69">
            <w:t>New York</w:t>
          </w:r>
        </w:smartTag>
      </w:smartTag>
      <w:r w:rsidR="00FA1A69">
        <w:t xml:space="preserve">: Holt, Rinehart, </w:t>
      </w:r>
    </w:p>
    <w:p w:rsidR="00BF35DF" w:rsidRDefault="00FA1A69" w:rsidP="00FA1A69">
      <w:pPr>
        <w:ind w:left="720"/>
      </w:pPr>
      <w:proofErr w:type="gramStart"/>
      <w:r>
        <w:t>and</w:t>
      </w:r>
      <w:proofErr w:type="gramEnd"/>
      <w:r>
        <w:t xml:space="preserve"> Winston</w:t>
      </w:r>
      <w:r w:rsidR="00C62DA3">
        <w:t>.</w:t>
      </w:r>
    </w:p>
    <w:p w:rsidR="00FA1A69" w:rsidRDefault="00FA1A69" w:rsidP="00BD5D20"/>
    <w:p w:rsidR="007D3B27" w:rsidRPr="00E1014C" w:rsidRDefault="007D3B27" w:rsidP="00E1014C">
      <w:pPr>
        <w:ind w:left="720" w:hanging="720"/>
      </w:pPr>
      <w:r>
        <w:t xml:space="preserve">Fishman, B. J., Marx, R. W., Best, S., &amp; Tal, R. T. (2003). </w:t>
      </w:r>
      <w:proofErr w:type="gramStart"/>
      <w:r>
        <w:t>Linking teacher and student learning to improve professional development in systemic reform.</w:t>
      </w:r>
      <w:proofErr w:type="gramEnd"/>
      <w:r>
        <w:t xml:space="preserve"> </w:t>
      </w:r>
      <w:r w:rsidRPr="00E1014C">
        <w:rPr>
          <w:i/>
        </w:rPr>
        <w:t>Teaching and Teacher Education, 19</w:t>
      </w:r>
      <w:r>
        <w:t>(</w:t>
      </w:r>
      <w:r w:rsidR="00E1014C">
        <w:t>6), 643-658. DOI</w:t>
      </w:r>
      <w:proofErr w:type="gramStart"/>
      <w:r w:rsidR="00E1014C" w:rsidRPr="00E1014C">
        <w:t>:10.1016</w:t>
      </w:r>
      <w:proofErr w:type="gramEnd"/>
      <w:r w:rsidR="00E1014C" w:rsidRPr="00E1014C">
        <w:t>/S0742-051X(03)00059-3</w:t>
      </w:r>
    </w:p>
    <w:p w:rsidR="00F75EF3" w:rsidRDefault="00F75EF3" w:rsidP="00BD5D20"/>
    <w:p w:rsidR="00F75EF3" w:rsidRDefault="00F75EF3" w:rsidP="00F75EF3">
      <w:pPr>
        <w:ind w:left="720" w:hanging="720"/>
      </w:pPr>
      <w:r>
        <w:t xml:space="preserve">Gardner, H. (1983). </w:t>
      </w:r>
      <w:r w:rsidRPr="00F75EF3">
        <w:rPr>
          <w:i/>
        </w:rPr>
        <w:t>Frames of mind: The theory of multiple intelligences</w:t>
      </w:r>
      <w:r>
        <w:t xml:space="preserve">. New York: Basic Books. </w:t>
      </w:r>
    </w:p>
    <w:p w:rsidR="00F75EF3" w:rsidRDefault="00F75EF3" w:rsidP="00F75EF3">
      <w:pPr>
        <w:ind w:left="720" w:hanging="720"/>
      </w:pPr>
    </w:p>
    <w:p w:rsidR="00FA1A69" w:rsidRDefault="00BF35DF" w:rsidP="00BD5D20">
      <w:proofErr w:type="spellStart"/>
      <w:proofErr w:type="gramStart"/>
      <w:r>
        <w:t>Garet</w:t>
      </w:r>
      <w:proofErr w:type="spellEnd"/>
      <w:r w:rsidR="00FA1A69">
        <w:t xml:space="preserve">, M. S., Porter, A. C., </w:t>
      </w:r>
      <w:proofErr w:type="spellStart"/>
      <w:r w:rsidR="00FA1A69">
        <w:t>Desimone</w:t>
      </w:r>
      <w:proofErr w:type="spellEnd"/>
      <w:r w:rsidR="00FA1A69">
        <w:t xml:space="preserve">, L., </w:t>
      </w:r>
      <w:proofErr w:type="spellStart"/>
      <w:r w:rsidR="00FA1A69">
        <w:t>Birman</w:t>
      </w:r>
      <w:proofErr w:type="spellEnd"/>
      <w:r w:rsidR="00FA1A69">
        <w:t>, B. F., &amp; Yoon, K. S. (2001).</w:t>
      </w:r>
      <w:proofErr w:type="gramEnd"/>
      <w:r w:rsidR="00FA1A69">
        <w:t xml:space="preserve"> What</w:t>
      </w:r>
    </w:p>
    <w:p w:rsidR="00BF35DF" w:rsidRPr="00185FDB" w:rsidRDefault="00FA1A69" w:rsidP="00FA1A69">
      <w:pPr>
        <w:ind w:left="720"/>
      </w:pPr>
      <w:proofErr w:type="gramStart"/>
      <w:r>
        <w:t>makes</w:t>
      </w:r>
      <w:proofErr w:type="gramEnd"/>
      <w:r>
        <w:t xml:space="preserve"> professional development effective? </w:t>
      </w:r>
      <w:proofErr w:type="gramStart"/>
      <w:r>
        <w:t>Results from a national sample of teachers.</w:t>
      </w:r>
      <w:proofErr w:type="gramEnd"/>
      <w:r>
        <w:t xml:space="preserve"> </w:t>
      </w:r>
      <w:r w:rsidRPr="00FA1A69">
        <w:rPr>
          <w:i/>
        </w:rPr>
        <w:t>American Educational Research Journal, 38</w:t>
      </w:r>
      <w:r>
        <w:t>(4), 915-945.</w:t>
      </w:r>
      <w:r w:rsidR="00C62DA3">
        <w:t xml:space="preserve"> </w:t>
      </w:r>
      <w:proofErr w:type="gramStart"/>
      <w:r w:rsidR="00C62DA3" w:rsidRPr="00C62DA3">
        <w:t>doi:</w:t>
      </w:r>
      <w:proofErr w:type="gramEnd"/>
      <w:r w:rsidR="00C62DA3" w:rsidRPr="00C62DA3">
        <w:t>10.3102/00028312038004915</w:t>
      </w:r>
    </w:p>
    <w:p w:rsidR="00C62DA3" w:rsidRDefault="00C62DA3" w:rsidP="00C62DA3">
      <w:pPr>
        <w:ind w:left="720" w:hanging="720"/>
      </w:pPr>
    </w:p>
    <w:p w:rsidR="00BC2418" w:rsidRDefault="00BC2418" w:rsidP="00C62DA3">
      <w:pPr>
        <w:ind w:left="720" w:hanging="720"/>
      </w:pPr>
      <w:r>
        <w:t xml:space="preserve">Merriam, S. B. (1998). Qualitative research and case study applications in education. San Francisco, CA: </w:t>
      </w:r>
      <w:proofErr w:type="spellStart"/>
      <w:r>
        <w:t>Josey</w:t>
      </w:r>
      <w:proofErr w:type="spellEnd"/>
      <w:r>
        <w:t>-Bass.</w:t>
      </w:r>
    </w:p>
    <w:p w:rsidR="00BC2418" w:rsidRDefault="00BC2418" w:rsidP="00C62DA3">
      <w:pPr>
        <w:ind w:left="720" w:hanging="720"/>
      </w:pPr>
    </w:p>
    <w:p w:rsidR="00C62DA3" w:rsidRDefault="00C62DA3" w:rsidP="00C62DA3">
      <w:pPr>
        <w:ind w:left="720" w:hanging="720"/>
      </w:pPr>
      <w:r>
        <w:t>Osborne, E. W. (Ed.) (</w:t>
      </w:r>
      <w:proofErr w:type="spellStart"/>
      <w:r>
        <w:t>n.d</w:t>
      </w:r>
      <w:proofErr w:type="spellEnd"/>
      <w:r>
        <w:t xml:space="preserve">.).  </w:t>
      </w:r>
      <w:r w:rsidRPr="009F2310">
        <w:rPr>
          <w:i/>
        </w:rPr>
        <w:t xml:space="preserve">National Research Agenda: Agriculture </w:t>
      </w:r>
      <w:r w:rsidR="00BE2FD5">
        <w:rPr>
          <w:i/>
        </w:rPr>
        <w:t>Education</w:t>
      </w:r>
      <w:r w:rsidRPr="009F2310">
        <w:rPr>
          <w:i/>
        </w:rPr>
        <w:t xml:space="preserve"> and Communication, 2007-1010</w:t>
      </w:r>
      <w:r>
        <w:t>. Gainesville, Fl: University of Florida, Department of Agricultural Education and Communication.</w:t>
      </w:r>
      <w:r w:rsidR="002F5F98">
        <w:t xml:space="preserve"> Retrieved from </w:t>
      </w:r>
      <w:r w:rsidR="00952556" w:rsidRPr="00952556">
        <w:t>http://www.aaaeonline.org/files/researchagenda_longlores.pdf</w:t>
      </w:r>
    </w:p>
    <w:p w:rsidR="00FA1A69" w:rsidRDefault="00FA1A69"/>
    <w:p w:rsidR="00E1014C" w:rsidRDefault="00E1014C" w:rsidP="00ED06F6">
      <w:pPr>
        <w:ind w:left="720" w:hanging="720"/>
      </w:pPr>
      <w:proofErr w:type="gramStart"/>
      <w:r>
        <w:t>Weeks, W. G. (2000).</w:t>
      </w:r>
      <w:proofErr w:type="gramEnd"/>
      <w:r>
        <w:t xml:space="preserve"> </w:t>
      </w:r>
      <w:proofErr w:type="gramStart"/>
      <w:r>
        <w:t>Impact of a professional development workshop on the teaching of a secondary course in agricultural communications and leadership.</w:t>
      </w:r>
      <w:proofErr w:type="gramEnd"/>
      <w:r>
        <w:t xml:space="preserve"> </w:t>
      </w:r>
      <w:r w:rsidRPr="00ED06F6">
        <w:rPr>
          <w:i/>
        </w:rPr>
        <w:t xml:space="preserve">Journal of </w:t>
      </w:r>
      <w:r w:rsidR="00ED06F6" w:rsidRPr="00ED06F6">
        <w:rPr>
          <w:i/>
        </w:rPr>
        <w:t xml:space="preserve">Southern </w:t>
      </w:r>
      <w:r w:rsidRPr="00ED06F6">
        <w:rPr>
          <w:i/>
        </w:rPr>
        <w:t xml:space="preserve">Agricultural Education </w:t>
      </w:r>
      <w:r w:rsidR="00ED06F6" w:rsidRPr="00ED06F6">
        <w:rPr>
          <w:i/>
        </w:rPr>
        <w:t>Research, 50</w:t>
      </w:r>
      <w:r w:rsidR="00ED06F6">
        <w:t>(1), 158-165.</w:t>
      </w:r>
    </w:p>
    <w:p w:rsidR="00ED06F6" w:rsidRPr="00185FDB" w:rsidRDefault="00ED06F6" w:rsidP="00ED06F6">
      <w:pPr>
        <w:ind w:left="720" w:hanging="720"/>
      </w:pPr>
    </w:p>
    <w:sectPr w:rsidR="00ED06F6" w:rsidRPr="00185FDB" w:rsidSect="00555D9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6097A0C"/>
    <w:multiLevelType w:val="hybridMultilevel"/>
    <w:tmpl w:val="CBA62616"/>
    <w:lvl w:ilvl="0" w:tplc="B204C3F2">
      <w:start w:val="1"/>
      <w:numFmt w:val="upperRoman"/>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drawingGridHorizontalSpacing w:val="120"/>
  <w:displayHorizontalDrawingGridEvery w:val="2"/>
  <w:characterSpacingControl w:val="doNotCompress"/>
  <w:compat/>
  <w:rsids>
    <w:rsidRoot w:val="004331C3"/>
    <w:rsid w:val="00003787"/>
    <w:rsid w:val="000415E5"/>
    <w:rsid w:val="00054496"/>
    <w:rsid w:val="0008263E"/>
    <w:rsid w:val="0018230C"/>
    <w:rsid w:val="00185FDB"/>
    <w:rsid w:val="001F7F0E"/>
    <w:rsid w:val="00220B06"/>
    <w:rsid w:val="00242A8E"/>
    <w:rsid w:val="0026650F"/>
    <w:rsid w:val="002D2E26"/>
    <w:rsid w:val="002F5F98"/>
    <w:rsid w:val="00311079"/>
    <w:rsid w:val="00387B80"/>
    <w:rsid w:val="00424A83"/>
    <w:rsid w:val="004331C3"/>
    <w:rsid w:val="00440985"/>
    <w:rsid w:val="00465E03"/>
    <w:rsid w:val="004B3C7F"/>
    <w:rsid w:val="00517AB0"/>
    <w:rsid w:val="0052386B"/>
    <w:rsid w:val="00555D9C"/>
    <w:rsid w:val="005A7D46"/>
    <w:rsid w:val="00674F36"/>
    <w:rsid w:val="006837D8"/>
    <w:rsid w:val="0073250F"/>
    <w:rsid w:val="00776F0C"/>
    <w:rsid w:val="007D3B27"/>
    <w:rsid w:val="007E2E59"/>
    <w:rsid w:val="007E54E4"/>
    <w:rsid w:val="00822BAB"/>
    <w:rsid w:val="00843EEF"/>
    <w:rsid w:val="00905ABB"/>
    <w:rsid w:val="00932E9D"/>
    <w:rsid w:val="00951D81"/>
    <w:rsid w:val="00952556"/>
    <w:rsid w:val="009A6302"/>
    <w:rsid w:val="00A005B0"/>
    <w:rsid w:val="00A31CE2"/>
    <w:rsid w:val="00A67E94"/>
    <w:rsid w:val="00B024F5"/>
    <w:rsid w:val="00B16A63"/>
    <w:rsid w:val="00B2461E"/>
    <w:rsid w:val="00B83737"/>
    <w:rsid w:val="00BB6D1D"/>
    <w:rsid w:val="00BC2418"/>
    <w:rsid w:val="00BD5D20"/>
    <w:rsid w:val="00BE2FD5"/>
    <w:rsid w:val="00BF35DF"/>
    <w:rsid w:val="00C62DA3"/>
    <w:rsid w:val="00CA32D3"/>
    <w:rsid w:val="00D04207"/>
    <w:rsid w:val="00E1014C"/>
    <w:rsid w:val="00ED06F6"/>
    <w:rsid w:val="00EE73DF"/>
    <w:rsid w:val="00F75EF3"/>
    <w:rsid w:val="00FA1A69"/>
    <w:rsid w:val="00FD4A0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8263E"/>
    <w:rPr>
      <w:sz w:val="24"/>
      <w:szCs w:val="24"/>
    </w:rPr>
  </w:style>
  <w:style w:type="paragraph" w:styleId="Heading1">
    <w:name w:val="heading 1"/>
    <w:basedOn w:val="Normal"/>
    <w:next w:val="Normal"/>
    <w:autoRedefine/>
    <w:qFormat/>
    <w:rsid w:val="00465E03"/>
    <w:pPr>
      <w:keepNext/>
      <w:spacing w:before="240"/>
      <w:outlineLvl w:val="0"/>
    </w:pPr>
    <w:rPr>
      <w:rFonts w:ascii="Arial" w:hAnsi="Arial" w:cs="Arial"/>
      <w:b/>
      <w:bCs/>
      <w:kern w:val="32"/>
      <w:szCs w:val="32"/>
    </w:rPr>
  </w:style>
  <w:style w:type="paragraph" w:styleId="Heading4">
    <w:name w:val="heading 4"/>
    <w:basedOn w:val="Normal"/>
    <w:next w:val="Normal"/>
    <w:qFormat/>
    <w:rsid w:val="00465E03"/>
    <w:pPr>
      <w:keepNext/>
      <w:outlineLvl w:val="3"/>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semiHidden/>
    <w:rsid w:val="00242A8E"/>
    <w:rPr>
      <w:sz w:val="16"/>
      <w:szCs w:val="16"/>
    </w:rPr>
  </w:style>
  <w:style w:type="paragraph" w:styleId="CommentText">
    <w:name w:val="annotation text"/>
    <w:basedOn w:val="Normal"/>
    <w:link w:val="CommentTextChar"/>
    <w:semiHidden/>
    <w:rsid w:val="00242A8E"/>
    <w:rPr>
      <w:sz w:val="20"/>
      <w:szCs w:val="20"/>
    </w:rPr>
  </w:style>
  <w:style w:type="paragraph" w:styleId="BalloonText">
    <w:name w:val="Balloon Text"/>
    <w:basedOn w:val="Normal"/>
    <w:semiHidden/>
    <w:rsid w:val="00242A8E"/>
    <w:rPr>
      <w:rFonts w:ascii="Tahoma" w:hAnsi="Tahoma" w:cs="Tahoma"/>
      <w:sz w:val="16"/>
      <w:szCs w:val="16"/>
    </w:rPr>
  </w:style>
  <w:style w:type="character" w:styleId="Hyperlink">
    <w:name w:val="Hyperlink"/>
    <w:basedOn w:val="DefaultParagraphFont"/>
    <w:rsid w:val="00465E03"/>
    <w:rPr>
      <w:color w:val="0000FF"/>
      <w:u w:val="single"/>
    </w:rPr>
  </w:style>
  <w:style w:type="paragraph" w:styleId="CommentSubject">
    <w:name w:val="annotation subject"/>
    <w:basedOn w:val="CommentText"/>
    <w:next w:val="CommentText"/>
    <w:link w:val="CommentSubjectChar"/>
    <w:rsid w:val="00A67E94"/>
    <w:rPr>
      <w:b/>
      <w:bCs/>
    </w:rPr>
  </w:style>
  <w:style w:type="character" w:customStyle="1" w:styleId="CommentTextChar">
    <w:name w:val="Comment Text Char"/>
    <w:basedOn w:val="DefaultParagraphFont"/>
    <w:link w:val="CommentText"/>
    <w:semiHidden/>
    <w:rsid w:val="00A67E94"/>
  </w:style>
  <w:style w:type="character" w:customStyle="1" w:styleId="CommentSubjectChar">
    <w:name w:val="Comment Subject Char"/>
    <w:basedOn w:val="CommentTextChar"/>
    <w:link w:val="CommentSubject"/>
    <w:rsid w:val="00A67E94"/>
  </w:style>
  <w:style w:type="paragraph" w:styleId="Revision">
    <w:name w:val="Revision"/>
    <w:hidden/>
    <w:uiPriority w:val="99"/>
    <w:semiHidden/>
    <w:rsid w:val="007D3B27"/>
    <w:rPr>
      <w:sz w:val="24"/>
      <w:szCs w:val="24"/>
    </w:rPr>
  </w:style>
</w:styles>
</file>

<file path=word/webSettings.xml><?xml version="1.0" encoding="utf-8"?>
<w:webSettings xmlns:r="http://schemas.openxmlformats.org/officeDocument/2006/relationships" xmlns:w="http://schemas.openxmlformats.org/wordprocessingml/2006/main">
  <w:divs>
    <w:div w:id="549344913">
      <w:bodyDiv w:val="1"/>
      <w:marLeft w:val="0"/>
      <w:marRight w:val="0"/>
      <w:marTop w:val="0"/>
      <w:marBottom w:val="0"/>
      <w:divBdr>
        <w:top w:val="none" w:sz="0" w:space="0" w:color="auto"/>
        <w:left w:val="none" w:sz="0" w:space="0" w:color="auto"/>
        <w:bottom w:val="none" w:sz="0" w:space="0" w:color="auto"/>
        <w:right w:val="none" w:sz="0" w:space="0" w:color="auto"/>
      </w:divBdr>
    </w:div>
    <w:div w:id="2107916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ncrutchfield@ffa.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1328</Words>
  <Characters>7573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Qualitative study of the development of a master teacher participating in the DELTA conference for agricultural educators</vt:lpstr>
    </vt:vector>
  </TitlesOfParts>
  <Company/>
  <LinksUpToDate>false</LinksUpToDate>
  <CharactersWithSpaces>8884</CharactersWithSpaces>
  <SharedDoc>false</SharedDoc>
  <HLinks>
    <vt:vector size="6" baseType="variant">
      <vt:variant>
        <vt:i4>1900592</vt:i4>
      </vt:variant>
      <vt:variant>
        <vt:i4>0</vt:i4>
      </vt:variant>
      <vt:variant>
        <vt:i4>0</vt:i4>
      </vt:variant>
      <vt:variant>
        <vt:i4>5</vt:i4>
      </vt:variant>
      <vt:variant>
        <vt:lpwstr>mailto:ncrutchfield@ffa.org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Qualitative study of the development of a master teacher participating in the DELTA conference for agricultural educators</dc:title>
  <dc:creator>Nina Crutchfield</dc:creator>
  <cp:lastModifiedBy>Nina Crutchfield</cp:lastModifiedBy>
  <cp:revision>3</cp:revision>
  <dcterms:created xsi:type="dcterms:W3CDTF">2010-02-19T21:53:00Z</dcterms:created>
  <dcterms:modified xsi:type="dcterms:W3CDTF">2010-02-19T21:57:00Z</dcterms:modified>
</cp:coreProperties>
</file>