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6886D" w14:textId="509A2EC7" w:rsidR="00D2442E" w:rsidRDefault="001D3250" w:rsidP="00914AFD">
      <w:pPr>
        <w:jc w:val="center"/>
        <w:rPr>
          <w:b/>
          <w:bCs/>
        </w:rPr>
      </w:pPr>
      <w:r w:rsidRPr="00636A90">
        <w:rPr>
          <w:b/>
          <w:bCs/>
        </w:rPr>
        <w:t>Am I Competent in</w:t>
      </w:r>
      <w:r w:rsidR="00D2442E" w:rsidRPr="00636A90">
        <w:rPr>
          <w:b/>
          <w:bCs/>
        </w:rPr>
        <w:t xml:space="preserve"> What I Value? Discrepancies </w:t>
      </w:r>
      <w:r w:rsidR="005C0E78">
        <w:rPr>
          <w:b/>
          <w:bCs/>
        </w:rPr>
        <w:t>in</w:t>
      </w:r>
      <w:r w:rsidR="00D2442E" w:rsidRPr="00636A90">
        <w:rPr>
          <w:b/>
          <w:bCs/>
        </w:rPr>
        <w:t xml:space="preserve"> </w:t>
      </w:r>
      <w:r w:rsidR="00C64EC1">
        <w:rPr>
          <w:b/>
          <w:bCs/>
        </w:rPr>
        <w:t xml:space="preserve">Preservice Teachers’ </w:t>
      </w:r>
      <w:r w:rsidR="00145EDD">
        <w:rPr>
          <w:b/>
          <w:bCs/>
        </w:rPr>
        <w:t>Ability</w:t>
      </w:r>
      <w:r w:rsidR="00A970B8">
        <w:rPr>
          <w:b/>
          <w:bCs/>
        </w:rPr>
        <w:t xml:space="preserve"> </w:t>
      </w:r>
      <w:r w:rsidR="00D2442E" w:rsidRPr="00636A90">
        <w:rPr>
          <w:b/>
          <w:bCs/>
        </w:rPr>
        <w:t>and Importance Ratings in Special Education</w:t>
      </w:r>
    </w:p>
    <w:p w14:paraId="7B780664" w14:textId="77777777" w:rsidR="008D24A4" w:rsidRDefault="008D24A4" w:rsidP="00914AFD">
      <w:pPr>
        <w:jc w:val="center"/>
        <w:rPr>
          <w:b/>
          <w:bCs/>
        </w:rPr>
      </w:pPr>
    </w:p>
    <w:p w14:paraId="228F7E77" w14:textId="5F6BBF34" w:rsidR="008D24A4" w:rsidRDefault="008D24A4" w:rsidP="00914AFD">
      <w:pPr>
        <w:jc w:val="center"/>
      </w:pPr>
      <w:r w:rsidRPr="008D24A4">
        <w:t xml:space="preserve">Clarissa Darby, </w:t>
      </w:r>
      <w:r w:rsidR="0060705F">
        <w:t>Texas Tech University</w:t>
      </w:r>
    </w:p>
    <w:p w14:paraId="7CAD4ACE" w14:textId="7ABD73F1" w:rsidR="0060705F" w:rsidRDefault="00DF2E0F" w:rsidP="00914AFD">
      <w:pPr>
        <w:jc w:val="center"/>
      </w:pPr>
      <w:r>
        <w:t>William Norris, New Mexico State University</w:t>
      </w:r>
    </w:p>
    <w:p w14:paraId="515FD87E" w14:textId="3F1EC26D" w:rsidR="00DF2E0F" w:rsidRDefault="00DF2E0F" w:rsidP="00914AFD">
      <w:pPr>
        <w:jc w:val="center"/>
      </w:pPr>
      <w:r>
        <w:t xml:space="preserve">Lacey Roberts-Hill, Texas Tech </w:t>
      </w:r>
      <w:r w:rsidR="00C34C60">
        <w:t>University</w:t>
      </w:r>
    </w:p>
    <w:p w14:paraId="140CA00E" w14:textId="77777777" w:rsidR="00D2442E" w:rsidRPr="00636A90" w:rsidRDefault="00D2442E" w:rsidP="00914AFD"/>
    <w:p w14:paraId="219E9229" w14:textId="777AB57C" w:rsidR="00D91EBB" w:rsidRPr="00EA35DE" w:rsidRDefault="00D2442E" w:rsidP="00EA35DE">
      <w:pPr>
        <w:jc w:val="center"/>
        <w:rPr>
          <w:b/>
          <w:bCs/>
        </w:rPr>
      </w:pPr>
      <w:r w:rsidRPr="00636A90">
        <w:rPr>
          <w:b/>
          <w:bCs/>
        </w:rPr>
        <w:t>Introduction</w:t>
      </w:r>
    </w:p>
    <w:p w14:paraId="25AFFFA3" w14:textId="7A3CF02D" w:rsidR="00914AFD" w:rsidRDefault="005F1225" w:rsidP="00914AFD">
      <w:r w:rsidRPr="00636A90">
        <w:tab/>
        <w:t xml:space="preserve">Agricultural education plays a vital role in preparing students for careers in agriculture, food, and natural resources while also promoting leadership and life skills </w:t>
      </w:r>
      <w:r w:rsidR="00E354DB">
        <w:t>through</w:t>
      </w:r>
      <w:r w:rsidRPr="00636A90">
        <w:t xml:space="preserve"> classroom instruction, supervised agricultural experiences (SAE), and youth development through the National FFA Organization (Talbert et al., 2020). As classrooms become increasingly diverse, educators face growing expectations to create inclusive environments that meet the needs of all learners, including students with disabilities</w:t>
      </w:r>
      <w:r w:rsidR="00BA52E5" w:rsidRPr="00636A90">
        <w:t xml:space="preserve"> (Wilkins-Brittain et al., 2022)</w:t>
      </w:r>
      <w:r w:rsidRPr="00636A90">
        <w:t xml:space="preserve">. Under the Individuals with Disabilities Education Act (IDEA), schools are mandated to provide appropriate educational services to students with disabilities, who now represent roughly 15% of the public-school population in the United States (National Center for Education Statistics, 2023). </w:t>
      </w:r>
      <w:r w:rsidR="008B4A8E" w:rsidRPr="00636A90">
        <w:t>These students are entitled to a free and appropriate public education in the least restrictive environment, a legal framework that includes access to all curricular and extracurricular activities</w:t>
      </w:r>
      <w:r w:rsidR="000A180D">
        <w:t xml:space="preserve"> (</w:t>
      </w:r>
      <w:r w:rsidR="003368C8">
        <w:t>Rozalski et al., 2021).</w:t>
      </w:r>
      <w:r w:rsidR="00E30C03">
        <w:t xml:space="preserve"> </w:t>
      </w:r>
    </w:p>
    <w:p w14:paraId="46179DF5" w14:textId="77777777" w:rsidR="00914AFD" w:rsidRDefault="00914AFD" w:rsidP="00914AFD">
      <w:pPr>
        <w:ind w:firstLine="720"/>
      </w:pPr>
    </w:p>
    <w:p w14:paraId="443A1406" w14:textId="6BEEE016" w:rsidR="005F1225" w:rsidRPr="00636A90" w:rsidRDefault="000D10AE" w:rsidP="00914AFD">
      <w:pPr>
        <w:ind w:firstLine="720"/>
      </w:pPr>
      <w:r w:rsidRPr="00636A90">
        <w:t>The experiential and applied nature of agricultural education makes it uniquely positioned to engage students with diverse learning needs, including those with cognitive, behavioral, and physical disabilities</w:t>
      </w:r>
      <w:r w:rsidR="009B71E6" w:rsidRPr="00636A90">
        <w:t xml:space="preserve"> (</w:t>
      </w:r>
      <w:r w:rsidR="00BA52E5" w:rsidRPr="00636A90">
        <w:t>Wilkins-Brittain et al., 2022</w:t>
      </w:r>
      <w:r w:rsidR="009B71E6" w:rsidRPr="00636A90">
        <w:t>)</w:t>
      </w:r>
      <w:r w:rsidRPr="00636A90">
        <w:t>. Its hands-on approach can offer meaningful, real-world learning experiences that align with the principles of Universal Design for Learning (UDL) and differentiated instruction, both considered best practices in special education (</w:t>
      </w:r>
      <w:proofErr w:type="spellStart"/>
      <w:r w:rsidR="00BA52E5" w:rsidRPr="00636A90">
        <w:t>Sujathamalini</w:t>
      </w:r>
      <w:proofErr w:type="spellEnd"/>
      <w:r w:rsidR="00BA52E5" w:rsidRPr="00636A90">
        <w:t xml:space="preserve"> et al., 2022</w:t>
      </w:r>
      <w:r w:rsidRPr="00636A90">
        <w:t>). However, the ability of agricultural educators to effectively serve students with disabilities depends largely on their knowledge of inclusive practices, confidence in implementing accommodations, and access to appropriate training</w:t>
      </w:r>
      <w:r w:rsidR="00BA52E5" w:rsidRPr="00636A90">
        <w:t xml:space="preserve"> (</w:t>
      </w:r>
      <w:r w:rsidR="009A131D" w:rsidRPr="00636A90">
        <w:t>Murphy et al., 2020</w:t>
      </w:r>
      <w:r w:rsidR="00BA52E5" w:rsidRPr="00636A90">
        <w:t>).</w:t>
      </w:r>
      <w:r w:rsidRPr="00636A90">
        <w:t xml:space="preserve"> Several studies have revealed that agricultural educators often feel unprepared to meet the needs of students with disabilities, citing limited coursework in special education during their teacher preparation programs and a lack of professional development opportunities post-certification (</w:t>
      </w:r>
      <w:r w:rsidR="00B77C91" w:rsidRPr="00636A90">
        <w:t>Jung et al., 2011; Martin et al., 2025; Murphy et al., 2020; Norris et al., 2025</w:t>
      </w:r>
      <w:r w:rsidR="000D3DB5" w:rsidRPr="00636A90">
        <w:t>)</w:t>
      </w:r>
      <w:r w:rsidR="00817C9B" w:rsidRPr="00636A90">
        <w:t xml:space="preserve"> </w:t>
      </w:r>
      <w:r w:rsidRPr="00636A90">
        <w:t>These gaps are particularly concerning given that agricultural educators frequently manage diverse instructional settings, such as laboratories, greenhouses, and school farms, where safety, access</w:t>
      </w:r>
      <w:r w:rsidR="00323493">
        <w:t>,</w:t>
      </w:r>
      <w:r w:rsidRPr="00636A90">
        <w:t xml:space="preserve"> and individualized supports are crucial</w:t>
      </w:r>
      <w:r w:rsidR="00991F74">
        <w:t xml:space="preserve"> (</w:t>
      </w:r>
      <w:r w:rsidR="00991F74" w:rsidRPr="00636A90">
        <w:t>Ramage et al., 2021</w:t>
      </w:r>
      <w:r w:rsidR="00991F74">
        <w:t>)</w:t>
      </w:r>
      <w:r w:rsidRPr="00636A90">
        <w:t>. Ensuring that pre-service teachers in agricultural education programs feel competent in their ability to support students with disabilities is critical for fostering inclusive learning environments.</w:t>
      </w:r>
    </w:p>
    <w:p w14:paraId="15D8A8D8" w14:textId="77777777" w:rsidR="00517B94" w:rsidRPr="00636A90" w:rsidRDefault="00517B94" w:rsidP="00914AFD"/>
    <w:p w14:paraId="521C70D2" w14:textId="6BD1D714" w:rsidR="00517B94" w:rsidRPr="00636A90" w:rsidRDefault="00517B94" w:rsidP="00EA35DE">
      <w:pPr>
        <w:jc w:val="center"/>
        <w:rPr>
          <w:b/>
          <w:bCs/>
        </w:rPr>
      </w:pPr>
      <w:r w:rsidRPr="00636A90">
        <w:rPr>
          <w:b/>
          <w:bCs/>
        </w:rPr>
        <w:t>Theoretical Framework</w:t>
      </w:r>
    </w:p>
    <w:p w14:paraId="00BC1684" w14:textId="08D74AC3" w:rsidR="00C31D79" w:rsidRPr="00636A90" w:rsidRDefault="00D75C97" w:rsidP="00914AFD">
      <w:r w:rsidRPr="00636A90">
        <w:rPr>
          <w:b/>
          <w:bCs/>
        </w:rPr>
        <w:tab/>
      </w:r>
      <w:r w:rsidR="003830F1" w:rsidRPr="00636A90">
        <w:t xml:space="preserve">This study is grounded in </w:t>
      </w:r>
      <w:r w:rsidR="00113A38">
        <w:t>h</w:t>
      </w:r>
      <w:r w:rsidR="003830F1" w:rsidRPr="00636A90">
        <w:t xml:space="preserve">uman </w:t>
      </w:r>
      <w:r w:rsidR="00113A38">
        <w:t>c</w:t>
      </w:r>
      <w:r w:rsidR="003830F1" w:rsidRPr="00636A90">
        <w:t xml:space="preserve">apital </w:t>
      </w:r>
      <w:r w:rsidR="00113A38">
        <w:t>t</w:t>
      </w:r>
      <w:r w:rsidR="003830F1" w:rsidRPr="00636A90">
        <w:t>heory, developed by B</w:t>
      </w:r>
      <w:r w:rsidR="002B01FB" w:rsidRPr="00636A90">
        <w:t>ecker</w:t>
      </w:r>
      <w:r w:rsidR="003830F1" w:rsidRPr="00636A90">
        <w:t xml:space="preserve"> (1993)</w:t>
      </w:r>
      <w:r w:rsidR="00CA47E0">
        <w:t>, which</w:t>
      </w:r>
      <w:r w:rsidR="003830F1" w:rsidRPr="00636A90">
        <w:t xml:space="preserve"> posits that individuals increase their value and productivity in the workforce through investments in education, training, and experience. Within the context of agricultural education, such investments, particularly in the form of </w:t>
      </w:r>
      <w:r w:rsidR="000E276D" w:rsidRPr="00636A90">
        <w:t>professional development</w:t>
      </w:r>
      <w:r w:rsidR="006B28D3" w:rsidRPr="00636A90">
        <w:t xml:space="preserve"> and specialized coursework,</w:t>
      </w:r>
      <w:r w:rsidR="000E276D" w:rsidRPr="00636A90">
        <w:t xml:space="preserve"> can enhance educators’ </w:t>
      </w:r>
      <w:r w:rsidR="00C31D79" w:rsidRPr="00636A90">
        <w:t xml:space="preserve">competence and effectiveness in the classroom (Easterly &amp; Myers, 2019; </w:t>
      </w:r>
      <w:proofErr w:type="spellStart"/>
      <w:r w:rsidR="00C31D79" w:rsidRPr="00636A90">
        <w:t>Figland</w:t>
      </w:r>
      <w:proofErr w:type="spellEnd"/>
      <w:r w:rsidR="00C31D79" w:rsidRPr="00636A90">
        <w:t xml:space="preserve"> et al., 2019; Norris et al., 2023; Yopp et al., 2020). Teacher effectiveness is widely </w:t>
      </w:r>
      <w:r w:rsidR="00C31D79" w:rsidRPr="00636A90">
        <w:lastRenderedPageBreak/>
        <w:t>recognized as</w:t>
      </w:r>
      <w:r w:rsidR="00356BA5" w:rsidRPr="00636A90">
        <w:t xml:space="preserve"> a </w:t>
      </w:r>
      <w:r w:rsidR="00CA47E0">
        <w:t>significant</w:t>
      </w:r>
      <w:r w:rsidR="00356BA5" w:rsidRPr="00636A90">
        <w:t xml:space="preserve"> </w:t>
      </w:r>
      <w:r w:rsidR="00C31D79" w:rsidRPr="00636A90">
        <w:t xml:space="preserve">contribution to student achievement (Eck et al., 2019; Eck et al., 2020; Eck et al., 2021; </w:t>
      </w:r>
      <w:proofErr w:type="spellStart"/>
      <w:r w:rsidR="00C31D79" w:rsidRPr="00636A90">
        <w:t>Rosenshine</w:t>
      </w:r>
      <w:proofErr w:type="spellEnd"/>
      <w:r w:rsidR="00C31D79" w:rsidRPr="00636A90">
        <w:t xml:space="preserve"> &amp; Furst, 1971), making the professional development of agricultural educators a key lever for improving student outcomes.</w:t>
      </w:r>
      <w:r w:rsidR="00E30C03">
        <w:t xml:space="preserve"> </w:t>
      </w:r>
      <w:r w:rsidR="00C31D79" w:rsidRPr="00636A90">
        <w:t xml:space="preserve">As educators in School-Based Agricultural Education (SBAE) programs build their human capital, especially </w:t>
      </w:r>
      <w:r w:rsidR="00113A38" w:rsidRPr="00636A90">
        <w:t>in</w:t>
      </w:r>
      <w:r w:rsidR="00C31D79" w:rsidRPr="00636A90">
        <w:t xml:space="preserve"> special education, they become better equipped </w:t>
      </w:r>
      <w:r w:rsidR="00176E4E">
        <w:t xml:space="preserve">to </w:t>
      </w:r>
      <w:r w:rsidR="00C31D79" w:rsidRPr="00636A90">
        <w:t xml:space="preserve">support students with disabilities through appropriate instructional strategies, modifications, and accommodations (Andreasen et al., 2007; Ramage et al., 2021; Ramage et al., 2022; Wilkins-Brittain et al., 2022). Conversely, when educators lack the necessary training to support students with special needs, the quality and accessibility of agricultural education can be compromised (Andreasen et al., 2007; Wilkins-Brittain et al., 2022). Guided by this framework, </w:t>
      </w:r>
      <w:r w:rsidR="00113A38">
        <w:t>we</w:t>
      </w:r>
      <w:r w:rsidR="00C31D79" w:rsidRPr="00636A90">
        <w:t xml:space="preserve"> </w:t>
      </w:r>
      <w:r w:rsidR="00B7301D">
        <w:t>sought to identify specific areas where</w:t>
      </w:r>
      <w:r w:rsidR="00C31D79" w:rsidRPr="00636A90">
        <w:t xml:space="preserve"> agricultural educators may require additional training to support inclusive practices.</w:t>
      </w:r>
      <w:r w:rsidR="00CE2137" w:rsidRPr="00636A90">
        <w:t xml:space="preserve"> In particular, </w:t>
      </w:r>
      <w:r w:rsidR="007F53EF">
        <w:t xml:space="preserve">we </w:t>
      </w:r>
      <w:r w:rsidR="00CE2137" w:rsidRPr="00636A90">
        <w:t>evaluate</w:t>
      </w:r>
      <w:r w:rsidR="007F53EF">
        <w:t>d</w:t>
      </w:r>
      <w:r w:rsidR="00CE2137" w:rsidRPr="00636A90">
        <w:t xml:space="preserve"> preservice </w:t>
      </w:r>
      <w:r w:rsidR="007E4A0C" w:rsidRPr="00636A90">
        <w:t>teachers’</w:t>
      </w:r>
      <w:r w:rsidR="00CE2137" w:rsidRPr="00636A90">
        <w:t xml:space="preserve"> perceptions of their competence and the importance of integrating special education into SBAE, while also </w:t>
      </w:r>
      <w:r w:rsidR="00A1607B" w:rsidRPr="00636A90">
        <w:t xml:space="preserve">examining potential differences based on </w:t>
      </w:r>
      <w:r w:rsidR="00B7301D">
        <w:t>whether</w:t>
      </w:r>
      <w:r w:rsidR="00A1607B" w:rsidRPr="00636A90">
        <w:t xml:space="preserve"> they have taken a special education course. By assessing these human capital inputs, </w:t>
      </w:r>
      <w:r w:rsidR="00113A38">
        <w:t>we seek to inform</w:t>
      </w:r>
      <w:r w:rsidR="00113A38" w:rsidRPr="00636A90">
        <w:t xml:space="preserve"> </w:t>
      </w:r>
      <w:r w:rsidR="00A1607B" w:rsidRPr="00636A90">
        <w:t xml:space="preserve">targeted professional development efforts that enhance the capacity of future agricultural teachers to meet the diverse needs of students. </w:t>
      </w:r>
    </w:p>
    <w:p w14:paraId="014F22C9" w14:textId="68B547BE" w:rsidR="00D2442E" w:rsidRPr="00636A90" w:rsidRDefault="00D2442E" w:rsidP="00914AFD">
      <w:pPr>
        <w:jc w:val="center"/>
      </w:pPr>
      <w:r w:rsidRPr="00636A90">
        <w:t xml:space="preserve"> </w:t>
      </w:r>
    </w:p>
    <w:p w14:paraId="7ADA0F47" w14:textId="29B2BA78" w:rsidR="00D91EBB" w:rsidRPr="00636A90" w:rsidRDefault="00D2442E" w:rsidP="00EA35DE">
      <w:pPr>
        <w:jc w:val="center"/>
      </w:pPr>
      <w:r w:rsidRPr="00636A90">
        <w:rPr>
          <w:b/>
          <w:bCs/>
        </w:rPr>
        <w:t>Purpos</w:t>
      </w:r>
      <w:r w:rsidR="00D91EBB" w:rsidRPr="00636A90">
        <w:rPr>
          <w:b/>
          <w:bCs/>
        </w:rPr>
        <w:t>e</w:t>
      </w:r>
      <w:r w:rsidRPr="00636A90">
        <w:rPr>
          <w:b/>
          <w:bCs/>
        </w:rPr>
        <w:t>/ Objectives</w:t>
      </w:r>
    </w:p>
    <w:p w14:paraId="51B7FB94" w14:textId="1B664F83" w:rsidR="0032007D" w:rsidRPr="00636A90" w:rsidRDefault="000D10AE" w:rsidP="00914AFD">
      <w:r w:rsidRPr="00636A90">
        <w:tab/>
        <w:t xml:space="preserve">The purpose of this study is to examine the perceptions of undergraduate students enrolled in agricultural </w:t>
      </w:r>
      <w:r w:rsidR="00656B3A">
        <w:t xml:space="preserve">teacher preparation </w:t>
      </w:r>
      <w:r w:rsidRPr="00636A90">
        <w:t xml:space="preserve">programs at </w:t>
      </w:r>
      <w:r w:rsidR="004C42CB">
        <w:t>New Mexico State University</w:t>
      </w:r>
      <w:r w:rsidRPr="00636A90">
        <w:t xml:space="preserve"> and </w:t>
      </w:r>
      <w:r w:rsidR="004C42CB">
        <w:t>Texas Tech University</w:t>
      </w:r>
      <w:r w:rsidRPr="00636A90">
        <w:t xml:space="preserve"> regarding the</w:t>
      </w:r>
      <w:r w:rsidR="00C86C23">
        <w:t xml:space="preserve"> importance</w:t>
      </w:r>
      <w:r w:rsidRPr="00636A90">
        <w:t xml:space="preserve"> </w:t>
      </w:r>
      <w:r w:rsidR="005F6B2D">
        <w:t>of</w:t>
      </w:r>
      <w:r w:rsidRPr="00636A90">
        <w:t xml:space="preserve"> integrat</w:t>
      </w:r>
      <w:r w:rsidR="005F6B2D">
        <w:t>ing</w:t>
      </w:r>
      <w:r w:rsidRPr="00636A90">
        <w:t xml:space="preserve"> </w:t>
      </w:r>
      <w:r w:rsidR="00C86C23">
        <w:t>s</w:t>
      </w:r>
      <w:r w:rsidRPr="00636A90">
        <w:t>pecial education</w:t>
      </w:r>
      <w:r w:rsidR="005F6B2D">
        <w:t xml:space="preserve"> into SBAE and their </w:t>
      </w:r>
      <w:r w:rsidR="002960C0">
        <w:t>competence</w:t>
      </w:r>
      <w:r w:rsidR="005F6B2D">
        <w:t xml:space="preserve"> to integrate it </w:t>
      </w:r>
      <w:r w:rsidR="00E1390D">
        <w:t>into professional practice.</w:t>
      </w:r>
      <w:r w:rsidR="00AD05AF">
        <w:t xml:space="preserve"> </w:t>
      </w:r>
      <w:r w:rsidRPr="00636A90">
        <w:t>The following objectives guided this study:</w:t>
      </w:r>
    </w:p>
    <w:p w14:paraId="5598DA88" w14:textId="153792A9" w:rsidR="000D10AE" w:rsidRPr="00636A90" w:rsidRDefault="00B61676" w:rsidP="00914AFD">
      <w:pPr>
        <w:pStyle w:val="ListParagraph"/>
        <w:numPr>
          <w:ilvl w:val="0"/>
          <w:numId w:val="1"/>
        </w:numPr>
        <w:spacing w:line="240" w:lineRule="auto"/>
        <w:rPr>
          <w:rFonts w:ascii="Times New Roman" w:hAnsi="Times New Roman" w:cs="Times New Roman"/>
        </w:rPr>
      </w:pPr>
      <w:r w:rsidRPr="00636A90">
        <w:rPr>
          <w:rFonts w:ascii="Times New Roman" w:hAnsi="Times New Roman" w:cs="Times New Roman"/>
        </w:rPr>
        <w:t xml:space="preserve">Assess </w:t>
      </w:r>
      <w:r w:rsidR="00341FDF" w:rsidRPr="00636A90">
        <w:rPr>
          <w:rFonts w:ascii="Times New Roman" w:hAnsi="Times New Roman" w:cs="Times New Roman"/>
        </w:rPr>
        <w:t xml:space="preserve">the differences between perceived importance and perceived competence of special education competencies of undergraduate agricultural education students using the Ranked Discrepancy Score model. </w:t>
      </w:r>
    </w:p>
    <w:p w14:paraId="199CCFB6" w14:textId="0AAF7FEB" w:rsidR="004345F3" w:rsidRDefault="00B74879" w:rsidP="00914AFD">
      <w:pPr>
        <w:pStyle w:val="ListParagraph"/>
        <w:numPr>
          <w:ilvl w:val="0"/>
          <w:numId w:val="1"/>
        </w:numPr>
        <w:spacing w:after="0" w:line="240" w:lineRule="auto"/>
        <w:rPr>
          <w:rFonts w:ascii="Times New Roman" w:hAnsi="Times New Roman" w:cs="Times New Roman"/>
        </w:rPr>
      </w:pPr>
      <w:r>
        <w:rPr>
          <w:rFonts w:ascii="Times New Roman" w:hAnsi="Times New Roman" w:cs="Times New Roman"/>
        </w:rPr>
        <w:t>Assess</w:t>
      </w:r>
      <w:r w:rsidR="00ED14B2">
        <w:rPr>
          <w:rFonts w:ascii="Times New Roman" w:hAnsi="Times New Roman" w:cs="Times New Roman"/>
        </w:rPr>
        <w:t xml:space="preserve"> </w:t>
      </w:r>
      <w:r w:rsidR="00B7301D">
        <w:rPr>
          <w:rFonts w:ascii="Times New Roman" w:hAnsi="Times New Roman" w:cs="Times New Roman"/>
        </w:rPr>
        <w:t>the differences in the perceived importance and perceived competence of preservice teachers based on their completion of a special education course</w:t>
      </w:r>
      <w:r w:rsidR="00341FDF" w:rsidRPr="00636A90">
        <w:rPr>
          <w:rFonts w:ascii="Times New Roman" w:hAnsi="Times New Roman" w:cs="Times New Roman"/>
        </w:rPr>
        <w:t>.</w:t>
      </w:r>
    </w:p>
    <w:p w14:paraId="4F66015E" w14:textId="77777777" w:rsidR="000D230F" w:rsidRPr="00636A90" w:rsidRDefault="000D230F" w:rsidP="00914AFD">
      <w:pPr>
        <w:pStyle w:val="ListParagraph"/>
        <w:spacing w:after="0" w:line="240" w:lineRule="auto"/>
        <w:ind w:left="1080"/>
        <w:rPr>
          <w:rFonts w:ascii="Times New Roman" w:hAnsi="Times New Roman" w:cs="Times New Roman"/>
        </w:rPr>
      </w:pPr>
    </w:p>
    <w:p w14:paraId="3AC542A0" w14:textId="1B278403" w:rsidR="00F65618" w:rsidRPr="00EA35DE" w:rsidRDefault="00D2442E" w:rsidP="00EA35DE">
      <w:pPr>
        <w:jc w:val="center"/>
      </w:pPr>
      <w:r w:rsidRPr="00636A90">
        <w:rPr>
          <w:b/>
          <w:bCs/>
        </w:rPr>
        <w:t>Methods/ Procedures</w:t>
      </w:r>
    </w:p>
    <w:p w14:paraId="5366683A" w14:textId="16FB5CEC" w:rsidR="00F96610" w:rsidRPr="00636A90" w:rsidRDefault="0041578B" w:rsidP="00914AFD">
      <w:r w:rsidRPr="00636A90">
        <w:tab/>
      </w:r>
      <w:r w:rsidR="00513661">
        <w:t>We</w:t>
      </w:r>
      <w:r w:rsidR="002625D0" w:rsidRPr="00636A90">
        <w:t xml:space="preserve"> employed a </w:t>
      </w:r>
      <w:r w:rsidR="002625D0" w:rsidRPr="00636A90">
        <w:rPr>
          <w:rStyle w:val="Strong"/>
          <w:rFonts w:eastAsiaTheme="majorEastAsia"/>
          <w:b w:val="0"/>
          <w:bCs w:val="0"/>
        </w:rPr>
        <w:t>cross-sectional survey design</w:t>
      </w:r>
      <w:r w:rsidR="002625D0" w:rsidRPr="00636A90">
        <w:t xml:space="preserve"> to explore preservice agricultural education students’ perceptions of the </w:t>
      </w:r>
      <w:r w:rsidR="002625D0" w:rsidRPr="00636A90">
        <w:rPr>
          <w:rStyle w:val="Strong"/>
          <w:rFonts w:eastAsiaTheme="majorEastAsia"/>
          <w:b w:val="0"/>
          <w:bCs w:val="0"/>
        </w:rPr>
        <w:t>importance</w:t>
      </w:r>
      <w:r w:rsidR="002625D0" w:rsidRPr="00636A90">
        <w:t xml:space="preserve"> of</w:t>
      </w:r>
      <w:r w:rsidR="00194574">
        <w:t xml:space="preserve"> integrating special education best prac</w:t>
      </w:r>
      <w:r w:rsidR="00971645">
        <w:t xml:space="preserve">tices </w:t>
      </w:r>
      <w:r w:rsidR="00194574">
        <w:t>into SBAE</w:t>
      </w:r>
      <w:r w:rsidR="002625D0" w:rsidRPr="00636A90">
        <w:t xml:space="preserve"> and </w:t>
      </w:r>
      <w:r w:rsidR="00513661">
        <w:t xml:space="preserve">their perceived </w:t>
      </w:r>
      <w:r w:rsidR="002625D0" w:rsidRPr="00636A90">
        <w:rPr>
          <w:rStyle w:val="Strong"/>
          <w:rFonts w:eastAsiaTheme="majorEastAsia"/>
          <w:b w:val="0"/>
          <w:bCs w:val="0"/>
        </w:rPr>
        <w:t>competence</w:t>
      </w:r>
      <w:r w:rsidR="002625D0" w:rsidRPr="00636A90">
        <w:rPr>
          <w:b/>
          <w:bCs/>
        </w:rPr>
        <w:t xml:space="preserve"> </w:t>
      </w:r>
      <w:r w:rsidR="002625D0" w:rsidRPr="00636A90">
        <w:t xml:space="preserve">in </w:t>
      </w:r>
      <w:r w:rsidR="00B05E90">
        <w:t xml:space="preserve">executing </w:t>
      </w:r>
      <w:r w:rsidR="002625D0" w:rsidRPr="00636A90">
        <w:t>special education</w:t>
      </w:r>
      <w:r w:rsidR="00B05E90">
        <w:t xml:space="preserve"> best practices</w:t>
      </w:r>
      <w:r w:rsidR="002625D0" w:rsidRPr="00636A90">
        <w:t xml:space="preserve">. This design was appropriate for gathering data at a single point in time to assess training needs and perceptions within teacher preparation programs. </w:t>
      </w:r>
      <w:r w:rsidR="00085CE0">
        <w:t>We</w:t>
      </w:r>
      <w:r w:rsidR="002625D0" w:rsidRPr="00636A90">
        <w:t xml:space="preserve"> targeted a </w:t>
      </w:r>
      <w:r w:rsidR="002625D0" w:rsidRPr="00636A90">
        <w:rPr>
          <w:rStyle w:val="Strong"/>
          <w:rFonts w:eastAsiaTheme="majorEastAsia"/>
          <w:b w:val="0"/>
          <w:bCs w:val="0"/>
        </w:rPr>
        <w:t>census</w:t>
      </w:r>
      <w:r w:rsidR="002625D0" w:rsidRPr="00636A90">
        <w:t xml:space="preserve"> of all undergraduate students enrolled in agricultural </w:t>
      </w:r>
      <w:r w:rsidR="0070279B">
        <w:t xml:space="preserve">teacher preparation </w:t>
      </w:r>
      <w:r w:rsidR="002625D0" w:rsidRPr="00636A90">
        <w:t>programs at two institutions</w:t>
      </w:r>
      <w:r w:rsidR="007F43D7">
        <w:t>:</w:t>
      </w:r>
      <w:r w:rsidR="002625D0" w:rsidRPr="00636A90">
        <w:t xml:space="preserve"> </w:t>
      </w:r>
      <w:r w:rsidR="004841F5">
        <w:t>New Mexico State University</w:t>
      </w:r>
      <w:r w:rsidR="002625D0" w:rsidRPr="00636A90">
        <w:t xml:space="preserve"> and </w:t>
      </w:r>
      <w:r w:rsidR="004841F5">
        <w:rPr>
          <w:rStyle w:val="Strong"/>
          <w:rFonts w:eastAsiaTheme="majorEastAsia"/>
          <w:b w:val="0"/>
          <w:bCs w:val="0"/>
        </w:rPr>
        <w:t>Texas Tech University</w:t>
      </w:r>
      <w:r w:rsidR="002625D0" w:rsidRPr="00636A90">
        <w:rPr>
          <w:b/>
          <w:bCs/>
        </w:rPr>
        <w:t>.</w:t>
      </w:r>
      <w:r w:rsidR="002625D0" w:rsidRPr="00636A90">
        <w:t xml:space="preserve"> </w:t>
      </w:r>
      <w:r w:rsidR="00085CE0">
        <w:t>We</w:t>
      </w:r>
      <w:r w:rsidR="002625D0" w:rsidRPr="00636A90">
        <w:t xml:space="preserve"> distributed </w:t>
      </w:r>
      <w:r w:rsidR="00085CE0">
        <w:t xml:space="preserve">the instrument </w:t>
      </w:r>
      <w:r w:rsidR="002625D0" w:rsidRPr="00636A90">
        <w:t xml:space="preserve">to </w:t>
      </w:r>
      <w:r w:rsidR="002625D0" w:rsidRPr="00237ABD">
        <w:rPr>
          <w:rStyle w:val="Strong"/>
          <w:rFonts w:eastAsiaTheme="majorEastAsia"/>
          <w:b w:val="0"/>
          <w:bCs w:val="0"/>
          <w:i/>
          <w:iCs/>
        </w:rPr>
        <w:t>N</w:t>
      </w:r>
      <w:r w:rsidR="002625D0" w:rsidRPr="00636A90">
        <w:rPr>
          <w:rStyle w:val="Strong"/>
          <w:rFonts w:eastAsiaTheme="majorEastAsia"/>
          <w:b w:val="0"/>
          <w:bCs w:val="0"/>
        </w:rPr>
        <w:t xml:space="preserve"> = 65</w:t>
      </w:r>
      <w:r w:rsidR="002625D0" w:rsidRPr="00636A90">
        <w:t xml:space="preserve"> students at </w:t>
      </w:r>
      <w:r w:rsidR="000B5F7B">
        <w:t>Texas Tech Univers</w:t>
      </w:r>
      <w:r w:rsidR="001C4F26">
        <w:t>ity</w:t>
      </w:r>
      <w:r w:rsidR="002625D0" w:rsidRPr="00636A90">
        <w:t xml:space="preserve"> and </w:t>
      </w:r>
      <w:r w:rsidR="002625D0" w:rsidRPr="00237ABD">
        <w:rPr>
          <w:rStyle w:val="Strong"/>
          <w:rFonts w:eastAsiaTheme="majorEastAsia"/>
          <w:b w:val="0"/>
          <w:bCs w:val="0"/>
          <w:i/>
          <w:iCs/>
        </w:rPr>
        <w:t>N</w:t>
      </w:r>
      <w:r w:rsidR="002625D0" w:rsidRPr="00636A90">
        <w:rPr>
          <w:rStyle w:val="Strong"/>
          <w:rFonts w:eastAsiaTheme="majorEastAsia"/>
          <w:b w:val="0"/>
          <w:bCs w:val="0"/>
        </w:rPr>
        <w:t xml:space="preserve"> = 27</w:t>
      </w:r>
      <w:r w:rsidR="002625D0" w:rsidRPr="00636A90">
        <w:t xml:space="preserve"> students at </w:t>
      </w:r>
      <w:r w:rsidR="001C4F26">
        <w:t>New Mexico State University</w:t>
      </w:r>
      <w:r w:rsidR="002625D0" w:rsidRPr="00636A90">
        <w:t xml:space="preserve">, for a total target population of </w:t>
      </w:r>
      <w:r w:rsidR="0075631E" w:rsidRPr="00237ABD">
        <w:rPr>
          <w:i/>
          <w:iCs/>
        </w:rPr>
        <w:t>N</w:t>
      </w:r>
      <w:r w:rsidR="0075631E">
        <w:t xml:space="preserve"> = </w:t>
      </w:r>
      <w:r w:rsidR="002625D0" w:rsidRPr="00636A90">
        <w:rPr>
          <w:rStyle w:val="Strong"/>
          <w:rFonts w:eastAsiaTheme="majorEastAsia"/>
          <w:b w:val="0"/>
          <w:bCs w:val="0"/>
        </w:rPr>
        <w:t>92 students</w:t>
      </w:r>
      <w:r w:rsidR="002625D0" w:rsidRPr="00636A90">
        <w:t xml:space="preserve">. A total of </w:t>
      </w:r>
      <w:r w:rsidR="002625D0" w:rsidRPr="00237ABD">
        <w:rPr>
          <w:rStyle w:val="Strong"/>
          <w:rFonts w:eastAsiaTheme="majorEastAsia"/>
          <w:b w:val="0"/>
          <w:bCs w:val="0"/>
          <w:i/>
          <w:iCs/>
        </w:rPr>
        <w:t>n</w:t>
      </w:r>
      <w:r w:rsidR="002625D0" w:rsidRPr="00636A90">
        <w:rPr>
          <w:rStyle w:val="Strong"/>
          <w:rFonts w:eastAsiaTheme="majorEastAsia"/>
          <w:b w:val="0"/>
          <w:bCs w:val="0"/>
        </w:rPr>
        <w:t xml:space="preserve"> = 67 responses</w:t>
      </w:r>
      <w:r w:rsidR="002625D0" w:rsidRPr="00636A90">
        <w:t xml:space="preserve"> were received, resulting in a </w:t>
      </w:r>
      <w:r w:rsidR="002625D0" w:rsidRPr="00636A90">
        <w:rPr>
          <w:rStyle w:val="Strong"/>
          <w:rFonts w:eastAsiaTheme="majorEastAsia"/>
          <w:b w:val="0"/>
          <w:bCs w:val="0"/>
        </w:rPr>
        <w:t>response rate of 72.8%</w:t>
      </w:r>
      <w:r w:rsidR="00607386" w:rsidRPr="00636A90">
        <w:t xml:space="preserve">. </w:t>
      </w:r>
      <w:r w:rsidR="002625D0" w:rsidRPr="00636A90">
        <w:t xml:space="preserve">However, </w:t>
      </w:r>
      <w:r w:rsidR="002625D0" w:rsidRPr="00636A90">
        <w:rPr>
          <w:rStyle w:val="Strong"/>
          <w:rFonts w:eastAsiaTheme="majorEastAsia"/>
          <w:b w:val="0"/>
          <w:bCs w:val="0"/>
        </w:rPr>
        <w:t>24 of the responses were incomplete</w:t>
      </w:r>
      <w:r w:rsidR="002625D0" w:rsidRPr="00636A90">
        <w:t xml:space="preserve"> and therefore excluded from the analysis. This yielded a </w:t>
      </w:r>
      <w:r w:rsidR="002625D0" w:rsidRPr="00636A90">
        <w:rPr>
          <w:rStyle w:val="Strong"/>
          <w:rFonts w:eastAsiaTheme="majorEastAsia"/>
          <w:b w:val="0"/>
          <w:bCs w:val="0"/>
        </w:rPr>
        <w:t xml:space="preserve">final usable sample of </w:t>
      </w:r>
      <w:r w:rsidR="00A5369F" w:rsidRPr="00237ABD">
        <w:rPr>
          <w:rStyle w:val="Strong"/>
          <w:rFonts w:eastAsiaTheme="majorEastAsia"/>
          <w:b w:val="0"/>
          <w:bCs w:val="0"/>
          <w:i/>
          <w:iCs/>
        </w:rPr>
        <w:t>n</w:t>
      </w:r>
      <w:r w:rsidR="00A5369F">
        <w:rPr>
          <w:rStyle w:val="Strong"/>
          <w:rFonts w:eastAsiaTheme="majorEastAsia"/>
          <w:b w:val="0"/>
          <w:bCs w:val="0"/>
        </w:rPr>
        <w:t xml:space="preserve"> = </w:t>
      </w:r>
      <w:r w:rsidR="002625D0" w:rsidRPr="00636A90">
        <w:rPr>
          <w:rStyle w:val="Strong"/>
          <w:rFonts w:eastAsiaTheme="majorEastAsia"/>
          <w:b w:val="0"/>
          <w:bCs w:val="0"/>
        </w:rPr>
        <w:t>43 participants</w:t>
      </w:r>
      <w:r w:rsidR="002625D0" w:rsidRPr="00636A90">
        <w:t xml:space="preserve">, representing a </w:t>
      </w:r>
      <w:r w:rsidR="002625D0" w:rsidRPr="00636A90">
        <w:rPr>
          <w:rStyle w:val="Strong"/>
          <w:rFonts w:eastAsiaTheme="majorEastAsia"/>
          <w:b w:val="0"/>
          <w:bCs w:val="0"/>
        </w:rPr>
        <w:t>usable response rate of 46.7%</w:t>
      </w:r>
      <w:r w:rsidR="002625D0" w:rsidRPr="00636A90">
        <w:t>. While slightly under half of the target population</w:t>
      </w:r>
      <w:r w:rsidR="00005F47">
        <w:t xml:space="preserve"> completed the survey</w:t>
      </w:r>
      <w:r w:rsidR="002625D0" w:rsidRPr="00636A90">
        <w:t>, this response rate remains acceptable</w:t>
      </w:r>
      <w:r w:rsidR="00DA5D28">
        <w:t xml:space="preserve"> (</w:t>
      </w:r>
      <w:r w:rsidR="001E2929">
        <w:t xml:space="preserve">Ramsey &amp; Schafer, </w:t>
      </w:r>
      <w:r w:rsidR="00927520">
        <w:t>2012)</w:t>
      </w:r>
      <w:r w:rsidR="002625D0" w:rsidRPr="00636A90">
        <w:t xml:space="preserve"> and provides meaningful insight into the perceptions of preservice agricultural education students. </w:t>
      </w:r>
      <w:r w:rsidR="006A1A2A">
        <w:t>We</w:t>
      </w:r>
      <w:r w:rsidR="00E03646" w:rsidRPr="00636A90">
        <w:t xml:space="preserve"> used</w:t>
      </w:r>
      <w:r w:rsidR="00486DD3">
        <w:t xml:space="preserve"> the Ranked Discrepancy Score</w:t>
      </w:r>
      <w:r w:rsidR="00080A20">
        <w:t xml:space="preserve"> (RDS)</w:t>
      </w:r>
      <w:r w:rsidR="00486DD3">
        <w:t xml:space="preserve"> </w:t>
      </w:r>
      <w:r w:rsidR="00FD3D1C">
        <w:t>m</w:t>
      </w:r>
      <w:r w:rsidR="00486DD3">
        <w:t>odel</w:t>
      </w:r>
      <w:r w:rsidR="00CD649F">
        <w:t xml:space="preserve"> (</w:t>
      </w:r>
      <w:proofErr w:type="spellStart"/>
      <w:r w:rsidR="00CD649F">
        <w:t>Narine</w:t>
      </w:r>
      <w:proofErr w:type="spellEnd"/>
      <w:r w:rsidR="00CD649F">
        <w:t xml:space="preserve"> &amp; Harder, 2021)</w:t>
      </w:r>
      <w:r w:rsidR="00486DD3">
        <w:t>,</w:t>
      </w:r>
      <w:r w:rsidR="00E03646" w:rsidRPr="00636A90">
        <w:t xml:space="preserve"> a </w:t>
      </w:r>
      <w:r w:rsidR="00E03646" w:rsidRPr="00636A90">
        <w:rPr>
          <w:rStyle w:val="Strong"/>
          <w:rFonts w:eastAsiaTheme="majorEastAsia"/>
          <w:b w:val="0"/>
          <w:bCs w:val="0"/>
        </w:rPr>
        <w:t xml:space="preserve">modified version of the Borich </w:t>
      </w:r>
      <w:r w:rsidR="00FF1436">
        <w:rPr>
          <w:rStyle w:val="Strong"/>
          <w:rFonts w:eastAsiaTheme="majorEastAsia"/>
          <w:b w:val="0"/>
          <w:bCs w:val="0"/>
        </w:rPr>
        <w:t>n</w:t>
      </w:r>
      <w:r w:rsidR="00E03646" w:rsidRPr="00636A90">
        <w:rPr>
          <w:rStyle w:val="Strong"/>
          <w:rFonts w:eastAsiaTheme="majorEastAsia"/>
          <w:b w:val="0"/>
          <w:bCs w:val="0"/>
        </w:rPr>
        <w:t xml:space="preserve">eeds </w:t>
      </w:r>
      <w:r w:rsidR="00FF1436">
        <w:rPr>
          <w:rStyle w:val="Strong"/>
          <w:rFonts w:eastAsiaTheme="majorEastAsia"/>
          <w:b w:val="0"/>
          <w:bCs w:val="0"/>
        </w:rPr>
        <w:t>a</w:t>
      </w:r>
      <w:r w:rsidR="00E03646" w:rsidRPr="00636A90">
        <w:rPr>
          <w:rStyle w:val="Strong"/>
          <w:rFonts w:eastAsiaTheme="majorEastAsia"/>
          <w:b w:val="0"/>
          <w:bCs w:val="0"/>
        </w:rPr>
        <w:t>ssessment model</w:t>
      </w:r>
      <w:r w:rsidR="00E03646" w:rsidRPr="00636A90">
        <w:rPr>
          <w:b/>
          <w:bCs/>
        </w:rPr>
        <w:t>,</w:t>
      </w:r>
      <w:r w:rsidR="00E03646" w:rsidRPr="00636A90">
        <w:t xml:space="preserve"> originally developed by </w:t>
      </w:r>
      <w:r w:rsidR="00CD649F">
        <w:t>Borich (1980)</w:t>
      </w:r>
      <w:r w:rsidR="00D01A54">
        <w:t xml:space="preserve"> to collect data</w:t>
      </w:r>
      <w:r w:rsidR="00E03646" w:rsidRPr="00636A90">
        <w:t xml:space="preserve">. </w:t>
      </w:r>
      <w:r w:rsidR="00D01A54">
        <w:t>We</w:t>
      </w:r>
      <w:r w:rsidR="00E03646" w:rsidRPr="00636A90">
        <w:t xml:space="preserve"> designed </w:t>
      </w:r>
      <w:r w:rsidR="00FD3D1C">
        <w:t>an</w:t>
      </w:r>
      <w:r w:rsidR="00D01A54">
        <w:t xml:space="preserve"> instrument </w:t>
      </w:r>
      <w:r w:rsidR="00E03646" w:rsidRPr="00636A90">
        <w:t xml:space="preserve">to assess students’ perceptions of both the </w:t>
      </w:r>
      <w:r w:rsidR="00E03646" w:rsidRPr="00636A90">
        <w:rPr>
          <w:rStyle w:val="Strong"/>
          <w:rFonts w:eastAsiaTheme="majorEastAsia"/>
          <w:b w:val="0"/>
          <w:bCs w:val="0"/>
        </w:rPr>
        <w:t>importance</w:t>
      </w:r>
      <w:r w:rsidR="00E03646" w:rsidRPr="00636A90">
        <w:t xml:space="preserve"> of and their </w:t>
      </w:r>
      <w:r w:rsidR="00E03646" w:rsidRPr="00636A90">
        <w:rPr>
          <w:rStyle w:val="Strong"/>
          <w:rFonts w:eastAsiaTheme="majorEastAsia"/>
          <w:b w:val="0"/>
          <w:bCs w:val="0"/>
        </w:rPr>
        <w:t>competence</w:t>
      </w:r>
      <w:r w:rsidR="00E03646" w:rsidRPr="00636A90">
        <w:t xml:space="preserve"> in performing key </w:t>
      </w:r>
      <w:r w:rsidR="00E03646" w:rsidRPr="00636A90">
        <w:lastRenderedPageBreak/>
        <w:t xml:space="preserve">special education practices relevant to SBAE. </w:t>
      </w:r>
      <w:r w:rsidR="00CD20FC">
        <w:t>We</w:t>
      </w:r>
      <w:r w:rsidR="00E03646" w:rsidRPr="00636A90">
        <w:t xml:space="preserve"> included items such as implementing accommodations, managing </w:t>
      </w:r>
      <w:r w:rsidR="001826E2">
        <w:t>i</w:t>
      </w:r>
      <w:r w:rsidR="00E03646" w:rsidRPr="00636A90">
        <w:t xml:space="preserve">ndividualized </w:t>
      </w:r>
      <w:r w:rsidR="001826E2">
        <w:t>e</w:t>
      </w:r>
      <w:r w:rsidR="00E03646" w:rsidRPr="00636A90">
        <w:t xml:space="preserve">ducation </w:t>
      </w:r>
      <w:r w:rsidR="001826E2">
        <w:t>p</w:t>
      </w:r>
      <w:r w:rsidR="00E03646" w:rsidRPr="00636A90">
        <w:t>rograms (IEPs), and collaborating with special education professionals</w:t>
      </w:r>
      <w:r w:rsidR="00CD20FC">
        <w:t xml:space="preserve"> in the instrument,</w:t>
      </w:r>
      <w:r w:rsidR="0066137A">
        <w:t xml:space="preserve"> which were developed </w:t>
      </w:r>
      <w:r w:rsidR="00C71CB2">
        <w:t xml:space="preserve">based on the competencies outlined </w:t>
      </w:r>
      <w:r w:rsidR="00C41EC6">
        <w:t>in</w:t>
      </w:r>
      <w:r w:rsidR="0066137A">
        <w:t xml:space="preserve"> Dingle et al. (2004)</w:t>
      </w:r>
      <w:r w:rsidR="00E03646" w:rsidRPr="00636A90">
        <w:t xml:space="preserve">. </w:t>
      </w:r>
      <w:r w:rsidR="00BA032E">
        <w:t>The participants rated e</w:t>
      </w:r>
      <w:r w:rsidR="00E03646" w:rsidRPr="00636A90">
        <w:t xml:space="preserve">ach item twice, once for importance and once for </w:t>
      </w:r>
      <w:r w:rsidR="00852362" w:rsidRPr="00636A90">
        <w:t>competence</w:t>
      </w:r>
      <w:r w:rsidR="00C41EC6">
        <w:t>,</w:t>
      </w:r>
      <w:r w:rsidR="00BA032E">
        <w:t xml:space="preserve"> using a five-point Likert scale</w:t>
      </w:r>
      <w:r w:rsidR="00E03646" w:rsidRPr="00636A90">
        <w:t xml:space="preserve"> that ranged</w:t>
      </w:r>
      <w:r w:rsidR="00D17EDA" w:rsidRPr="00636A90">
        <w:t xml:space="preserve"> from </w:t>
      </w:r>
      <w:r w:rsidR="00D17EDA" w:rsidRPr="00636A90">
        <w:rPr>
          <w:i/>
          <w:iCs/>
        </w:rPr>
        <w:t>1 = Not Important/Competent at All; 2 = Somewhat Important/Competent; 3 = Moderately Important/Competent; 4 = Very Important/Competent; 5 = Extremely Important/Competent</w:t>
      </w:r>
      <w:r w:rsidR="00D17EDA" w:rsidRPr="00636A90">
        <w:t xml:space="preserve">. </w:t>
      </w:r>
      <w:r w:rsidR="00BA032E">
        <w:t xml:space="preserve">We calculated the </w:t>
      </w:r>
      <w:r w:rsidR="00574FFE" w:rsidRPr="00636A90">
        <w:rPr>
          <w:rStyle w:val="Strong"/>
          <w:rFonts w:eastAsiaTheme="majorEastAsia"/>
          <w:b w:val="0"/>
          <w:bCs w:val="0"/>
        </w:rPr>
        <w:t>Ranked Discrepancy Scores (RDS)</w:t>
      </w:r>
      <w:r w:rsidR="00574FFE" w:rsidRPr="00636A90">
        <w:t xml:space="preserve"> to identify the difference</w:t>
      </w:r>
      <w:r w:rsidR="001A4BAC">
        <w:t>s</w:t>
      </w:r>
      <w:r w:rsidR="00574FFE" w:rsidRPr="00636A90">
        <w:t xml:space="preserve"> between the importance and competence scores for each area. </w:t>
      </w:r>
      <w:r w:rsidR="004A1C0E">
        <w:t>Lower</w:t>
      </w:r>
      <w:r w:rsidR="00574FFE" w:rsidRPr="00636A90">
        <w:t xml:space="preserve"> RDS values indicated areas where students viewed the competency as highly important but rated themselves as less competent, signifying a need for training. </w:t>
      </w:r>
    </w:p>
    <w:p w14:paraId="55D0823C" w14:textId="77777777" w:rsidR="00F96610" w:rsidRPr="00636A90" w:rsidRDefault="00F96610" w:rsidP="00914AFD">
      <w:pPr>
        <w:ind w:firstLine="720"/>
      </w:pPr>
    </w:p>
    <w:p w14:paraId="3E241432" w14:textId="4285076A" w:rsidR="00D91EBB" w:rsidRPr="00636A90" w:rsidRDefault="008D01B4" w:rsidP="00914AFD">
      <w:pPr>
        <w:ind w:firstLine="720"/>
      </w:pPr>
      <w:r>
        <w:t xml:space="preserve">We used SPSS and Excel to analyze the data for this study. </w:t>
      </w:r>
      <w:r w:rsidR="00FA7D69">
        <w:t>We</w:t>
      </w:r>
      <w:r w:rsidR="00210A15" w:rsidRPr="00636A90">
        <w:t xml:space="preserve"> tested</w:t>
      </w:r>
      <w:r w:rsidR="00FA7D69">
        <w:t xml:space="preserve"> the data</w:t>
      </w:r>
      <w:r w:rsidR="00210A15" w:rsidRPr="00636A90">
        <w:t xml:space="preserve"> for normality using the Shapiro-Wilk test</w:t>
      </w:r>
      <w:r w:rsidR="00FA7D69">
        <w:t xml:space="preserve"> t</w:t>
      </w:r>
      <w:r w:rsidR="00FA7D69" w:rsidRPr="00636A90">
        <w:t>o determine the appropriate statistical tests for group comparisons</w:t>
      </w:r>
      <w:r w:rsidR="00210A15" w:rsidRPr="00636A90">
        <w:t xml:space="preserve">. </w:t>
      </w:r>
      <w:r w:rsidR="0091392A">
        <w:t>The r</w:t>
      </w:r>
      <w:r w:rsidR="00210A15" w:rsidRPr="00636A90">
        <w:t xml:space="preserve">esults indicated that </w:t>
      </w:r>
      <w:r w:rsidR="00210A15" w:rsidRPr="00636A90">
        <w:rPr>
          <w:rStyle w:val="Strong"/>
          <w:rFonts w:eastAsiaTheme="majorEastAsia"/>
          <w:b w:val="0"/>
          <w:bCs w:val="0"/>
        </w:rPr>
        <w:t>importance scores were not normally distributed</w:t>
      </w:r>
      <w:r w:rsidR="00210A15" w:rsidRPr="00636A90">
        <w:t xml:space="preserve">, while </w:t>
      </w:r>
      <w:r w:rsidR="00210A15" w:rsidRPr="00636A90">
        <w:rPr>
          <w:rStyle w:val="Strong"/>
          <w:rFonts w:eastAsiaTheme="majorEastAsia"/>
          <w:b w:val="0"/>
          <w:bCs w:val="0"/>
        </w:rPr>
        <w:t>competence scores were</w:t>
      </w:r>
      <w:r w:rsidR="00210A15" w:rsidRPr="00636A90">
        <w:t xml:space="preserve">. Accordingly, </w:t>
      </w:r>
      <w:r w:rsidR="00E24CA8">
        <w:t xml:space="preserve">we </w:t>
      </w:r>
      <w:r w:rsidR="00662F19">
        <w:t>used</w:t>
      </w:r>
      <w:r w:rsidR="00E24CA8">
        <w:t xml:space="preserve"> an</w:t>
      </w:r>
      <w:r w:rsidR="00210A15" w:rsidRPr="00636A90">
        <w:t xml:space="preserve"> </w:t>
      </w:r>
      <w:r w:rsidR="00210A15" w:rsidRPr="00636A90">
        <w:rPr>
          <w:rStyle w:val="Strong"/>
          <w:rFonts w:eastAsiaTheme="majorEastAsia"/>
          <w:b w:val="0"/>
          <w:bCs w:val="0"/>
        </w:rPr>
        <w:t xml:space="preserve">independent samples </w:t>
      </w:r>
      <w:r w:rsidR="00210A15" w:rsidRPr="00636A90">
        <w:rPr>
          <w:rStyle w:val="Emphasis"/>
          <w:rFonts w:eastAsiaTheme="majorEastAsia"/>
        </w:rPr>
        <w:t>t</w:t>
      </w:r>
      <w:r w:rsidR="00210A15" w:rsidRPr="00636A90">
        <w:rPr>
          <w:rStyle w:val="Strong"/>
          <w:rFonts w:eastAsiaTheme="majorEastAsia"/>
          <w:b w:val="0"/>
          <w:bCs w:val="0"/>
        </w:rPr>
        <w:t>-test</w:t>
      </w:r>
      <w:r w:rsidR="00210A15" w:rsidRPr="00636A90">
        <w:t xml:space="preserve"> to compare competence scores between participants who had completed a special education course and those who had not. For importance scores, </w:t>
      </w:r>
      <w:r w:rsidR="00626837">
        <w:t>we used the</w:t>
      </w:r>
      <w:r w:rsidR="00210A15" w:rsidRPr="00636A90">
        <w:t xml:space="preserve"> </w:t>
      </w:r>
      <w:r w:rsidR="00210A15" w:rsidRPr="00636A90">
        <w:rPr>
          <w:rStyle w:val="Strong"/>
          <w:rFonts w:eastAsiaTheme="majorEastAsia"/>
          <w:b w:val="0"/>
          <w:bCs w:val="0"/>
        </w:rPr>
        <w:t xml:space="preserve">Mann-Whitney </w:t>
      </w:r>
      <w:r w:rsidR="00210A15" w:rsidRPr="00237ABD">
        <w:rPr>
          <w:rStyle w:val="Strong"/>
          <w:rFonts w:eastAsiaTheme="majorEastAsia"/>
          <w:b w:val="0"/>
          <w:bCs w:val="0"/>
          <w:i/>
          <w:iCs/>
        </w:rPr>
        <w:t>U</w:t>
      </w:r>
      <w:r w:rsidR="00210A15" w:rsidRPr="00636A90">
        <w:rPr>
          <w:rStyle w:val="Strong"/>
          <w:rFonts w:eastAsiaTheme="majorEastAsia"/>
          <w:b w:val="0"/>
          <w:bCs w:val="0"/>
        </w:rPr>
        <w:t xml:space="preserve"> test</w:t>
      </w:r>
      <w:r w:rsidR="00210A15" w:rsidRPr="00636A90">
        <w:t xml:space="preserve"> as a nonparametric alternative due to the violation of </w:t>
      </w:r>
      <w:r w:rsidR="00C71CB2">
        <w:t xml:space="preserve">the </w:t>
      </w:r>
      <w:r w:rsidR="00210A15" w:rsidRPr="00636A90">
        <w:t xml:space="preserve">normality assumption. </w:t>
      </w:r>
      <w:r w:rsidR="00574FFE" w:rsidRPr="00636A90">
        <w:t xml:space="preserve">Statistical significance was set at </w:t>
      </w:r>
      <w:r w:rsidR="00B6672B">
        <w:rPr>
          <w:rStyle w:val="Emphasis"/>
          <w:rFonts w:eastAsiaTheme="majorEastAsia"/>
        </w:rPr>
        <w:t>α</w:t>
      </w:r>
      <w:r w:rsidR="00574FFE" w:rsidRPr="00636A90">
        <w:t xml:space="preserve"> &lt; .05. </w:t>
      </w:r>
      <w:r w:rsidR="00F11DF4">
        <w:t>We evaluated the r</w:t>
      </w:r>
      <w:r w:rsidR="001B34E8" w:rsidRPr="00636A90">
        <w:t xml:space="preserve">eliability </w:t>
      </w:r>
      <w:r w:rsidR="00F11DF4">
        <w:t>of</w:t>
      </w:r>
      <w:r w:rsidR="001B34E8" w:rsidRPr="00636A90">
        <w:t xml:space="preserve"> the instrument </w:t>
      </w:r>
      <w:r w:rsidR="001B34E8" w:rsidRPr="00636A90">
        <w:rPr>
          <w:i/>
          <w:iCs/>
        </w:rPr>
        <w:t>post hoc</w:t>
      </w:r>
      <w:r w:rsidR="001B34E8" w:rsidRPr="00636A90">
        <w:t xml:space="preserve"> using Cronbach’s Alpha to assess the competencies. The reliability coefficient for the competence </w:t>
      </w:r>
      <w:r w:rsidR="00FE182F">
        <w:t>construct</w:t>
      </w:r>
      <w:r w:rsidR="001B34E8" w:rsidRPr="00636A90">
        <w:t xml:space="preserve"> was </w:t>
      </w:r>
      <w:r w:rsidR="0068649F" w:rsidRPr="00636A90">
        <w:t xml:space="preserve">.88, and </w:t>
      </w:r>
      <w:r w:rsidR="007E090B">
        <w:t xml:space="preserve">the </w:t>
      </w:r>
      <w:r w:rsidR="0068649F" w:rsidRPr="00636A90">
        <w:t>importance</w:t>
      </w:r>
      <w:r w:rsidR="007E090B">
        <w:t xml:space="preserve"> construct</w:t>
      </w:r>
      <w:r w:rsidR="0068649F" w:rsidRPr="00636A90">
        <w:t xml:space="preserve"> was .95. According to Ary et al. (2010)</w:t>
      </w:r>
      <w:r w:rsidR="00C71CB2">
        <w:t>,</w:t>
      </w:r>
      <w:r w:rsidR="0068649F" w:rsidRPr="00636A90">
        <w:t xml:space="preserve"> these coefficients are considered reliable. </w:t>
      </w:r>
      <w:r w:rsidR="00FE182F">
        <w:t xml:space="preserve">We assessed the </w:t>
      </w:r>
      <w:r w:rsidR="00163D15">
        <w:t xml:space="preserve">construct, </w:t>
      </w:r>
      <w:r w:rsidR="00D22518">
        <w:t xml:space="preserve">content, and face </w:t>
      </w:r>
      <w:r w:rsidR="00FE182F">
        <w:t>v</w:t>
      </w:r>
      <w:r w:rsidR="0068649F" w:rsidRPr="00636A90">
        <w:t xml:space="preserve">alidity of the instrument </w:t>
      </w:r>
      <w:r w:rsidR="00163D15">
        <w:t>by</w:t>
      </w:r>
      <w:r w:rsidR="0043587B">
        <w:t xml:space="preserve"> forming a committee of</w:t>
      </w:r>
      <w:r w:rsidR="0068649F" w:rsidRPr="00636A90">
        <w:t xml:space="preserve"> two faculty members </w:t>
      </w:r>
      <w:r w:rsidR="0043587B">
        <w:t>at</w:t>
      </w:r>
      <w:r w:rsidR="0068649F" w:rsidRPr="00636A90">
        <w:t xml:space="preserve"> </w:t>
      </w:r>
      <w:r w:rsidR="00EA35DE">
        <w:t>New Mexico State University</w:t>
      </w:r>
      <w:r w:rsidR="0068649F" w:rsidRPr="00636A90">
        <w:t xml:space="preserve"> and </w:t>
      </w:r>
      <w:r w:rsidR="00EA35DE">
        <w:t>Texas Tech University</w:t>
      </w:r>
      <w:r w:rsidR="0043587B">
        <w:t xml:space="preserve"> who</w:t>
      </w:r>
      <w:r w:rsidR="00D22518">
        <w:t xml:space="preserve"> evaluat</w:t>
      </w:r>
      <w:r w:rsidR="0043587B">
        <w:t>ed</w:t>
      </w:r>
      <w:r w:rsidR="00D22518">
        <w:t xml:space="preserve"> the instrument</w:t>
      </w:r>
      <w:r w:rsidR="0043587B">
        <w:t xml:space="preserve"> and deemed it acceptable</w:t>
      </w:r>
      <w:r w:rsidR="0068649F" w:rsidRPr="00636A90">
        <w:t xml:space="preserve">. </w:t>
      </w:r>
      <w:r w:rsidR="0043587B">
        <w:t>The l</w:t>
      </w:r>
      <w:r w:rsidR="00037140" w:rsidRPr="00636A90">
        <w:t xml:space="preserve">imitations </w:t>
      </w:r>
      <w:r w:rsidR="00163761">
        <w:t>of this study include a small sample size,</w:t>
      </w:r>
      <w:r w:rsidR="00037140" w:rsidRPr="00636A90">
        <w:t xml:space="preserve"> which limits </w:t>
      </w:r>
      <w:r w:rsidR="00D22518">
        <w:t>the</w:t>
      </w:r>
      <w:r w:rsidR="00037140" w:rsidRPr="00636A90">
        <w:t xml:space="preserve"> generalizability</w:t>
      </w:r>
      <w:r w:rsidR="00D22518">
        <w:t xml:space="preserve"> of the findings</w:t>
      </w:r>
      <w:r w:rsidR="00037140" w:rsidRPr="00636A90">
        <w:t xml:space="preserve">. Additionally, </w:t>
      </w:r>
      <w:r w:rsidR="00675060">
        <w:t xml:space="preserve">only 14 competencies were </w:t>
      </w:r>
      <w:r w:rsidR="003D3E46" w:rsidRPr="00636A90">
        <w:t>assessed,</w:t>
      </w:r>
      <w:r w:rsidR="00095D1E" w:rsidRPr="00636A90">
        <w:t xml:space="preserve"> and</w:t>
      </w:r>
      <w:r w:rsidR="00037140" w:rsidRPr="00636A90">
        <w:t xml:space="preserve"> </w:t>
      </w:r>
      <w:r w:rsidR="00675060">
        <w:t>the data</w:t>
      </w:r>
      <w:r w:rsidR="00037140" w:rsidRPr="00636A90">
        <w:t xml:space="preserve"> </w:t>
      </w:r>
      <w:r w:rsidR="00095D1E" w:rsidRPr="00636A90">
        <w:t>were</w:t>
      </w:r>
      <w:r w:rsidR="00037140" w:rsidRPr="00636A90">
        <w:t xml:space="preserve"> </w:t>
      </w:r>
      <w:r w:rsidR="00163761">
        <w:t>self-reported</w:t>
      </w:r>
      <w:r w:rsidR="003D3E46" w:rsidRPr="00636A90">
        <w:t xml:space="preserve">. </w:t>
      </w:r>
    </w:p>
    <w:p w14:paraId="5C051A78" w14:textId="77777777" w:rsidR="00607386" w:rsidRPr="00636A90" w:rsidRDefault="00607386" w:rsidP="00914AFD">
      <w:pPr>
        <w:jc w:val="center"/>
        <w:rPr>
          <w:b/>
          <w:bCs/>
        </w:rPr>
      </w:pPr>
    </w:p>
    <w:p w14:paraId="6AD05F4C" w14:textId="24822699" w:rsidR="00D91EBB" w:rsidRPr="00EA35DE" w:rsidRDefault="00D2442E" w:rsidP="00EA35DE">
      <w:pPr>
        <w:jc w:val="center"/>
        <w:rPr>
          <w:b/>
          <w:bCs/>
        </w:rPr>
      </w:pPr>
      <w:r w:rsidRPr="00636A90">
        <w:rPr>
          <w:b/>
          <w:bCs/>
        </w:rPr>
        <w:t>Results/ Findings</w:t>
      </w:r>
    </w:p>
    <w:p w14:paraId="2029048F" w14:textId="0D37148C" w:rsidR="00E30C03" w:rsidRDefault="00563E0F" w:rsidP="00914AFD">
      <w:r w:rsidRPr="00636A90">
        <w:tab/>
      </w:r>
      <w:r w:rsidR="007F43D7">
        <w:t>Using the</w:t>
      </w:r>
      <w:r w:rsidR="007F43D7" w:rsidRPr="00636A90">
        <w:t xml:space="preserve"> </w:t>
      </w:r>
      <w:r w:rsidR="00D72153" w:rsidRPr="00636A90">
        <w:t>first objective</w:t>
      </w:r>
      <w:r w:rsidR="007F43D7">
        <w:t>, we</w:t>
      </w:r>
      <w:r w:rsidR="00D72153" w:rsidRPr="00636A90">
        <w:t xml:space="preserve"> sought to </w:t>
      </w:r>
      <w:r w:rsidR="00F256A8" w:rsidRPr="00636A90">
        <w:t>assess the differences between perceived importance and perceived competence in special education competencies</w:t>
      </w:r>
      <w:r w:rsidR="007F5293" w:rsidRPr="00636A90">
        <w:t xml:space="preserve">. </w:t>
      </w:r>
      <w:r w:rsidR="001A62BD" w:rsidRPr="00636A90">
        <w:t xml:space="preserve">Mean scores for perceived importance ranged from </w:t>
      </w:r>
      <w:r w:rsidR="005C0B45" w:rsidRPr="00237ABD">
        <w:rPr>
          <w:i/>
          <w:iCs/>
        </w:rPr>
        <w:t>M</w:t>
      </w:r>
      <w:r w:rsidR="005C0B45">
        <w:t xml:space="preserve"> = </w:t>
      </w:r>
      <w:r w:rsidR="001A62BD" w:rsidRPr="00636A90">
        <w:t>4.12 (</w:t>
      </w:r>
      <w:r w:rsidR="001A62BD" w:rsidRPr="00636A90">
        <w:rPr>
          <w:i/>
          <w:iCs/>
        </w:rPr>
        <w:t>SD</w:t>
      </w:r>
      <w:r w:rsidR="001A62BD" w:rsidRPr="00636A90">
        <w:t xml:space="preserve"> = .70) to </w:t>
      </w:r>
      <w:r w:rsidR="005C0B45" w:rsidRPr="00237ABD">
        <w:rPr>
          <w:i/>
          <w:iCs/>
        </w:rPr>
        <w:t>M</w:t>
      </w:r>
      <w:r w:rsidR="005C0B45">
        <w:t xml:space="preserve"> = </w:t>
      </w:r>
      <w:r w:rsidR="001A62BD" w:rsidRPr="00636A90">
        <w:t>4.53 (</w:t>
      </w:r>
      <w:r w:rsidR="001A62BD" w:rsidRPr="00636A90">
        <w:rPr>
          <w:i/>
          <w:iCs/>
        </w:rPr>
        <w:t>SD</w:t>
      </w:r>
      <w:r w:rsidR="001A62BD" w:rsidRPr="00636A90">
        <w:t xml:space="preserve"> = .55), suggesting that students generally regarded the special education competency as very to extremely important. In contrast, mean scores for perceived competence ranged from </w:t>
      </w:r>
      <w:r w:rsidR="004425F1" w:rsidRPr="00237ABD">
        <w:rPr>
          <w:i/>
          <w:iCs/>
        </w:rPr>
        <w:t>M</w:t>
      </w:r>
      <w:r w:rsidR="004425F1">
        <w:t xml:space="preserve"> = </w:t>
      </w:r>
      <w:r w:rsidR="001A62BD" w:rsidRPr="00636A90">
        <w:t>3.60 (</w:t>
      </w:r>
      <w:r w:rsidR="001A62BD" w:rsidRPr="00636A90">
        <w:rPr>
          <w:i/>
          <w:iCs/>
        </w:rPr>
        <w:t>SD</w:t>
      </w:r>
      <w:r w:rsidR="001A62BD" w:rsidRPr="00636A90">
        <w:t xml:space="preserve"> = .88) to </w:t>
      </w:r>
      <w:r w:rsidR="004425F1" w:rsidRPr="00237ABD">
        <w:rPr>
          <w:i/>
          <w:iCs/>
        </w:rPr>
        <w:t>M</w:t>
      </w:r>
      <w:r w:rsidR="004425F1">
        <w:t xml:space="preserve"> = </w:t>
      </w:r>
      <w:r w:rsidR="001A62BD" w:rsidRPr="00636A90">
        <w:t>4.30 (</w:t>
      </w:r>
      <w:r w:rsidR="001A62BD" w:rsidRPr="00636A90">
        <w:rPr>
          <w:i/>
          <w:iCs/>
        </w:rPr>
        <w:t>SD</w:t>
      </w:r>
      <w:r w:rsidR="001A62BD" w:rsidRPr="00636A90">
        <w:t xml:space="preserve"> = .67), indicating </w:t>
      </w:r>
      <w:r w:rsidR="007F43D7">
        <w:t xml:space="preserve">that </w:t>
      </w:r>
      <w:r w:rsidR="001A62BD" w:rsidRPr="00636A90">
        <w:t xml:space="preserve">while students felt moderately to very competent, there was less confidence in their ability to effectively implement some practices. </w:t>
      </w:r>
      <w:r w:rsidR="002945DE" w:rsidRPr="00636A90">
        <w:t xml:space="preserve">The competencies with the </w:t>
      </w:r>
      <w:r w:rsidR="00836C72" w:rsidRPr="00636A90">
        <w:t>lowest RDS were “Knowledge of procedures and regulations for reporting child abuse and the legal rights and responsibilities of teachers and students,” “</w:t>
      </w:r>
      <w:r w:rsidR="007A4724" w:rsidRPr="00636A90">
        <w:t>Implements lesson plans that are appropriate for diverse learners</w:t>
      </w:r>
      <w:r w:rsidR="007F43D7">
        <w:t>,</w:t>
      </w:r>
      <w:r w:rsidR="00836C72" w:rsidRPr="00636A90">
        <w:t>” and “</w:t>
      </w:r>
      <w:r w:rsidR="007D0824" w:rsidRPr="00636A90">
        <w:t xml:space="preserve">Promotes </w:t>
      </w:r>
      <w:r w:rsidR="00374DE9" w:rsidRPr="00636A90">
        <w:t>high-level</w:t>
      </w:r>
      <w:r w:rsidR="007D0824" w:rsidRPr="00636A90">
        <w:t xml:space="preserve"> integrity, competence, ethics, and professional judgment.</w:t>
      </w:r>
      <w:r w:rsidR="00836C72" w:rsidRPr="00636A90">
        <w:t xml:space="preserve">” This indicates students </w:t>
      </w:r>
      <w:r w:rsidR="00E30C03">
        <w:t xml:space="preserve">perceive the competency as important but feel less competent in these areas. </w:t>
      </w:r>
      <w:r w:rsidR="00836C72" w:rsidRPr="00636A90">
        <w:t>The competency with the highest RDS was “Demonstrates positive regard for all students, families, and professionals</w:t>
      </w:r>
      <w:r w:rsidR="00914AFD">
        <w:t>.</w:t>
      </w:r>
      <w:r w:rsidR="00425549" w:rsidRPr="00636A90">
        <w:t>” Results are listed in Table 1.</w:t>
      </w:r>
    </w:p>
    <w:p w14:paraId="04CEDB8A" w14:textId="77777777" w:rsidR="00F4086C" w:rsidRDefault="00F4086C" w:rsidP="00914AFD"/>
    <w:p w14:paraId="5EB39B20" w14:textId="77777777" w:rsidR="00EA35DE" w:rsidRDefault="00EA35DE" w:rsidP="00914AFD">
      <w:pPr>
        <w:rPr>
          <w:b/>
          <w:bCs/>
        </w:rPr>
      </w:pPr>
    </w:p>
    <w:p w14:paraId="281A6F2C" w14:textId="77777777" w:rsidR="00EA35DE" w:rsidRDefault="00EA35DE" w:rsidP="00914AFD">
      <w:pPr>
        <w:rPr>
          <w:b/>
          <w:bCs/>
        </w:rPr>
      </w:pPr>
    </w:p>
    <w:p w14:paraId="2307A33C" w14:textId="77777777" w:rsidR="00EA35DE" w:rsidRDefault="00EA35DE" w:rsidP="00914AFD">
      <w:pPr>
        <w:rPr>
          <w:b/>
          <w:bCs/>
        </w:rPr>
      </w:pPr>
    </w:p>
    <w:p w14:paraId="50D85690" w14:textId="1927B2EB" w:rsidR="009124A5" w:rsidRPr="00636A90" w:rsidRDefault="009124A5" w:rsidP="00914AFD">
      <w:r w:rsidRPr="00636A90">
        <w:rPr>
          <w:b/>
          <w:bCs/>
        </w:rPr>
        <w:lastRenderedPageBreak/>
        <w:t>Table 1</w:t>
      </w:r>
    </w:p>
    <w:p w14:paraId="167DABB4" w14:textId="6B9CE561" w:rsidR="009124A5" w:rsidRPr="00636A90" w:rsidRDefault="009124A5" w:rsidP="00914AFD">
      <w:r w:rsidRPr="00636A90">
        <w:rPr>
          <w:i/>
          <w:iCs/>
          <w:shd w:val="clear" w:color="auto" w:fill="FFFFFF"/>
        </w:rPr>
        <w:t xml:space="preserve">Ranked Discrepancy Scores for </w:t>
      </w:r>
      <w:r w:rsidR="00374DE9">
        <w:rPr>
          <w:i/>
          <w:iCs/>
          <w:shd w:val="clear" w:color="auto" w:fill="FFFFFF"/>
        </w:rPr>
        <w:t>Educators’</w:t>
      </w:r>
      <w:r w:rsidRPr="00636A90">
        <w:rPr>
          <w:i/>
          <w:iCs/>
          <w:shd w:val="clear" w:color="auto" w:fill="FFFFFF"/>
        </w:rPr>
        <w:t xml:space="preserve"> Perceived </w:t>
      </w:r>
      <w:r>
        <w:rPr>
          <w:i/>
          <w:iCs/>
          <w:shd w:val="clear" w:color="auto" w:fill="FFFFFF"/>
        </w:rPr>
        <w:t xml:space="preserve">Special Education Implementation </w:t>
      </w:r>
      <w:r w:rsidRPr="00636A90">
        <w:rPr>
          <w:i/>
          <w:iCs/>
          <w:shd w:val="clear" w:color="auto" w:fill="FFFFFF"/>
        </w:rPr>
        <w:t>Ability and Importance (</w:t>
      </w:r>
      <w:r>
        <w:rPr>
          <w:i/>
          <w:iCs/>
          <w:shd w:val="clear" w:color="auto" w:fill="FFFFFF"/>
        </w:rPr>
        <w:t>n</w:t>
      </w:r>
      <w:r w:rsidRPr="00636A90">
        <w:rPr>
          <w:i/>
          <w:iCs/>
          <w:shd w:val="clear" w:color="auto" w:fill="FFFFFF"/>
        </w:rPr>
        <w:t xml:space="preserve"> = 43)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
        <w:gridCol w:w="6636"/>
        <w:gridCol w:w="821"/>
        <w:gridCol w:w="537"/>
        <w:gridCol w:w="539"/>
        <w:gridCol w:w="821"/>
      </w:tblGrid>
      <w:tr w:rsidR="009124A5" w:rsidRPr="00636A90" w14:paraId="1F0B5755" w14:textId="77777777" w:rsidTr="00ED3010">
        <w:trPr>
          <w:gridBefore w:val="1"/>
          <w:wBefore w:w="6" w:type="dxa"/>
        </w:trPr>
        <w:tc>
          <w:tcPr>
            <w:tcW w:w="6636" w:type="dxa"/>
            <w:tcBorders>
              <w:top w:val="single" w:sz="4" w:space="0" w:color="auto"/>
              <w:bottom w:val="single" w:sz="4" w:space="0" w:color="auto"/>
            </w:tcBorders>
          </w:tcPr>
          <w:p w14:paraId="6E30E69D" w14:textId="77777777" w:rsidR="009124A5" w:rsidRPr="00636A90" w:rsidRDefault="009124A5" w:rsidP="00914AFD">
            <w:r w:rsidRPr="00636A90">
              <w:t>Competency</w:t>
            </w:r>
          </w:p>
        </w:tc>
        <w:tc>
          <w:tcPr>
            <w:tcW w:w="821" w:type="dxa"/>
            <w:tcBorders>
              <w:top w:val="single" w:sz="4" w:space="0" w:color="auto"/>
              <w:bottom w:val="single" w:sz="4" w:space="0" w:color="auto"/>
            </w:tcBorders>
          </w:tcPr>
          <w:p w14:paraId="650C0726" w14:textId="77777777" w:rsidR="009124A5" w:rsidRPr="00636A90" w:rsidRDefault="009124A5" w:rsidP="00914AFD">
            <w:pPr>
              <w:jc w:val="center"/>
            </w:pPr>
            <w:r w:rsidRPr="00636A90">
              <w:t>NR</w:t>
            </w:r>
          </w:p>
        </w:tc>
        <w:tc>
          <w:tcPr>
            <w:tcW w:w="537" w:type="dxa"/>
            <w:tcBorders>
              <w:top w:val="single" w:sz="4" w:space="0" w:color="auto"/>
              <w:bottom w:val="single" w:sz="4" w:space="0" w:color="auto"/>
            </w:tcBorders>
          </w:tcPr>
          <w:p w14:paraId="197B2F39" w14:textId="77777777" w:rsidR="009124A5" w:rsidRPr="00636A90" w:rsidRDefault="009124A5" w:rsidP="00914AFD">
            <w:pPr>
              <w:jc w:val="center"/>
            </w:pPr>
            <w:r w:rsidRPr="00636A90">
              <w:t>PR</w:t>
            </w:r>
          </w:p>
        </w:tc>
        <w:tc>
          <w:tcPr>
            <w:tcW w:w="539" w:type="dxa"/>
            <w:tcBorders>
              <w:top w:val="single" w:sz="4" w:space="0" w:color="auto"/>
              <w:bottom w:val="single" w:sz="4" w:space="0" w:color="auto"/>
            </w:tcBorders>
          </w:tcPr>
          <w:p w14:paraId="25CF5F32" w14:textId="77777777" w:rsidR="009124A5" w:rsidRPr="00636A90" w:rsidRDefault="009124A5" w:rsidP="00914AFD">
            <w:pPr>
              <w:jc w:val="center"/>
            </w:pPr>
            <w:r w:rsidRPr="00636A90">
              <w:t>TR</w:t>
            </w:r>
          </w:p>
        </w:tc>
        <w:tc>
          <w:tcPr>
            <w:tcW w:w="821" w:type="dxa"/>
            <w:tcBorders>
              <w:top w:val="single" w:sz="4" w:space="0" w:color="auto"/>
              <w:bottom w:val="single" w:sz="4" w:space="0" w:color="auto"/>
            </w:tcBorders>
          </w:tcPr>
          <w:p w14:paraId="1F83D190" w14:textId="77777777" w:rsidR="009124A5" w:rsidRPr="00636A90" w:rsidRDefault="009124A5" w:rsidP="00914AFD">
            <w:pPr>
              <w:jc w:val="center"/>
            </w:pPr>
            <w:r w:rsidRPr="00636A90">
              <w:t>RDS</w:t>
            </w:r>
          </w:p>
        </w:tc>
      </w:tr>
      <w:tr w:rsidR="009124A5" w:rsidRPr="00636A90" w14:paraId="581F572D" w14:textId="77777777" w:rsidTr="00ED3010">
        <w:trPr>
          <w:gridBefore w:val="1"/>
          <w:wBefore w:w="6" w:type="dxa"/>
        </w:trPr>
        <w:tc>
          <w:tcPr>
            <w:tcW w:w="6636" w:type="dxa"/>
            <w:tcBorders>
              <w:top w:val="single" w:sz="4" w:space="0" w:color="auto"/>
            </w:tcBorders>
          </w:tcPr>
          <w:p w14:paraId="11221F70" w14:textId="77777777" w:rsidR="009124A5" w:rsidRPr="00636A90" w:rsidRDefault="009124A5" w:rsidP="00914AFD">
            <w:r w:rsidRPr="00636A90">
              <w:t>Knowledge of procedures and regulations for reporting child abuse and the legal rights and responsibilities of teachers and students.</w:t>
            </w:r>
          </w:p>
        </w:tc>
        <w:tc>
          <w:tcPr>
            <w:tcW w:w="821" w:type="dxa"/>
            <w:tcBorders>
              <w:top w:val="single" w:sz="4" w:space="0" w:color="auto"/>
            </w:tcBorders>
          </w:tcPr>
          <w:p w14:paraId="651CD112" w14:textId="77777777" w:rsidR="009124A5" w:rsidRPr="00636A90" w:rsidRDefault="009124A5" w:rsidP="00914AFD">
            <w:pPr>
              <w:jc w:val="center"/>
            </w:pPr>
            <w:r w:rsidRPr="00636A90">
              <w:t>25</w:t>
            </w:r>
          </w:p>
        </w:tc>
        <w:tc>
          <w:tcPr>
            <w:tcW w:w="537" w:type="dxa"/>
            <w:tcBorders>
              <w:top w:val="single" w:sz="4" w:space="0" w:color="auto"/>
            </w:tcBorders>
          </w:tcPr>
          <w:p w14:paraId="1D8D8106" w14:textId="77777777" w:rsidR="009124A5" w:rsidRPr="00636A90" w:rsidRDefault="009124A5" w:rsidP="00914AFD">
            <w:pPr>
              <w:jc w:val="center"/>
            </w:pPr>
            <w:r w:rsidRPr="00636A90">
              <w:t>1</w:t>
            </w:r>
          </w:p>
        </w:tc>
        <w:tc>
          <w:tcPr>
            <w:tcW w:w="539" w:type="dxa"/>
            <w:tcBorders>
              <w:top w:val="single" w:sz="4" w:space="0" w:color="auto"/>
            </w:tcBorders>
          </w:tcPr>
          <w:p w14:paraId="589B82B8" w14:textId="77777777" w:rsidR="009124A5" w:rsidRPr="00636A90" w:rsidRDefault="009124A5" w:rsidP="00914AFD">
            <w:pPr>
              <w:jc w:val="center"/>
            </w:pPr>
            <w:r w:rsidRPr="00636A90">
              <w:t>17</w:t>
            </w:r>
          </w:p>
        </w:tc>
        <w:tc>
          <w:tcPr>
            <w:tcW w:w="821" w:type="dxa"/>
            <w:tcBorders>
              <w:top w:val="single" w:sz="4" w:space="0" w:color="auto"/>
            </w:tcBorders>
          </w:tcPr>
          <w:p w14:paraId="60F2A7E1" w14:textId="77777777" w:rsidR="009124A5" w:rsidRPr="00636A90" w:rsidRDefault="009124A5" w:rsidP="00914AFD">
            <w:pPr>
              <w:jc w:val="center"/>
            </w:pPr>
            <w:r w:rsidRPr="00636A90">
              <w:t>-56</w:t>
            </w:r>
          </w:p>
        </w:tc>
      </w:tr>
      <w:tr w:rsidR="009124A5" w:rsidRPr="00636A90" w14:paraId="5C1568D5" w14:textId="77777777" w:rsidTr="00ED3010">
        <w:trPr>
          <w:gridBefore w:val="1"/>
          <w:wBefore w:w="6" w:type="dxa"/>
        </w:trPr>
        <w:tc>
          <w:tcPr>
            <w:tcW w:w="6636" w:type="dxa"/>
          </w:tcPr>
          <w:p w14:paraId="4CEE9D3F" w14:textId="77777777" w:rsidR="009124A5" w:rsidRPr="00636A90" w:rsidRDefault="009124A5" w:rsidP="00914AFD">
            <w:r w:rsidRPr="00636A90">
              <w:t>Implements lesson plans that are appropriate for diverse learners.</w:t>
            </w:r>
          </w:p>
        </w:tc>
        <w:tc>
          <w:tcPr>
            <w:tcW w:w="821" w:type="dxa"/>
          </w:tcPr>
          <w:p w14:paraId="791367BA" w14:textId="77777777" w:rsidR="009124A5" w:rsidRPr="00636A90" w:rsidRDefault="009124A5" w:rsidP="00914AFD">
            <w:pPr>
              <w:jc w:val="center"/>
            </w:pPr>
            <w:r w:rsidRPr="00636A90">
              <w:t>25</w:t>
            </w:r>
          </w:p>
        </w:tc>
        <w:tc>
          <w:tcPr>
            <w:tcW w:w="537" w:type="dxa"/>
          </w:tcPr>
          <w:p w14:paraId="787F55B6" w14:textId="77777777" w:rsidR="009124A5" w:rsidRPr="00636A90" w:rsidRDefault="009124A5" w:rsidP="00914AFD">
            <w:pPr>
              <w:jc w:val="center"/>
            </w:pPr>
            <w:r w:rsidRPr="00636A90">
              <w:t>1</w:t>
            </w:r>
          </w:p>
        </w:tc>
        <w:tc>
          <w:tcPr>
            <w:tcW w:w="539" w:type="dxa"/>
          </w:tcPr>
          <w:p w14:paraId="48080CCB" w14:textId="77777777" w:rsidR="009124A5" w:rsidRPr="00636A90" w:rsidRDefault="009124A5" w:rsidP="00914AFD">
            <w:pPr>
              <w:jc w:val="center"/>
            </w:pPr>
            <w:r w:rsidRPr="00636A90">
              <w:t>17</w:t>
            </w:r>
          </w:p>
        </w:tc>
        <w:tc>
          <w:tcPr>
            <w:tcW w:w="821" w:type="dxa"/>
          </w:tcPr>
          <w:p w14:paraId="77DFB450" w14:textId="77777777" w:rsidR="009124A5" w:rsidRPr="00636A90" w:rsidRDefault="009124A5" w:rsidP="00914AFD">
            <w:pPr>
              <w:jc w:val="center"/>
            </w:pPr>
            <w:r w:rsidRPr="00636A90">
              <w:t>-56</w:t>
            </w:r>
          </w:p>
        </w:tc>
      </w:tr>
      <w:tr w:rsidR="009124A5" w:rsidRPr="00636A90" w14:paraId="5074977C" w14:textId="77777777" w:rsidTr="00ED3010">
        <w:trPr>
          <w:gridBefore w:val="1"/>
          <w:wBefore w:w="6" w:type="dxa"/>
        </w:trPr>
        <w:tc>
          <w:tcPr>
            <w:tcW w:w="6636" w:type="dxa"/>
          </w:tcPr>
          <w:p w14:paraId="3C639250" w14:textId="77777777" w:rsidR="009124A5" w:rsidRPr="00636A90" w:rsidRDefault="009124A5" w:rsidP="00914AFD">
            <w:r w:rsidRPr="00636A90">
              <w:t>Promotes high level integrity, competence, ethics, and professional judgment.</w:t>
            </w:r>
          </w:p>
        </w:tc>
        <w:tc>
          <w:tcPr>
            <w:tcW w:w="821" w:type="dxa"/>
          </w:tcPr>
          <w:p w14:paraId="52F0E638" w14:textId="77777777" w:rsidR="009124A5" w:rsidRPr="00636A90" w:rsidRDefault="009124A5" w:rsidP="00914AFD">
            <w:pPr>
              <w:jc w:val="center"/>
            </w:pPr>
            <w:r w:rsidRPr="00636A90">
              <w:t>24</w:t>
            </w:r>
          </w:p>
        </w:tc>
        <w:tc>
          <w:tcPr>
            <w:tcW w:w="537" w:type="dxa"/>
          </w:tcPr>
          <w:p w14:paraId="7EBCE667" w14:textId="77777777" w:rsidR="009124A5" w:rsidRPr="00636A90" w:rsidRDefault="009124A5" w:rsidP="00914AFD">
            <w:pPr>
              <w:jc w:val="center"/>
            </w:pPr>
            <w:r w:rsidRPr="00636A90">
              <w:t>1</w:t>
            </w:r>
          </w:p>
        </w:tc>
        <w:tc>
          <w:tcPr>
            <w:tcW w:w="539" w:type="dxa"/>
          </w:tcPr>
          <w:p w14:paraId="2FE00B7C" w14:textId="77777777" w:rsidR="009124A5" w:rsidRPr="00636A90" w:rsidRDefault="009124A5" w:rsidP="00914AFD">
            <w:pPr>
              <w:jc w:val="center"/>
            </w:pPr>
            <w:r w:rsidRPr="00636A90">
              <w:t>18</w:t>
            </w:r>
          </w:p>
        </w:tc>
        <w:tc>
          <w:tcPr>
            <w:tcW w:w="821" w:type="dxa"/>
          </w:tcPr>
          <w:p w14:paraId="41255682" w14:textId="77777777" w:rsidR="009124A5" w:rsidRPr="00636A90" w:rsidRDefault="009124A5" w:rsidP="00914AFD">
            <w:pPr>
              <w:jc w:val="center"/>
            </w:pPr>
            <w:r w:rsidRPr="00636A90">
              <w:t>-54</w:t>
            </w:r>
          </w:p>
        </w:tc>
      </w:tr>
      <w:tr w:rsidR="009124A5" w:rsidRPr="00636A90" w14:paraId="10507E06" w14:textId="77777777" w:rsidTr="00ED3010">
        <w:trPr>
          <w:gridBefore w:val="1"/>
          <w:wBefore w:w="6" w:type="dxa"/>
        </w:trPr>
        <w:tc>
          <w:tcPr>
            <w:tcW w:w="6636" w:type="dxa"/>
          </w:tcPr>
          <w:p w14:paraId="23E45D38" w14:textId="77777777" w:rsidR="009124A5" w:rsidRPr="00636A90" w:rsidRDefault="009124A5" w:rsidP="00914AFD">
            <w:r w:rsidRPr="00636A90">
              <w:t>Selects, adapts, or modifies core curriculum to make it accessible for all students.</w:t>
            </w:r>
          </w:p>
        </w:tc>
        <w:tc>
          <w:tcPr>
            <w:tcW w:w="821" w:type="dxa"/>
          </w:tcPr>
          <w:p w14:paraId="0AD8F9C6" w14:textId="77777777" w:rsidR="009124A5" w:rsidRPr="00636A90" w:rsidRDefault="009124A5" w:rsidP="00914AFD">
            <w:pPr>
              <w:jc w:val="center"/>
            </w:pPr>
            <w:r w:rsidRPr="00636A90">
              <w:t>25</w:t>
            </w:r>
          </w:p>
        </w:tc>
        <w:tc>
          <w:tcPr>
            <w:tcW w:w="537" w:type="dxa"/>
          </w:tcPr>
          <w:p w14:paraId="40F2DEE5" w14:textId="77777777" w:rsidR="009124A5" w:rsidRPr="00636A90" w:rsidRDefault="009124A5" w:rsidP="00914AFD">
            <w:pPr>
              <w:jc w:val="center"/>
            </w:pPr>
            <w:r w:rsidRPr="00636A90">
              <w:t>4</w:t>
            </w:r>
          </w:p>
        </w:tc>
        <w:tc>
          <w:tcPr>
            <w:tcW w:w="539" w:type="dxa"/>
          </w:tcPr>
          <w:p w14:paraId="405DD959" w14:textId="77777777" w:rsidR="009124A5" w:rsidRPr="00636A90" w:rsidRDefault="009124A5" w:rsidP="00914AFD">
            <w:pPr>
              <w:jc w:val="center"/>
            </w:pPr>
            <w:r w:rsidRPr="00636A90">
              <w:t>14</w:t>
            </w:r>
          </w:p>
        </w:tc>
        <w:tc>
          <w:tcPr>
            <w:tcW w:w="821" w:type="dxa"/>
          </w:tcPr>
          <w:p w14:paraId="6B680338" w14:textId="77777777" w:rsidR="009124A5" w:rsidRPr="00636A90" w:rsidRDefault="009124A5" w:rsidP="00914AFD">
            <w:pPr>
              <w:jc w:val="center"/>
            </w:pPr>
            <w:r w:rsidRPr="00636A90">
              <w:t>-49</w:t>
            </w:r>
          </w:p>
        </w:tc>
      </w:tr>
      <w:tr w:rsidR="009124A5" w:rsidRPr="00636A90" w14:paraId="45799E04" w14:textId="77777777" w:rsidTr="00ED3010">
        <w:trPr>
          <w:gridBefore w:val="1"/>
          <w:wBefore w:w="6" w:type="dxa"/>
        </w:trPr>
        <w:tc>
          <w:tcPr>
            <w:tcW w:w="6636" w:type="dxa"/>
          </w:tcPr>
          <w:p w14:paraId="7AFF5743" w14:textId="77777777" w:rsidR="009124A5" w:rsidRPr="00636A90" w:rsidRDefault="009124A5" w:rsidP="00914AFD">
            <w:r w:rsidRPr="00636A90">
              <w:t>Knowledge of instructional adaptations including alternative assignments, supplemental instruction, differential standards, and shortened assignments.</w:t>
            </w:r>
          </w:p>
        </w:tc>
        <w:tc>
          <w:tcPr>
            <w:tcW w:w="821" w:type="dxa"/>
          </w:tcPr>
          <w:p w14:paraId="30C39030" w14:textId="77777777" w:rsidR="009124A5" w:rsidRPr="00636A90" w:rsidRDefault="009124A5" w:rsidP="00914AFD">
            <w:pPr>
              <w:jc w:val="center"/>
            </w:pPr>
            <w:r w:rsidRPr="00636A90">
              <w:t>24</w:t>
            </w:r>
          </w:p>
        </w:tc>
        <w:tc>
          <w:tcPr>
            <w:tcW w:w="537" w:type="dxa"/>
          </w:tcPr>
          <w:p w14:paraId="597F5C06" w14:textId="77777777" w:rsidR="009124A5" w:rsidRPr="00636A90" w:rsidRDefault="009124A5" w:rsidP="00914AFD">
            <w:pPr>
              <w:jc w:val="center"/>
            </w:pPr>
            <w:r w:rsidRPr="00636A90">
              <w:t>5</w:t>
            </w:r>
          </w:p>
        </w:tc>
        <w:tc>
          <w:tcPr>
            <w:tcW w:w="539" w:type="dxa"/>
          </w:tcPr>
          <w:p w14:paraId="05FA432D" w14:textId="77777777" w:rsidR="009124A5" w:rsidRPr="00636A90" w:rsidRDefault="009124A5" w:rsidP="00914AFD">
            <w:pPr>
              <w:jc w:val="center"/>
            </w:pPr>
            <w:r w:rsidRPr="00636A90">
              <w:t>14</w:t>
            </w:r>
          </w:p>
        </w:tc>
        <w:tc>
          <w:tcPr>
            <w:tcW w:w="821" w:type="dxa"/>
          </w:tcPr>
          <w:p w14:paraId="6CEFC586" w14:textId="77777777" w:rsidR="009124A5" w:rsidRPr="00636A90" w:rsidRDefault="009124A5" w:rsidP="00914AFD">
            <w:pPr>
              <w:jc w:val="center"/>
            </w:pPr>
            <w:r w:rsidRPr="00636A90">
              <w:t>-44</w:t>
            </w:r>
          </w:p>
        </w:tc>
      </w:tr>
      <w:tr w:rsidR="009124A5" w:rsidRPr="00636A90" w14:paraId="16630B2D" w14:textId="77777777" w:rsidTr="00ED3010">
        <w:trPr>
          <w:gridBefore w:val="1"/>
          <w:wBefore w:w="6" w:type="dxa"/>
        </w:trPr>
        <w:tc>
          <w:tcPr>
            <w:tcW w:w="6636" w:type="dxa"/>
          </w:tcPr>
          <w:p w14:paraId="65AFCE5A" w14:textId="77777777" w:rsidR="009124A5" w:rsidRPr="00636A90" w:rsidRDefault="009124A5" w:rsidP="00914AFD">
            <w:r w:rsidRPr="00636A90">
              <w:t>Knowledge of general education assessment procedures.</w:t>
            </w:r>
          </w:p>
        </w:tc>
        <w:tc>
          <w:tcPr>
            <w:tcW w:w="821" w:type="dxa"/>
          </w:tcPr>
          <w:p w14:paraId="248C36CD" w14:textId="77777777" w:rsidR="009124A5" w:rsidRPr="00636A90" w:rsidRDefault="009124A5" w:rsidP="00914AFD">
            <w:pPr>
              <w:jc w:val="center"/>
            </w:pPr>
            <w:r>
              <w:t>1</w:t>
            </w:r>
            <w:r w:rsidRPr="00636A90">
              <w:t>7</w:t>
            </w:r>
          </w:p>
        </w:tc>
        <w:tc>
          <w:tcPr>
            <w:tcW w:w="537" w:type="dxa"/>
          </w:tcPr>
          <w:p w14:paraId="321F23BA" w14:textId="77777777" w:rsidR="009124A5" w:rsidRPr="00636A90" w:rsidRDefault="009124A5" w:rsidP="00914AFD">
            <w:pPr>
              <w:jc w:val="center"/>
            </w:pPr>
            <w:r w:rsidRPr="00636A90">
              <w:t>3</w:t>
            </w:r>
          </w:p>
        </w:tc>
        <w:tc>
          <w:tcPr>
            <w:tcW w:w="539" w:type="dxa"/>
          </w:tcPr>
          <w:p w14:paraId="6FAA5475" w14:textId="77777777" w:rsidR="009124A5" w:rsidRPr="00636A90" w:rsidRDefault="009124A5" w:rsidP="00914AFD">
            <w:pPr>
              <w:jc w:val="center"/>
            </w:pPr>
            <w:r w:rsidRPr="00636A90">
              <w:t>23</w:t>
            </w:r>
          </w:p>
        </w:tc>
        <w:tc>
          <w:tcPr>
            <w:tcW w:w="821" w:type="dxa"/>
          </w:tcPr>
          <w:p w14:paraId="74770E0D" w14:textId="77777777" w:rsidR="009124A5" w:rsidRPr="00636A90" w:rsidRDefault="009124A5" w:rsidP="00914AFD">
            <w:pPr>
              <w:jc w:val="center"/>
            </w:pPr>
            <w:r w:rsidRPr="00636A90">
              <w:t>-</w:t>
            </w:r>
            <w:r>
              <w:t>40</w:t>
            </w:r>
          </w:p>
        </w:tc>
      </w:tr>
      <w:tr w:rsidR="009124A5" w:rsidRPr="00636A90" w14:paraId="06B53EEF" w14:textId="77777777" w:rsidTr="00ED3010">
        <w:trPr>
          <w:gridBefore w:val="1"/>
          <w:wBefore w:w="6" w:type="dxa"/>
        </w:trPr>
        <w:tc>
          <w:tcPr>
            <w:tcW w:w="6636" w:type="dxa"/>
          </w:tcPr>
          <w:p w14:paraId="70B079F6" w14:textId="77777777" w:rsidR="009124A5" w:rsidRPr="00636A90" w:rsidRDefault="009124A5" w:rsidP="00914AFD">
            <w:r w:rsidRPr="00636A90">
              <w:t>Knowledge of specialized instructional styles and non-traditional teaching practices and procedures.</w:t>
            </w:r>
          </w:p>
        </w:tc>
        <w:tc>
          <w:tcPr>
            <w:tcW w:w="821" w:type="dxa"/>
          </w:tcPr>
          <w:p w14:paraId="3D43D08C" w14:textId="77777777" w:rsidR="009124A5" w:rsidRPr="00636A90" w:rsidRDefault="009124A5" w:rsidP="00914AFD">
            <w:pPr>
              <w:jc w:val="center"/>
            </w:pPr>
            <w:r w:rsidRPr="00636A90">
              <w:t>22</w:t>
            </w:r>
          </w:p>
        </w:tc>
        <w:tc>
          <w:tcPr>
            <w:tcW w:w="537" w:type="dxa"/>
          </w:tcPr>
          <w:p w14:paraId="6DA46033" w14:textId="77777777" w:rsidR="009124A5" w:rsidRPr="00636A90" w:rsidRDefault="009124A5" w:rsidP="00914AFD">
            <w:pPr>
              <w:jc w:val="center"/>
            </w:pPr>
            <w:r w:rsidRPr="00636A90">
              <w:t>5</w:t>
            </w:r>
          </w:p>
        </w:tc>
        <w:tc>
          <w:tcPr>
            <w:tcW w:w="539" w:type="dxa"/>
          </w:tcPr>
          <w:p w14:paraId="560B8075" w14:textId="77777777" w:rsidR="009124A5" w:rsidRPr="00636A90" w:rsidRDefault="009124A5" w:rsidP="00914AFD">
            <w:pPr>
              <w:jc w:val="center"/>
            </w:pPr>
            <w:r w:rsidRPr="00636A90">
              <w:t>16</w:t>
            </w:r>
          </w:p>
        </w:tc>
        <w:tc>
          <w:tcPr>
            <w:tcW w:w="821" w:type="dxa"/>
          </w:tcPr>
          <w:p w14:paraId="124BF2FB" w14:textId="77777777" w:rsidR="009124A5" w:rsidRPr="00636A90" w:rsidRDefault="009124A5" w:rsidP="00914AFD">
            <w:pPr>
              <w:jc w:val="center"/>
            </w:pPr>
            <w:r w:rsidRPr="00636A90">
              <w:t>-40</w:t>
            </w:r>
          </w:p>
        </w:tc>
      </w:tr>
      <w:tr w:rsidR="009124A5" w:rsidRPr="00636A90" w14:paraId="209ADB8F" w14:textId="77777777" w:rsidTr="00ED3010">
        <w:trPr>
          <w:gridBefore w:val="1"/>
          <w:wBefore w:w="6" w:type="dxa"/>
        </w:trPr>
        <w:tc>
          <w:tcPr>
            <w:tcW w:w="6636" w:type="dxa"/>
          </w:tcPr>
          <w:p w14:paraId="723C0FB1" w14:textId="77777777" w:rsidR="009124A5" w:rsidRPr="00636A90" w:rsidRDefault="009124A5" w:rsidP="00914AFD">
            <w:r w:rsidRPr="00636A90">
              <w:t>Facilitates positive self image of students.</w:t>
            </w:r>
          </w:p>
        </w:tc>
        <w:tc>
          <w:tcPr>
            <w:tcW w:w="821" w:type="dxa"/>
          </w:tcPr>
          <w:p w14:paraId="0532F456" w14:textId="77777777" w:rsidR="009124A5" w:rsidRPr="00636A90" w:rsidRDefault="009124A5" w:rsidP="00914AFD">
            <w:pPr>
              <w:jc w:val="center"/>
            </w:pPr>
            <w:r w:rsidRPr="00636A90">
              <w:t>18</w:t>
            </w:r>
          </w:p>
        </w:tc>
        <w:tc>
          <w:tcPr>
            <w:tcW w:w="537" w:type="dxa"/>
          </w:tcPr>
          <w:p w14:paraId="0ED44476" w14:textId="77777777" w:rsidR="009124A5" w:rsidRPr="00636A90" w:rsidRDefault="009124A5" w:rsidP="00914AFD">
            <w:pPr>
              <w:jc w:val="center"/>
            </w:pPr>
            <w:r w:rsidRPr="00636A90">
              <w:t>1</w:t>
            </w:r>
          </w:p>
        </w:tc>
        <w:tc>
          <w:tcPr>
            <w:tcW w:w="539" w:type="dxa"/>
          </w:tcPr>
          <w:p w14:paraId="005325B5" w14:textId="77777777" w:rsidR="009124A5" w:rsidRPr="00636A90" w:rsidRDefault="009124A5" w:rsidP="00914AFD">
            <w:pPr>
              <w:jc w:val="center"/>
            </w:pPr>
            <w:r w:rsidRPr="00636A90">
              <w:t>24</w:t>
            </w:r>
          </w:p>
        </w:tc>
        <w:tc>
          <w:tcPr>
            <w:tcW w:w="821" w:type="dxa"/>
          </w:tcPr>
          <w:p w14:paraId="10DA4522" w14:textId="77777777" w:rsidR="009124A5" w:rsidRPr="00636A90" w:rsidRDefault="009124A5" w:rsidP="00914AFD">
            <w:pPr>
              <w:jc w:val="center"/>
            </w:pPr>
            <w:r w:rsidRPr="00636A90">
              <w:t>-40</w:t>
            </w:r>
          </w:p>
        </w:tc>
      </w:tr>
      <w:tr w:rsidR="009124A5" w:rsidRPr="00636A90" w14:paraId="6BAF39C0" w14:textId="77777777" w:rsidTr="00ED3010">
        <w:trPr>
          <w:gridBefore w:val="1"/>
          <w:wBefore w:w="6" w:type="dxa"/>
        </w:trPr>
        <w:tc>
          <w:tcPr>
            <w:tcW w:w="6636" w:type="dxa"/>
          </w:tcPr>
          <w:p w14:paraId="6FE5B340" w14:textId="77777777" w:rsidR="009124A5" w:rsidRPr="00636A90" w:rsidRDefault="009124A5" w:rsidP="00914AFD">
            <w:r w:rsidRPr="00636A90">
              <w:t>Facilitates active participation in a fair and respectful environment that reflects cultural diversity.</w:t>
            </w:r>
          </w:p>
        </w:tc>
        <w:tc>
          <w:tcPr>
            <w:tcW w:w="821" w:type="dxa"/>
          </w:tcPr>
          <w:p w14:paraId="5A1A9A68" w14:textId="77777777" w:rsidR="009124A5" w:rsidRPr="00636A90" w:rsidRDefault="009124A5" w:rsidP="00914AFD">
            <w:pPr>
              <w:jc w:val="center"/>
            </w:pPr>
            <w:r w:rsidRPr="00636A90">
              <w:t>21</w:t>
            </w:r>
          </w:p>
        </w:tc>
        <w:tc>
          <w:tcPr>
            <w:tcW w:w="537" w:type="dxa"/>
          </w:tcPr>
          <w:p w14:paraId="49A260DF" w14:textId="77777777" w:rsidR="009124A5" w:rsidRPr="00636A90" w:rsidRDefault="009124A5" w:rsidP="00914AFD">
            <w:pPr>
              <w:jc w:val="center"/>
            </w:pPr>
            <w:r w:rsidRPr="00636A90">
              <w:t>4</w:t>
            </w:r>
          </w:p>
        </w:tc>
        <w:tc>
          <w:tcPr>
            <w:tcW w:w="539" w:type="dxa"/>
          </w:tcPr>
          <w:p w14:paraId="756B23B9" w14:textId="77777777" w:rsidR="009124A5" w:rsidRPr="00636A90" w:rsidRDefault="009124A5" w:rsidP="00914AFD">
            <w:pPr>
              <w:jc w:val="center"/>
            </w:pPr>
            <w:r w:rsidRPr="00636A90">
              <w:t>18</w:t>
            </w:r>
          </w:p>
        </w:tc>
        <w:tc>
          <w:tcPr>
            <w:tcW w:w="821" w:type="dxa"/>
          </w:tcPr>
          <w:p w14:paraId="2A4672CF" w14:textId="77777777" w:rsidR="009124A5" w:rsidRPr="00636A90" w:rsidRDefault="009124A5" w:rsidP="00914AFD">
            <w:pPr>
              <w:jc w:val="center"/>
            </w:pPr>
            <w:r w:rsidRPr="00636A90">
              <w:t>-40</w:t>
            </w:r>
          </w:p>
        </w:tc>
      </w:tr>
      <w:tr w:rsidR="009124A5" w:rsidRPr="00636A90" w14:paraId="70F50A95" w14:textId="77777777" w:rsidTr="00ED3010">
        <w:tc>
          <w:tcPr>
            <w:tcW w:w="6642" w:type="dxa"/>
            <w:gridSpan w:val="2"/>
          </w:tcPr>
          <w:p w14:paraId="3C4770B0" w14:textId="77777777" w:rsidR="009124A5" w:rsidRPr="00636A90" w:rsidRDefault="009124A5" w:rsidP="00914AFD">
            <w:r w:rsidRPr="00636A90">
              <w:t>Facilitates the physical classroom environment that allows for flexible scheduling and transition times.</w:t>
            </w:r>
          </w:p>
        </w:tc>
        <w:tc>
          <w:tcPr>
            <w:tcW w:w="821" w:type="dxa"/>
          </w:tcPr>
          <w:p w14:paraId="1BBAE608" w14:textId="77777777" w:rsidR="009124A5" w:rsidRPr="00636A90" w:rsidRDefault="009124A5" w:rsidP="00914AFD">
            <w:pPr>
              <w:jc w:val="center"/>
            </w:pPr>
            <w:r w:rsidRPr="00636A90">
              <w:t>20</w:t>
            </w:r>
          </w:p>
        </w:tc>
        <w:tc>
          <w:tcPr>
            <w:tcW w:w="537" w:type="dxa"/>
          </w:tcPr>
          <w:p w14:paraId="6C178F6E" w14:textId="77777777" w:rsidR="009124A5" w:rsidRPr="00636A90" w:rsidRDefault="009124A5" w:rsidP="00914AFD">
            <w:pPr>
              <w:jc w:val="center"/>
            </w:pPr>
            <w:r w:rsidRPr="00636A90">
              <w:t>3</w:t>
            </w:r>
          </w:p>
        </w:tc>
        <w:tc>
          <w:tcPr>
            <w:tcW w:w="539" w:type="dxa"/>
          </w:tcPr>
          <w:p w14:paraId="5EE65696" w14:textId="77777777" w:rsidR="009124A5" w:rsidRPr="00636A90" w:rsidRDefault="009124A5" w:rsidP="00914AFD">
            <w:pPr>
              <w:jc w:val="center"/>
            </w:pPr>
            <w:r w:rsidRPr="00636A90">
              <w:t>20</w:t>
            </w:r>
          </w:p>
        </w:tc>
        <w:tc>
          <w:tcPr>
            <w:tcW w:w="821" w:type="dxa"/>
          </w:tcPr>
          <w:p w14:paraId="45949A6C" w14:textId="77777777" w:rsidR="009124A5" w:rsidRPr="00636A90" w:rsidRDefault="009124A5" w:rsidP="00914AFD">
            <w:pPr>
              <w:jc w:val="center"/>
            </w:pPr>
            <w:r w:rsidRPr="00636A90">
              <w:t>-</w:t>
            </w:r>
            <w:r>
              <w:t>40</w:t>
            </w:r>
          </w:p>
        </w:tc>
      </w:tr>
      <w:tr w:rsidR="009124A5" w:rsidRPr="00636A90" w14:paraId="61091450" w14:textId="77777777" w:rsidTr="00ED3010">
        <w:trPr>
          <w:gridBefore w:val="1"/>
          <w:wBefore w:w="6" w:type="dxa"/>
        </w:trPr>
        <w:tc>
          <w:tcPr>
            <w:tcW w:w="6636" w:type="dxa"/>
          </w:tcPr>
          <w:p w14:paraId="03A3DECF" w14:textId="77777777" w:rsidR="009124A5" w:rsidRPr="00636A90" w:rsidRDefault="009124A5" w:rsidP="00914AFD">
            <w:r w:rsidRPr="00636A90">
              <w:t>Increases participation of students with special needs in general education settings or community settings.</w:t>
            </w:r>
          </w:p>
        </w:tc>
        <w:tc>
          <w:tcPr>
            <w:tcW w:w="821" w:type="dxa"/>
          </w:tcPr>
          <w:p w14:paraId="40A7553C" w14:textId="77777777" w:rsidR="009124A5" w:rsidRPr="00636A90" w:rsidRDefault="009124A5" w:rsidP="00914AFD">
            <w:pPr>
              <w:jc w:val="center"/>
            </w:pPr>
            <w:r w:rsidRPr="00636A90">
              <w:t>19</w:t>
            </w:r>
          </w:p>
        </w:tc>
        <w:tc>
          <w:tcPr>
            <w:tcW w:w="537" w:type="dxa"/>
          </w:tcPr>
          <w:p w14:paraId="6E7DB4D0" w14:textId="77777777" w:rsidR="009124A5" w:rsidRPr="00636A90" w:rsidRDefault="009124A5" w:rsidP="00914AFD">
            <w:pPr>
              <w:jc w:val="center"/>
            </w:pPr>
            <w:r w:rsidRPr="00636A90">
              <w:t>3</w:t>
            </w:r>
          </w:p>
        </w:tc>
        <w:tc>
          <w:tcPr>
            <w:tcW w:w="539" w:type="dxa"/>
          </w:tcPr>
          <w:p w14:paraId="678E7D7B" w14:textId="77777777" w:rsidR="009124A5" w:rsidRPr="00636A90" w:rsidRDefault="009124A5" w:rsidP="00914AFD">
            <w:pPr>
              <w:jc w:val="center"/>
            </w:pPr>
            <w:r w:rsidRPr="00636A90">
              <w:t>21</w:t>
            </w:r>
          </w:p>
        </w:tc>
        <w:tc>
          <w:tcPr>
            <w:tcW w:w="821" w:type="dxa"/>
          </w:tcPr>
          <w:p w14:paraId="6070C381" w14:textId="77777777" w:rsidR="009124A5" w:rsidRPr="00636A90" w:rsidRDefault="009124A5" w:rsidP="00914AFD">
            <w:pPr>
              <w:jc w:val="center"/>
            </w:pPr>
            <w:r w:rsidRPr="00636A90">
              <w:t>-37</w:t>
            </w:r>
          </w:p>
        </w:tc>
      </w:tr>
      <w:tr w:rsidR="009124A5" w:rsidRPr="00636A90" w14:paraId="0FF27EC8" w14:textId="77777777" w:rsidTr="00ED3010">
        <w:trPr>
          <w:gridBefore w:val="1"/>
          <w:wBefore w:w="6" w:type="dxa"/>
        </w:trPr>
        <w:tc>
          <w:tcPr>
            <w:tcW w:w="6636" w:type="dxa"/>
          </w:tcPr>
          <w:p w14:paraId="345D22D8" w14:textId="77777777" w:rsidR="009124A5" w:rsidRPr="00636A90" w:rsidRDefault="009124A5" w:rsidP="00914AFD">
            <w:r w:rsidRPr="00636A90">
              <w:t>Demonstrates strong interpersonal skills that are considerate, sensitive, non-judgmental, supportive, adaptive and flexible.</w:t>
            </w:r>
          </w:p>
        </w:tc>
        <w:tc>
          <w:tcPr>
            <w:tcW w:w="821" w:type="dxa"/>
          </w:tcPr>
          <w:p w14:paraId="740E93E1" w14:textId="77777777" w:rsidR="009124A5" w:rsidRPr="00636A90" w:rsidRDefault="009124A5" w:rsidP="00914AFD">
            <w:pPr>
              <w:jc w:val="center"/>
            </w:pPr>
            <w:r w:rsidRPr="00636A90">
              <w:t>16</w:t>
            </w:r>
          </w:p>
        </w:tc>
        <w:tc>
          <w:tcPr>
            <w:tcW w:w="537" w:type="dxa"/>
          </w:tcPr>
          <w:p w14:paraId="6E4C0FA7" w14:textId="77777777" w:rsidR="009124A5" w:rsidRPr="00636A90" w:rsidRDefault="009124A5" w:rsidP="00914AFD">
            <w:pPr>
              <w:jc w:val="center"/>
            </w:pPr>
            <w:r w:rsidRPr="00636A90">
              <w:t>2</w:t>
            </w:r>
          </w:p>
        </w:tc>
        <w:tc>
          <w:tcPr>
            <w:tcW w:w="539" w:type="dxa"/>
          </w:tcPr>
          <w:p w14:paraId="77016FAD" w14:textId="77777777" w:rsidR="009124A5" w:rsidRPr="00636A90" w:rsidRDefault="009124A5" w:rsidP="00914AFD">
            <w:pPr>
              <w:jc w:val="center"/>
            </w:pPr>
            <w:r w:rsidRPr="00636A90">
              <w:t>25</w:t>
            </w:r>
          </w:p>
        </w:tc>
        <w:tc>
          <w:tcPr>
            <w:tcW w:w="821" w:type="dxa"/>
          </w:tcPr>
          <w:p w14:paraId="0D26435A" w14:textId="77777777" w:rsidR="009124A5" w:rsidRPr="00636A90" w:rsidRDefault="009124A5" w:rsidP="00914AFD">
            <w:pPr>
              <w:jc w:val="center"/>
            </w:pPr>
            <w:r w:rsidRPr="00636A90">
              <w:t>-33</w:t>
            </w:r>
          </w:p>
        </w:tc>
      </w:tr>
      <w:tr w:rsidR="009124A5" w:rsidRPr="00636A90" w14:paraId="391DEA3E" w14:textId="77777777" w:rsidTr="00ED3010">
        <w:trPr>
          <w:gridBefore w:val="1"/>
          <w:wBefore w:w="6" w:type="dxa"/>
        </w:trPr>
        <w:tc>
          <w:tcPr>
            <w:tcW w:w="6636" w:type="dxa"/>
          </w:tcPr>
          <w:p w14:paraId="64F68324" w14:textId="77777777" w:rsidR="009124A5" w:rsidRPr="00636A90" w:rsidRDefault="009124A5" w:rsidP="00914AFD">
            <w:r w:rsidRPr="00636A90">
              <w:t>Knowledge of interpersonal skills that work effectively with adults who have different styles.</w:t>
            </w:r>
          </w:p>
        </w:tc>
        <w:tc>
          <w:tcPr>
            <w:tcW w:w="821" w:type="dxa"/>
          </w:tcPr>
          <w:p w14:paraId="6011D6AA" w14:textId="77777777" w:rsidR="009124A5" w:rsidRPr="00636A90" w:rsidRDefault="009124A5" w:rsidP="00914AFD">
            <w:pPr>
              <w:jc w:val="center"/>
            </w:pPr>
            <w:r w:rsidRPr="00636A90">
              <w:t>19</w:t>
            </w:r>
          </w:p>
        </w:tc>
        <w:tc>
          <w:tcPr>
            <w:tcW w:w="537" w:type="dxa"/>
          </w:tcPr>
          <w:p w14:paraId="276528C0" w14:textId="77777777" w:rsidR="009124A5" w:rsidRPr="00636A90" w:rsidRDefault="009124A5" w:rsidP="00914AFD">
            <w:pPr>
              <w:jc w:val="center"/>
            </w:pPr>
            <w:r w:rsidRPr="00636A90">
              <w:t>6</w:t>
            </w:r>
          </w:p>
        </w:tc>
        <w:tc>
          <w:tcPr>
            <w:tcW w:w="539" w:type="dxa"/>
          </w:tcPr>
          <w:p w14:paraId="6ED9244A" w14:textId="77777777" w:rsidR="009124A5" w:rsidRPr="00636A90" w:rsidRDefault="009124A5" w:rsidP="00914AFD">
            <w:pPr>
              <w:jc w:val="center"/>
            </w:pPr>
            <w:r w:rsidRPr="00636A90">
              <w:t>18</w:t>
            </w:r>
          </w:p>
        </w:tc>
        <w:tc>
          <w:tcPr>
            <w:tcW w:w="821" w:type="dxa"/>
          </w:tcPr>
          <w:p w14:paraId="1B522338" w14:textId="77777777" w:rsidR="009124A5" w:rsidRPr="00636A90" w:rsidRDefault="009124A5" w:rsidP="00914AFD">
            <w:pPr>
              <w:jc w:val="center"/>
            </w:pPr>
            <w:r w:rsidRPr="00636A90">
              <w:t>-30</w:t>
            </w:r>
          </w:p>
        </w:tc>
      </w:tr>
      <w:tr w:rsidR="009124A5" w:rsidRPr="00636A90" w14:paraId="3A8B9349" w14:textId="77777777" w:rsidTr="00ED3010">
        <w:trPr>
          <w:gridBefore w:val="1"/>
          <w:wBefore w:w="6" w:type="dxa"/>
        </w:trPr>
        <w:tc>
          <w:tcPr>
            <w:tcW w:w="6636" w:type="dxa"/>
            <w:tcBorders>
              <w:bottom w:val="single" w:sz="4" w:space="0" w:color="auto"/>
            </w:tcBorders>
          </w:tcPr>
          <w:p w14:paraId="4BB030A1" w14:textId="77777777" w:rsidR="009124A5" w:rsidRPr="00636A90" w:rsidRDefault="009124A5" w:rsidP="00914AFD">
            <w:r w:rsidRPr="00636A90">
              <w:t>Demonstrates positive regard for all students, families, and professionals.</w:t>
            </w:r>
          </w:p>
        </w:tc>
        <w:tc>
          <w:tcPr>
            <w:tcW w:w="821" w:type="dxa"/>
            <w:tcBorders>
              <w:bottom w:val="single" w:sz="4" w:space="0" w:color="auto"/>
            </w:tcBorders>
          </w:tcPr>
          <w:p w14:paraId="41465DBD" w14:textId="77777777" w:rsidR="009124A5" w:rsidRPr="00636A90" w:rsidRDefault="009124A5" w:rsidP="00914AFD">
            <w:pPr>
              <w:jc w:val="center"/>
            </w:pPr>
            <w:r w:rsidRPr="00636A90">
              <w:t>17</w:t>
            </w:r>
          </w:p>
        </w:tc>
        <w:tc>
          <w:tcPr>
            <w:tcW w:w="537" w:type="dxa"/>
            <w:tcBorders>
              <w:bottom w:val="single" w:sz="4" w:space="0" w:color="auto"/>
            </w:tcBorders>
          </w:tcPr>
          <w:p w14:paraId="4386FFEA" w14:textId="77777777" w:rsidR="009124A5" w:rsidRPr="00636A90" w:rsidRDefault="009124A5" w:rsidP="00914AFD">
            <w:pPr>
              <w:jc w:val="center"/>
            </w:pPr>
            <w:r w:rsidRPr="00636A90">
              <w:t>9</w:t>
            </w:r>
          </w:p>
        </w:tc>
        <w:tc>
          <w:tcPr>
            <w:tcW w:w="539" w:type="dxa"/>
            <w:tcBorders>
              <w:bottom w:val="single" w:sz="4" w:space="0" w:color="auto"/>
            </w:tcBorders>
          </w:tcPr>
          <w:p w14:paraId="2D148F32" w14:textId="77777777" w:rsidR="009124A5" w:rsidRPr="00636A90" w:rsidRDefault="009124A5" w:rsidP="00914AFD">
            <w:pPr>
              <w:jc w:val="center"/>
            </w:pPr>
            <w:r w:rsidRPr="00636A90">
              <w:t>17</w:t>
            </w:r>
          </w:p>
        </w:tc>
        <w:tc>
          <w:tcPr>
            <w:tcW w:w="821" w:type="dxa"/>
            <w:tcBorders>
              <w:bottom w:val="single" w:sz="4" w:space="0" w:color="auto"/>
            </w:tcBorders>
          </w:tcPr>
          <w:p w14:paraId="08C64D2E" w14:textId="77777777" w:rsidR="009124A5" w:rsidRPr="00636A90" w:rsidRDefault="009124A5" w:rsidP="00914AFD">
            <w:pPr>
              <w:jc w:val="center"/>
            </w:pPr>
            <w:r w:rsidRPr="00636A90">
              <w:t>-</w:t>
            </w:r>
            <w:r>
              <w:t>19</w:t>
            </w:r>
          </w:p>
        </w:tc>
      </w:tr>
    </w:tbl>
    <w:p w14:paraId="179E2C7E" w14:textId="77777777" w:rsidR="009124A5" w:rsidRPr="00636A90" w:rsidRDefault="009124A5" w:rsidP="00914AFD">
      <w:pPr>
        <w:shd w:val="clear" w:color="auto" w:fill="FFFFFF"/>
      </w:pPr>
      <w:r w:rsidRPr="00636A90">
        <w:rPr>
          <w:i/>
          <w:iCs/>
        </w:rPr>
        <w:t>Note.</w:t>
      </w:r>
      <w:r w:rsidRPr="00636A90">
        <w:t xml:space="preserve"> NR = Negative Ratings; PR = Positive Ratings; TR = Tied Ratings; RDS = Ranked Discrepancy Score. </w:t>
      </w:r>
    </w:p>
    <w:p w14:paraId="6BB2EE8D" w14:textId="77777777" w:rsidR="00D2442E" w:rsidRPr="00636A90" w:rsidRDefault="00D2442E" w:rsidP="00914AFD"/>
    <w:p w14:paraId="3C9286FF" w14:textId="2EBFAAA4" w:rsidR="00B12BCC" w:rsidRPr="00636A90" w:rsidRDefault="00B12BCC" w:rsidP="00914AFD">
      <w:r w:rsidRPr="00636A90">
        <w:tab/>
      </w:r>
      <w:r w:rsidR="007F43D7">
        <w:t>With the</w:t>
      </w:r>
      <w:r w:rsidR="007F43D7" w:rsidRPr="00636A90">
        <w:t xml:space="preserve"> </w:t>
      </w:r>
      <w:r w:rsidRPr="00636A90">
        <w:t>second objective</w:t>
      </w:r>
      <w:r w:rsidR="007F43D7">
        <w:t>, we</w:t>
      </w:r>
      <w:r w:rsidR="00054C7B" w:rsidRPr="00636A90">
        <w:t xml:space="preserve"> sought to </w:t>
      </w:r>
      <w:r w:rsidR="00015A55" w:rsidRPr="00636A90">
        <w:t xml:space="preserve">compare students’ perceptions based on whether they have previously completed a special education course. A Mann-Whitney </w:t>
      </w:r>
      <w:r w:rsidR="00015A55" w:rsidRPr="00237ABD">
        <w:rPr>
          <w:i/>
          <w:iCs/>
        </w:rPr>
        <w:t>U</w:t>
      </w:r>
      <w:r w:rsidR="00015A55" w:rsidRPr="00636A90">
        <w:t xml:space="preserve"> test was performed to </w:t>
      </w:r>
      <w:r w:rsidR="00374DE9">
        <w:t>determine whether the groups differed in</w:t>
      </w:r>
      <w:r w:rsidR="00015A55" w:rsidRPr="00636A90">
        <w:t xml:space="preserve"> importance. The results</w:t>
      </w:r>
      <w:r w:rsidR="00D654DB" w:rsidRPr="00636A90">
        <w:t xml:space="preserve"> in Table 2</w:t>
      </w:r>
      <w:r w:rsidR="00015A55" w:rsidRPr="00636A90">
        <w:t xml:space="preserve"> indicated </w:t>
      </w:r>
      <w:r w:rsidR="00820FC0">
        <w:t>that there were no significant differences in perceived importance between students who took a special education course and those who did</w:t>
      </w:r>
      <w:r w:rsidR="00015A55" w:rsidRPr="00636A90">
        <w:t xml:space="preserve"> not, </w:t>
      </w:r>
      <w:r w:rsidR="00015A55" w:rsidRPr="00636A90">
        <w:rPr>
          <w:i/>
          <w:iCs/>
        </w:rPr>
        <w:t>U</w:t>
      </w:r>
      <w:r w:rsidR="00015A55" w:rsidRPr="00636A90">
        <w:t xml:space="preserve"> = 170.5, </w:t>
      </w:r>
      <w:r w:rsidR="00015A55" w:rsidRPr="00636A90">
        <w:rPr>
          <w:i/>
          <w:iCs/>
        </w:rPr>
        <w:t>z</w:t>
      </w:r>
      <w:r w:rsidR="00015A55" w:rsidRPr="00636A90">
        <w:t xml:space="preserve"> = -1.35, </w:t>
      </w:r>
      <w:r w:rsidR="00015A55" w:rsidRPr="00636A90">
        <w:rPr>
          <w:i/>
          <w:iCs/>
        </w:rPr>
        <w:t>p</w:t>
      </w:r>
      <w:r w:rsidR="00015A55" w:rsidRPr="00636A90">
        <w:t xml:space="preserve"> = .18.</w:t>
      </w:r>
      <w:r w:rsidR="00D654DB" w:rsidRPr="00636A90">
        <w:t xml:space="preserve"> </w:t>
      </w:r>
    </w:p>
    <w:p w14:paraId="1FF99A66" w14:textId="77777777" w:rsidR="00EA35DE" w:rsidRDefault="00EA35DE" w:rsidP="00914AFD">
      <w:pPr>
        <w:rPr>
          <w:b/>
          <w:bCs/>
        </w:rPr>
      </w:pPr>
    </w:p>
    <w:p w14:paraId="3837C5EC" w14:textId="1EB4FA78" w:rsidR="00F4086C" w:rsidRPr="00636A90" w:rsidRDefault="00F4086C" w:rsidP="00914AFD">
      <w:pPr>
        <w:rPr>
          <w:b/>
          <w:bCs/>
        </w:rPr>
      </w:pPr>
      <w:r w:rsidRPr="00636A90">
        <w:rPr>
          <w:b/>
          <w:bCs/>
        </w:rPr>
        <w:t>Table 2</w:t>
      </w:r>
    </w:p>
    <w:p w14:paraId="39DCE848" w14:textId="44F6AF10" w:rsidR="00FC697F" w:rsidRPr="00636A90" w:rsidRDefault="00374DE9" w:rsidP="00914AFD">
      <w:r>
        <w:rPr>
          <w:i/>
          <w:iCs/>
        </w:rPr>
        <w:t>Mann Whitney</w:t>
      </w:r>
      <w:r w:rsidR="00F4086C" w:rsidRPr="00636A90">
        <w:rPr>
          <w:i/>
          <w:iCs/>
        </w:rPr>
        <w:t xml:space="preserve"> U test on Perceived Importance by Coursework Completion</w:t>
      </w:r>
      <w:r w:rsidR="00F4086C" w:rsidRPr="00636A90">
        <w:t xml:space="preserve"> (</w:t>
      </w:r>
      <w:r w:rsidR="00F4086C" w:rsidRPr="00FE1D18">
        <w:rPr>
          <w:i/>
          <w:iCs/>
        </w:rPr>
        <w:t>n</w:t>
      </w:r>
      <w:r w:rsidR="00F4086C" w:rsidRPr="00636A90">
        <w:t xml:space="preserve"> = 43)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0"/>
        <w:gridCol w:w="1350"/>
        <w:gridCol w:w="1350"/>
        <w:gridCol w:w="1350"/>
        <w:gridCol w:w="1170"/>
        <w:gridCol w:w="1070"/>
      </w:tblGrid>
      <w:tr w:rsidR="009B09D5" w:rsidRPr="00636A90" w14:paraId="4B83F121" w14:textId="5EDD7F98" w:rsidTr="00701CA4">
        <w:tc>
          <w:tcPr>
            <w:tcW w:w="3060" w:type="dxa"/>
            <w:tcBorders>
              <w:top w:val="single" w:sz="4" w:space="0" w:color="auto"/>
              <w:bottom w:val="single" w:sz="4" w:space="0" w:color="auto"/>
            </w:tcBorders>
          </w:tcPr>
          <w:p w14:paraId="11B73958" w14:textId="34308964" w:rsidR="009B09D5" w:rsidRPr="00636A90" w:rsidRDefault="009B09D5" w:rsidP="00914AFD">
            <w:r w:rsidRPr="00636A90">
              <w:t>Variable</w:t>
            </w:r>
          </w:p>
        </w:tc>
        <w:tc>
          <w:tcPr>
            <w:tcW w:w="1350" w:type="dxa"/>
            <w:tcBorders>
              <w:top w:val="single" w:sz="4" w:space="0" w:color="auto"/>
              <w:bottom w:val="single" w:sz="4" w:space="0" w:color="auto"/>
            </w:tcBorders>
          </w:tcPr>
          <w:p w14:paraId="3D1FA6D5" w14:textId="20E187C2" w:rsidR="009B09D5" w:rsidRPr="00636A90" w:rsidRDefault="009B09D5" w:rsidP="00914AFD">
            <w:pPr>
              <w:jc w:val="center"/>
              <w:rPr>
                <w:i/>
                <w:iCs/>
              </w:rPr>
            </w:pPr>
            <w:r w:rsidRPr="00636A90">
              <w:rPr>
                <w:i/>
                <w:iCs/>
              </w:rPr>
              <w:t>n</w:t>
            </w:r>
          </w:p>
        </w:tc>
        <w:tc>
          <w:tcPr>
            <w:tcW w:w="1350" w:type="dxa"/>
            <w:tcBorders>
              <w:top w:val="single" w:sz="4" w:space="0" w:color="auto"/>
              <w:bottom w:val="single" w:sz="4" w:space="0" w:color="auto"/>
            </w:tcBorders>
          </w:tcPr>
          <w:p w14:paraId="677A8491" w14:textId="071EF811" w:rsidR="009B09D5" w:rsidRPr="00636A90" w:rsidRDefault="009B09D5" w:rsidP="00914AFD">
            <w:pPr>
              <w:jc w:val="center"/>
              <w:rPr>
                <w:i/>
                <w:iCs/>
              </w:rPr>
            </w:pPr>
            <w:r w:rsidRPr="00636A90">
              <w:rPr>
                <w:i/>
                <w:iCs/>
              </w:rPr>
              <w:t>Mean Rank</w:t>
            </w:r>
          </w:p>
        </w:tc>
        <w:tc>
          <w:tcPr>
            <w:tcW w:w="1350" w:type="dxa"/>
            <w:tcBorders>
              <w:top w:val="single" w:sz="4" w:space="0" w:color="auto"/>
              <w:bottom w:val="single" w:sz="4" w:space="0" w:color="auto"/>
            </w:tcBorders>
          </w:tcPr>
          <w:p w14:paraId="623CA49C" w14:textId="4E8D15BD" w:rsidR="009B09D5" w:rsidRPr="00636A90" w:rsidRDefault="009B09D5" w:rsidP="00914AFD">
            <w:pPr>
              <w:jc w:val="center"/>
              <w:rPr>
                <w:i/>
                <w:iCs/>
              </w:rPr>
            </w:pPr>
            <w:r w:rsidRPr="00636A90">
              <w:rPr>
                <w:i/>
                <w:iCs/>
              </w:rPr>
              <w:t>U</w:t>
            </w:r>
          </w:p>
        </w:tc>
        <w:tc>
          <w:tcPr>
            <w:tcW w:w="1170" w:type="dxa"/>
            <w:tcBorders>
              <w:top w:val="single" w:sz="4" w:space="0" w:color="auto"/>
              <w:bottom w:val="single" w:sz="4" w:space="0" w:color="auto"/>
            </w:tcBorders>
          </w:tcPr>
          <w:p w14:paraId="1B15DE92" w14:textId="2273D804" w:rsidR="009B09D5" w:rsidRPr="00636A90" w:rsidRDefault="009B09D5" w:rsidP="00914AFD">
            <w:pPr>
              <w:jc w:val="center"/>
              <w:rPr>
                <w:i/>
                <w:iCs/>
              </w:rPr>
            </w:pPr>
            <w:r w:rsidRPr="00636A90">
              <w:rPr>
                <w:i/>
                <w:iCs/>
              </w:rPr>
              <w:t>z</w:t>
            </w:r>
          </w:p>
        </w:tc>
        <w:tc>
          <w:tcPr>
            <w:tcW w:w="1070" w:type="dxa"/>
            <w:tcBorders>
              <w:top w:val="single" w:sz="4" w:space="0" w:color="auto"/>
              <w:bottom w:val="single" w:sz="4" w:space="0" w:color="auto"/>
            </w:tcBorders>
          </w:tcPr>
          <w:p w14:paraId="7274D105" w14:textId="1C924A58" w:rsidR="009B09D5" w:rsidRPr="00636A90" w:rsidRDefault="009B09D5" w:rsidP="00914AFD">
            <w:pPr>
              <w:jc w:val="center"/>
              <w:rPr>
                <w:i/>
                <w:iCs/>
              </w:rPr>
            </w:pPr>
            <w:r w:rsidRPr="00636A90">
              <w:rPr>
                <w:i/>
                <w:iCs/>
              </w:rPr>
              <w:t>p</w:t>
            </w:r>
          </w:p>
        </w:tc>
      </w:tr>
      <w:tr w:rsidR="009B09D5" w:rsidRPr="00636A90" w14:paraId="16C859D7" w14:textId="06838EC0" w:rsidTr="00701CA4">
        <w:tc>
          <w:tcPr>
            <w:tcW w:w="3060" w:type="dxa"/>
            <w:tcBorders>
              <w:top w:val="single" w:sz="4" w:space="0" w:color="auto"/>
            </w:tcBorders>
          </w:tcPr>
          <w:p w14:paraId="530CD363" w14:textId="31EA5680" w:rsidR="009B09D5" w:rsidRPr="00636A90" w:rsidRDefault="009B09D5" w:rsidP="00914AFD">
            <w:r w:rsidRPr="00636A90">
              <w:t>Completed Course</w:t>
            </w:r>
            <w:r w:rsidR="00701CA4" w:rsidRPr="00636A90">
              <w:t xml:space="preserve"> in SPED</w:t>
            </w:r>
          </w:p>
        </w:tc>
        <w:tc>
          <w:tcPr>
            <w:tcW w:w="1350" w:type="dxa"/>
            <w:tcBorders>
              <w:top w:val="single" w:sz="4" w:space="0" w:color="auto"/>
            </w:tcBorders>
          </w:tcPr>
          <w:p w14:paraId="2E166CC3" w14:textId="385F868B" w:rsidR="009B09D5" w:rsidRPr="00636A90" w:rsidRDefault="009B09D5" w:rsidP="00914AFD">
            <w:pPr>
              <w:jc w:val="center"/>
            </w:pPr>
            <w:r w:rsidRPr="00636A90">
              <w:t>18</w:t>
            </w:r>
          </w:p>
        </w:tc>
        <w:tc>
          <w:tcPr>
            <w:tcW w:w="1350" w:type="dxa"/>
            <w:tcBorders>
              <w:top w:val="single" w:sz="4" w:space="0" w:color="auto"/>
            </w:tcBorders>
          </w:tcPr>
          <w:p w14:paraId="1FC64D84" w14:textId="5911BD09" w:rsidR="009B09D5" w:rsidRPr="00636A90" w:rsidRDefault="009B09D5" w:rsidP="00914AFD">
            <w:pPr>
              <w:jc w:val="center"/>
            </w:pPr>
            <w:r w:rsidRPr="00636A90">
              <w:t>18.97</w:t>
            </w:r>
          </w:p>
        </w:tc>
        <w:tc>
          <w:tcPr>
            <w:tcW w:w="1350" w:type="dxa"/>
            <w:tcBorders>
              <w:top w:val="single" w:sz="4" w:space="0" w:color="auto"/>
            </w:tcBorders>
          </w:tcPr>
          <w:p w14:paraId="15988238" w14:textId="6BA6AC16" w:rsidR="009B09D5" w:rsidRPr="00636A90" w:rsidRDefault="009B09D5" w:rsidP="00914AFD">
            <w:pPr>
              <w:jc w:val="center"/>
            </w:pPr>
            <w:r w:rsidRPr="00636A90">
              <w:t>170.5</w:t>
            </w:r>
          </w:p>
        </w:tc>
        <w:tc>
          <w:tcPr>
            <w:tcW w:w="1170" w:type="dxa"/>
            <w:tcBorders>
              <w:top w:val="single" w:sz="4" w:space="0" w:color="auto"/>
            </w:tcBorders>
          </w:tcPr>
          <w:p w14:paraId="249421CC" w14:textId="378EF856" w:rsidR="009B09D5" w:rsidRPr="00636A90" w:rsidRDefault="009B09D5" w:rsidP="00914AFD">
            <w:pPr>
              <w:jc w:val="center"/>
            </w:pPr>
            <w:r w:rsidRPr="00636A90">
              <w:t>-1.35</w:t>
            </w:r>
          </w:p>
        </w:tc>
        <w:tc>
          <w:tcPr>
            <w:tcW w:w="1070" w:type="dxa"/>
            <w:tcBorders>
              <w:top w:val="single" w:sz="4" w:space="0" w:color="auto"/>
            </w:tcBorders>
          </w:tcPr>
          <w:p w14:paraId="00081ED1" w14:textId="36FFA826" w:rsidR="009B09D5" w:rsidRPr="00636A90" w:rsidRDefault="009B09D5" w:rsidP="00914AFD">
            <w:pPr>
              <w:jc w:val="center"/>
            </w:pPr>
            <w:r w:rsidRPr="00636A90">
              <w:t>.18</w:t>
            </w:r>
          </w:p>
        </w:tc>
      </w:tr>
      <w:tr w:rsidR="009B09D5" w:rsidRPr="00636A90" w14:paraId="70FE6A65" w14:textId="5292DAD7" w:rsidTr="00701CA4">
        <w:tc>
          <w:tcPr>
            <w:tcW w:w="3060" w:type="dxa"/>
            <w:tcBorders>
              <w:bottom w:val="single" w:sz="4" w:space="0" w:color="auto"/>
            </w:tcBorders>
          </w:tcPr>
          <w:p w14:paraId="073074E2" w14:textId="59FBEFD8" w:rsidR="009B09D5" w:rsidRPr="00636A90" w:rsidRDefault="009B09D5" w:rsidP="00914AFD">
            <w:r w:rsidRPr="00636A90">
              <w:t>No Coursework</w:t>
            </w:r>
            <w:r w:rsidR="00701CA4" w:rsidRPr="00636A90">
              <w:t xml:space="preserve"> in SPED</w:t>
            </w:r>
          </w:p>
        </w:tc>
        <w:tc>
          <w:tcPr>
            <w:tcW w:w="1350" w:type="dxa"/>
            <w:tcBorders>
              <w:bottom w:val="single" w:sz="4" w:space="0" w:color="auto"/>
            </w:tcBorders>
          </w:tcPr>
          <w:p w14:paraId="6900A577" w14:textId="3A5172D1" w:rsidR="009B09D5" w:rsidRPr="00636A90" w:rsidRDefault="009B09D5" w:rsidP="00914AFD">
            <w:pPr>
              <w:jc w:val="center"/>
            </w:pPr>
            <w:r w:rsidRPr="00636A90">
              <w:t>25</w:t>
            </w:r>
          </w:p>
        </w:tc>
        <w:tc>
          <w:tcPr>
            <w:tcW w:w="1350" w:type="dxa"/>
            <w:tcBorders>
              <w:bottom w:val="single" w:sz="4" w:space="0" w:color="auto"/>
            </w:tcBorders>
          </w:tcPr>
          <w:p w14:paraId="1F2B4920" w14:textId="7A55EC50" w:rsidR="009B09D5" w:rsidRPr="00636A90" w:rsidRDefault="009B09D5" w:rsidP="00914AFD">
            <w:pPr>
              <w:jc w:val="center"/>
            </w:pPr>
            <w:r w:rsidRPr="00636A90">
              <w:t>24.18</w:t>
            </w:r>
          </w:p>
        </w:tc>
        <w:tc>
          <w:tcPr>
            <w:tcW w:w="1350" w:type="dxa"/>
            <w:tcBorders>
              <w:bottom w:val="single" w:sz="4" w:space="0" w:color="auto"/>
            </w:tcBorders>
          </w:tcPr>
          <w:p w14:paraId="5AA1170E" w14:textId="77777777" w:rsidR="009B09D5" w:rsidRPr="00636A90" w:rsidRDefault="009B09D5" w:rsidP="00914AFD">
            <w:pPr>
              <w:jc w:val="center"/>
            </w:pPr>
          </w:p>
        </w:tc>
        <w:tc>
          <w:tcPr>
            <w:tcW w:w="1170" w:type="dxa"/>
            <w:tcBorders>
              <w:bottom w:val="single" w:sz="4" w:space="0" w:color="auto"/>
            </w:tcBorders>
          </w:tcPr>
          <w:p w14:paraId="1E814F97" w14:textId="77777777" w:rsidR="009B09D5" w:rsidRPr="00636A90" w:rsidRDefault="009B09D5" w:rsidP="00914AFD">
            <w:pPr>
              <w:jc w:val="center"/>
            </w:pPr>
          </w:p>
        </w:tc>
        <w:tc>
          <w:tcPr>
            <w:tcW w:w="1070" w:type="dxa"/>
            <w:tcBorders>
              <w:bottom w:val="single" w:sz="4" w:space="0" w:color="auto"/>
            </w:tcBorders>
          </w:tcPr>
          <w:p w14:paraId="66E25CAC" w14:textId="77777777" w:rsidR="009B09D5" w:rsidRPr="00636A90" w:rsidRDefault="009B09D5" w:rsidP="00914AFD">
            <w:pPr>
              <w:jc w:val="center"/>
            </w:pPr>
          </w:p>
        </w:tc>
      </w:tr>
    </w:tbl>
    <w:p w14:paraId="031A4383" w14:textId="77777777" w:rsidR="00CA5560" w:rsidRDefault="00CA5560" w:rsidP="00914AFD">
      <w:pPr>
        <w:ind w:firstLine="720"/>
      </w:pPr>
    </w:p>
    <w:p w14:paraId="55EEFF4D" w14:textId="68F50A7D" w:rsidR="00E40C1E" w:rsidRDefault="00747AC0" w:rsidP="00914AFD">
      <w:pPr>
        <w:ind w:firstLine="720"/>
        <w:rPr>
          <w:b/>
          <w:bCs/>
        </w:rPr>
      </w:pPr>
      <w:r w:rsidRPr="00636A90">
        <w:lastRenderedPageBreak/>
        <w:t xml:space="preserve">To evaluate whether completion of a special education course influenced students’ perceived competence in special education practices, an independent samples </w:t>
      </w:r>
      <w:r w:rsidRPr="00636A90">
        <w:rPr>
          <w:rStyle w:val="Emphasis"/>
          <w:rFonts w:eastAsiaTheme="majorEastAsia"/>
        </w:rPr>
        <w:t>t</w:t>
      </w:r>
      <w:r w:rsidRPr="00636A90">
        <w:t xml:space="preserve">-test was conducted. As shown in Table 3, students who </w:t>
      </w:r>
      <w:r w:rsidR="007F43D7">
        <w:t>took</w:t>
      </w:r>
      <w:r w:rsidRPr="00636A90">
        <w:t xml:space="preserve"> a special education course (</w:t>
      </w:r>
      <w:r w:rsidRPr="00636A90">
        <w:rPr>
          <w:rStyle w:val="Emphasis"/>
          <w:rFonts w:eastAsiaTheme="majorEastAsia"/>
        </w:rPr>
        <w:t>M</w:t>
      </w:r>
      <w:r w:rsidRPr="00636A90">
        <w:t xml:space="preserve"> = 3.87, </w:t>
      </w:r>
      <w:r w:rsidRPr="00636A90">
        <w:rPr>
          <w:rStyle w:val="Emphasis"/>
          <w:rFonts w:eastAsiaTheme="majorEastAsia"/>
        </w:rPr>
        <w:t>SD</w:t>
      </w:r>
      <w:r w:rsidRPr="00636A90">
        <w:t xml:space="preserve"> = 0.50) reported slightly higher competence than those who had not (</w:t>
      </w:r>
      <w:r w:rsidRPr="00636A90">
        <w:rPr>
          <w:rStyle w:val="Emphasis"/>
          <w:rFonts w:eastAsiaTheme="majorEastAsia"/>
        </w:rPr>
        <w:t>M</w:t>
      </w:r>
      <w:r w:rsidRPr="00636A90">
        <w:t xml:space="preserve"> = 3.80, </w:t>
      </w:r>
      <w:r w:rsidRPr="00636A90">
        <w:rPr>
          <w:rStyle w:val="Emphasis"/>
          <w:rFonts w:eastAsiaTheme="majorEastAsia"/>
        </w:rPr>
        <w:t>SD</w:t>
      </w:r>
      <w:r w:rsidRPr="00636A90">
        <w:t xml:space="preserve"> = 0.53). However, this difference was not statistically significant,</w:t>
      </w:r>
      <w:r w:rsidR="00A951A5">
        <w:t xml:space="preserve"> </w:t>
      </w:r>
      <w:r w:rsidR="00A951A5" w:rsidRPr="00237ABD">
        <w:rPr>
          <w:i/>
          <w:iCs/>
        </w:rPr>
        <w:t>t</w:t>
      </w:r>
      <w:r w:rsidR="00A951A5">
        <w:t xml:space="preserve">(41) = .41, </w:t>
      </w:r>
      <w:r w:rsidR="00DA4974" w:rsidRPr="00237ABD">
        <w:rPr>
          <w:i/>
          <w:iCs/>
        </w:rPr>
        <w:t>p</w:t>
      </w:r>
      <w:r w:rsidR="00DA4974">
        <w:t xml:space="preserve"> = .34</w:t>
      </w:r>
      <w:r w:rsidRPr="00636A90">
        <w:t>, indicating</w:t>
      </w:r>
      <w:r w:rsidR="00CC168E">
        <w:t xml:space="preserve"> </w:t>
      </w:r>
      <w:r w:rsidR="00CC168E" w:rsidRPr="00636A90">
        <w:t>that prior coursework in special education did not significantly impact self-reported competence</w:t>
      </w:r>
      <w:r w:rsidR="006932BF">
        <w:t>.</w:t>
      </w:r>
    </w:p>
    <w:p w14:paraId="1D20A4E3" w14:textId="77777777" w:rsidR="006932BF" w:rsidRDefault="006932BF" w:rsidP="00914AFD">
      <w:pPr>
        <w:rPr>
          <w:b/>
          <w:bCs/>
        </w:rPr>
      </w:pPr>
    </w:p>
    <w:p w14:paraId="5582315C" w14:textId="7DF4384C" w:rsidR="00E40C1E" w:rsidRPr="00636A90" w:rsidRDefault="00E40C1E" w:rsidP="00914AFD">
      <w:pPr>
        <w:rPr>
          <w:b/>
          <w:bCs/>
        </w:rPr>
      </w:pPr>
      <w:r w:rsidRPr="00636A90">
        <w:rPr>
          <w:b/>
          <w:bCs/>
        </w:rPr>
        <w:t>Table 3</w:t>
      </w:r>
    </w:p>
    <w:p w14:paraId="108BC1B0" w14:textId="7B60B81A" w:rsidR="00AD4491" w:rsidRPr="00237ABD" w:rsidRDefault="00E40C1E" w:rsidP="00914AFD">
      <w:r w:rsidRPr="00636A90">
        <w:rPr>
          <w:i/>
          <w:iCs/>
        </w:rPr>
        <w:t>Independent Samples t-test on Competence by Coursework Completion</w:t>
      </w:r>
      <w:r w:rsidRPr="00636A90">
        <w:t xml:space="preserve"> (</w:t>
      </w:r>
      <w:r w:rsidR="004E2AB8">
        <w:rPr>
          <w:i/>
          <w:iCs/>
        </w:rPr>
        <w:t>n</w:t>
      </w:r>
      <w:r w:rsidRPr="00636A90">
        <w:t xml:space="preserve"> = 43)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0"/>
        <w:gridCol w:w="855"/>
        <w:gridCol w:w="855"/>
        <w:gridCol w:w="855"/>
        <w:gridCol w:w="855"/>
        <w:gridCol w:w="855"/>
        <w:gridCol w:w="855"/>
        <w:gridCol w:w="1260"/>
      </w:tblGrid>
      <w:tr w:rsidR="00BC1730" w:rsidRPr="00636A90" w14:paraId="25260B85" w14:textId="77777777" w:rsidTr="00716BED">
        <w:trPr>
          <w:trHeight w:hRule="exact" w:val="245"/>
        </w:trPr>
        <w:tc>
          <w:tcPr>
            <w:tcW w:w="2970" w:type="dxa"/>
            <w:tcBorders>
              <w:top w:val="single" w:sz="4" w:space="0" w:color="auto"/>
              <w:bottom w:val="single" w:sz="4" w:space="0" w:color="auto"/>
            </w:tcBorders>
          </w:tcPr>
          <w:p w14:paraId="015FDE1B" w14:textId="77777777" w:rsidR="00A82929" w:rsidRPr="00636A90" w:rsidRDefault="00A82929" w:rsidP="00914AFD">
            <w:r w:rsidRPr="00636A90">
              <w:t>Variable</w:t>
            </w:r>
          </w:p>
        </w:tc>
        <w:tc>
          <w:tcPr>
            <w:tcW w:w="855" w:type="dxa"/>
            <w:tcBorders>
              <w:top w:val="single" w:sz="4" w:space="0" w:color="auto"/>
              <w:bottom w:val="single" w:sz="4" w:space="0" w:color="auto"/>
            </w:tcBorders>
          </w:tcPr>
          <w:p w14:paraId="55D851BA" w14:textId="77777777" w:rsidR="00A82929" w:rsidRPr="00636A90" w:rsidRDefault="00A82929" w:rsidP="00914AFD">
            <w:pPr>
              <w:jc w:val="center"/>
              <w:rPr>
                <w:i/>
                <w:iCs/>
              </w:rPr>
            </w:pPr>
            <w:r w:rsidRPr="00636A90">
              <w:rPr>
                <w:i/>
                <w:iCs/>
              </w:rPr>
              <w:t>n</w:t>
            </w:r>
          </w:p>
        </w:tc>
        <w:tc>
          <w:tcPr>
            <w:tcW w:w="855" w:type="dxa"/>
            <w:tcBorders>
              <w:top w:val="single" w:sz="4" w:space="0" w:color="auto"/>
              <w:bottom w:val="single" w:sz="4" w:space="0" w:color="auto"/>
            </w:tcBorders>
          </w:tcPr>
          <w:p w14:paraId="66C434F2" w14:textId="77777777" w:rsidR="00A82929" w:rsidRPr="00636A90" w:rsidRDefault="00A82929" w:rsidP="00914AFD">
            <w:pPr>
              <w:jc w:val="center"/>
              <w:rPr>
                <w:i/>
                <w:iCs/>
              </w:rPr>
            </w:pPr>
            <w:r w:rsidRPr="00636A90">
              <w:rPr>
                <w:i/>
                <w:iCs/>
              </w:rPr>
              <w:t>M</w:t>
            </w:r>
          </w:p>
        </w:tc>
        <w:tc>
          <w:tcPr>
            <w:tcW w:w="855" w:type="dxa"/>
            <w:tcBorders>
              <w:top w:val="single" w:sz="4" w:space="0" w:color="auto"/>
              <w:bottom w:val="single" w:sz="4" w:space="0" w:color="auto"/>
            </w:tcBorders>
          </w:tcPr>
          <w:p w14:paraId="10300E32" w14:textId="77777777" w:rsidR="00A82929" w:rsidRPr="00636A90" w:rsidRDefault="00A82929" w:rsidP="00914AFD">
            <w:pPr>
              <w:jc w:val="center"/>
              <w:rPr>
                <w:i/>
                <w:iCs/>
              </w:rPr>
            </w:pPr>
            <w:r w:rsidRPr="00636A90">
              <w:rPr>
                <w:i/>
                <w:iCs/>
              </w:rPr>
              <w:t>SD</w:t>
            </w:r>
          </w:p>
        </w:tc>
        <w:tc>
          <w:tcPr>
            <w:tcW w:w="855" w:type="dxa"/>
            <w:tcBorders>
              <w:top w:val="single" w:sz="4" w:space="0" w:color="auto"/>
              <w:bottom w:val="single" w:sz="4" w:space="0" w:color="auto"/>
            </w:tcBorders>
          </w:tcPr>
          <w:p w14:paraId="72F03C89" w14:textId="17E7FF57" w:rsidR="00A82929" w:rsidRPr="00636A90" w:rsidRDefault="007F1284" w:rsidP="00914AFD">
            <w:pPr>
              <w:jc w:val="center"/>
              <w:rPr>
                <w:i/>
                <w:iCs/>
              </w:rPr>
            </w:pPr>
            <w:proofErr w:type="spellStart"/>
            <w:r>
              <w:rPr>
                <w:i/>
                <w:iCs/>
              </w:rPr>
              <w:t>df</w:t>
            </w:r>
            <w:proofErr w:type="spellEnd"/>
          </w:p>
        </w:tc>
        <w:tc>
          <w:tcPr>
            <w:tcW w:w="855" w:type="dxa"/>
            <w:tcBorders>
              <w:top w:val="single" w:sz="4" w:space="0" w:color="auto"/>
              <w:bottom w:val="single" w:sz="4" w:space="0" w:color="auto"/>
            </w:tcBorders>
          </w:tcPr>
          <w:p w14:paraId="1E9D4552" w14:textId="655EB41D" w:rsidR="00A82929" w:rsidRPr="00636A90" w:rsidRDefault="00A82929" w:rsidP="00914AFD">
            <w:pPr>
              <w:jc w:val="center"/>
            </w:pPr>
            <w:r w:rsidRPr="00636A90">
              <w:rPr>
                <w:i/>
                <w:iCs/>
              </w:rPr>
              <w:t>t</w:t>
            </w:r>
          </w:p>
        </w:tc>
        <w:tc>
          <w:tcPr>
            <w:tcW w:w="855" w:type="dxa"/>
            <w:tcBorders>
              <w:top w:val="single" w:sz="4" w:space="0" w:color="auto"/>
              <w:bottom w:val="single" w:sz="4" w:space="0" w:color="auto"/>
            </w:tcBorders>
          </w:tcPr>
          <w:p w14:paraId="12791443" w14:textId="77777777" w:rsidR="00A82929" w:rsidRPr="00636A90" w:rsidRDefault="00A82929" w:rsidP="00914AFD">
            <w:pPr>
              <w:jc w:val="center"/>
              <w:rPr>
                <w:i/>
                <w:iCs/>
              </w:rPr>
            </w:pPr>
            <w:r w:rsidRPr="00636A90">
              <w:rPr>
                <w:i/>
                <w:iCs/>
              </w:rPr>
              <w:t>p</w:t>
            </w:r>
          </w:p>
        </w:tc>
        <w:tc>
          <w:tcPr>
            <w:tcW w:w="1260" w:type="dxa"/>
            <w:tcBorders>
              <w:top w:val="single" w:sz="4" w:space="0" w:color="auto"/>
              <w:bottom w:val="single" w:sz="4" w:space="0" w:color="auto"/>
            </w:tcBorders>
          </w:tcPr>
          <w:p w14:paraId="4A0B0E07" w14:textId="77777777" w:rsidR="00A82929" w:rsidRPr="00636A90" w:rsidRDefault="00A82929" w:rsidP="00914AFD">
            <w:pPr>
              <w:jc w:val="center"/>
            </w:pPr>
            <w:r w:rsidRPr="00636A90">
              <w:t xml:space="preserve">Cohen’s </w:t>
            </w:r>
            <w:r w:rsidRPr="00636A90">
              <w:rPr>
                <w:i/>
                <w:iCs/>
              </w:rPr>
              <w:t>d</w:t>
            </w:r>
          </w:p>
        </w:tc>
      </w:tr>
      <w:tr w:rsidR="00BC1730" w:rsidRPr="00636A90" w14:paraId="308CD17F" w14:textId="77777777" w:rsidTr="00716BED">
        <w:trPr>
          <w:trHeight w:hRule="exact" w:val="245"/>
        </w:trPr>
        <w:tc>
          <w:tcPr>
            <w:tcW w:w="2970" w:type="dxa"/>
            <w:tcBorders>
              <w:top w:val="single" w:sz="4" w:space="0" w:color="auto"/>
            </w:tcBorders>
          </w:tcPr>
          <w:p w14:paraId="3F94B326" w14:textId="77777777" w:rsidR="00A82929" w:rsidRPr="00636A90" w:rsidRDefault="00A82929" w:rsidP="00914AFD">
            <w:r w:rsidRPr="00636A90">
              <w:t>Completed Course in SPED</w:t>
            </w:r>
          </w:p>
        </w:tc>
        <w:tc>
          <w:tcPr>
            <w:tcW w:w="855" w:type="dxa"/>
            <w:tcBorders>
              <w:top w:val="single" w:sz="4" w:space="0" w:color="auto"/>
            </w:tcBorders>
          </w:tcPr>
          <w:p w14:paraId="46A99DBC" w14:textId="77777777" w:rsidR="00A82929" w:rsidRPr="00636A90" w:rsidRDefault="00A82929" w:rsidP="00914AFD">
            <w:pPr>
              <w:jc w:val="center"/>
            </w:pPr>
            <w:r w:rsidRPr="00636A90">
              <w:t>18</w:t>
            </w:r>
          </w:p>
        </w:tc>
        <w:tc>
          <w:tcPr>
            <w:tcW w:w="855" w:type="dxa"/>
            <w:tcBorders>
              <w:top w:val="single" w:sz="4" w:space="0" w:color="auto"/>
            </w:tcBorders>
          </w:tcPr>
          <w:p w14:paraId="74150278" w14:textId="77777777" w:rsidR="00A82929" w:rsidRPr="00636A90" w:rsidRDefault="00A82929" w:rsidP="00914AFD">
            <w:pPr>
              <w:jc w:val="center"/>
            </w:pPr>
            <w:r w:rsidRPr="00636A90">
              <w:t>3.87</w:t>
            </w:r>
          </w:p>
        </w:tc>
        <w:tc>
          <w:tcPr>
            <w:tcW w:w="855" w:type="dxa"/>
            <w:tcBorders>
              <w:top w:val="single" w:sz="4" w:space="0" w:color="auto"/>
            </w:tcBorders>
          </w:tcPr>
          <w:p w14:paraId="650CB93E" w14:textId="77777777" w:rsidR="00A82929" w:rsidRPr="00636A90" w:rsidRDefault="00A82929" w:rsidP="00914AFD">
            <w:pPr>
              <w:jc w:val="center"/>
            </w:pPr>
            <w:r w:rsidRPr="00636A90">
              <w:t>.50</w:t>
            </w:r>
          </w:p>
        </w:tc>
        <w:tc>
          <w:tcPr>
            <w:tcW w:w="855" w:type="dxa"/>
            <w:tcBorders>
              <w:top w:val="single" w:sz="4" w:space="0" w:color="auto"/>
            </w:tcBorders>
          </w:tcPr>
          <w:p w14:paraId="4C4A0B9A" w14:textId="11901B5D" w:rsidR="00A82929" w:rsidRPr="00636A90" w:rsidRDefault="00A951A5" w:rsidP="00914AFD">
            <w:pPr>
              <w:jc w:val="center"/>
            </w:pPr>
            <w:r>
              <w:t>41</w:t>
            </w:r>
          </w:p>
        </w:tc>
        <w:tc>
          <w:tcPr>
            <w:tcW w:w="855" w:type="dxa"/>
            <w:tcBorders>
              <w:top w:val="single" w:sz="4" w:space="0" w:color="auto"/>
            </w:tcBorders>
          </w:tcPr>
          <w:p w14:paraId="342B5EE8" w14:textId="6747E5DC" w:rsidR="00A82929" w:rsidRPr="00636A90" w:rsidRDefault="00A82929" w:rsidP="00914AFD">
            <w:pPr>
              <w:jc w:val="center"/>
            </w:pPr>
            <w:r w:rsidRPr="00636A90">
              <w:t>.41</w:t>
            </w:r>
          </w:p>
        </w:tc>
        <w:tc>
          <w:tcPr>
            <w:tcW w:w="855" w:type="dxa"/>
            <w:tcBorders>
              <w:top w:val="single" w:sz="4" w:space="0" w:color="auto"/>
            </w:tcBorders>
          </w:tcPr>
          <w:p w14:paraId="7EE4CCE2" w14:textId="77777777" w:rsidR="00A82929" w:rsidRPr="00636A90" w:rsidRDefault="00A82929" w:rsidP="00914AFD">
            <w:pPr>
              <w:jc w:val="center"/>
            </w:pPr>
            <w:r w:rsidRPr="00636A90">
              <w:t>.34</w:t>
            </w:r>
          </w:p>
        </w:tc>
        <w:tc>
          <w:tcPr>
            <w:tcW w:w="1260" w:type="dxa"/>
            <w:tcBorders>
              <w:top w:val="single" w:sz="4" w:space="0" w:color="auto"/>
            </w:tcBorders>
          </w:tcPr>
          <w:p w14:paraId="2A94FBCE" w14:textId="77777777" w:rsidR="00A82929" w:rsidRPr="00636A90" w:rsidRDefault="00A82929" w:rsidP="00914AFD">
            <w:pPr>
              <w:jc w:val="center"/>
            </w:pPr>
            <w:r w:rsidRPr="00636A90">
              <w:t>.52</w:t>
            </w:r>
          </w:p>
        </w:tc>
      </w:tr>
      <w:tr w:rsidR="00BC1730" w:rsidRPr="00636A90" w14:paraId="2CE09BF1" w14:textId="77777777" w:rsidTr="00716BED">
        <w:trPr>
          <w:trHeight w:hRule="exact" w:val="245"/>
        </w:trPr>
        <w:tc>
          <w:tcPr>
            <w:tcW w:w="2970" w:type="dxa"/>
            <w:tcBorders>
              <w:bottom w:val="single" w:sz="4" w:space="0" w:color="auto"/>
            </w:tcBorders>
          </w:tcPr>
          <w:p w14:paraId="254DCFCD" w14:textId="77777777" w:rsidR="00A82929" w:rsidRPr="00636A90" w:rsidRDefault="00A82929" w:rsidP="00914AFD">
            <w:r w:rsidRPr="00636A90">
              <w:t>No Course in SPED</w:t>
            </w:r>
          </w:p>
        </w:tc>
        <w:tc>
          <w:tcPr>
            <w:tcW w:w="855" w:type="dxa"/>
            <w:tcBorders>
              <w:bottom w:val="single" w:sz="4" w:space="0" w:color="auto"/>
            </w:tcBorders>
          </w:tcPr>
          <w:p w14:paraId="3529BD12" w14:textId="77777777" w:rsidR="00A82929" w:rsidRPr="00636A90" w:rsidRDefault="00A82929" w:rsidP="00914AFD">
            <w:pPr>
              <w:jc w:val="center"/>
            </w:pPr>
            <w:r w:rsidRPr="00636A90">
              <w:t>25</w:t>
            </w:r>
          </w:p>
        </w:tc>
        <w:tc>
          <w:tcPr>
            <w:tcW w:w="855" w:type="dxa"/>
            <w:tcBorders>
              <w:bottom w:val="single" w:sz="4" w:space="0" w:color="auto"/>
            </w:tcBorders>
          </w:tcPr>
          <w:p w14:paraId="1D472DF6" w14:textId="77777777" w:rsidR="00A82929" w:rsidRPr="00636A90" w:rsidRDefault="00A82929" w:rsidP="00914AFD">
            <w:pPr>
              <w:jc w:val="center"/>
            </w:pPr>
            <w:r w:rsidRPr="00636A90">
              <w:t>3.80</w:t>
            </w:r>
          </w:p>
        </w:tc>
        <w:tc>
          <w:tcPr>
            <w:tcW w:w="855" w:type="dxa"/>
            <w:tcBorders>
              <w:bottom w:val="single" w:sz="4" w:space="0" w:color="auto"/>
            </w:tcBorders>
          </w:tcPr>
          <w:p w14:paraId="4EBB08B6" w14:textId="77777777" w:rsidR="00A82929" w:rsidRPr="00636A90" w:rsidRDefault="00A82929" w:rsidP="00914AFD">
            <w:pPr>
              <w:jc w:val="center"/>
            </w:pPr>
            <w:r w:rsidRPr="00636A90">
              <w:t>.53</w:t>
            </w:r>
          </w:p>
        </w:tc>
        <w:tc>
          <w:tcPr>
            <w:tcW w:w="855" w:type="dxa"/>
            <w:tcBorders>
              <w:bottom w:val="single" w:sz="4" w:space="0" w:color="auto"/>
            </w:tcBorders>
          </w:tcPr>
          <w:p w14:paraId="3FE04A70" w14:textId="77777777" w:rsidR="00A82929" w:rsidRPr="00636A90" w:rsidRDefault="00A82929" w:rsidP="00914AFD">
            <w:pPr>
              <w:jc w:val="center"/>
            </w:pPr>
          </w:p>
        </w:tc>
        <w:tc>
          <w:tcPr>
            <w:tcW w:w="855" w:type="dxa"/>
            <w:tcBorders>
              <w:bottom w:val="single" w:sz="4" w:space="0" w:color="auto"/>
            </w:tcBorders>
          </w:tcPr>
          <w:p w14:paraId="784A1FDB" w14:textId="15AD9957" w:rsidR="00A82929" w:rsidRPr="00636A90" w:rsidRDefault="00A82929" w:rsidP="00914AFD">
            <w:pPr>
              <w:jc w:val="center"/>
            </w:pPr>
          </w:p>
        </w:tc>
        <w:tc>
          <w:tcPr>
            <w:tcW w:w="855" w:type="dxa"/>
            <w:tcBorders>
              <w:bottom w:val="single" w:sz="4" w:space="0" w:color="auto"/>
            </w:tcBorders>
          </w:tcPr>
          <w:p w14:paraId="4EB50A6C" w14:textId="77777777" w:rsidR="00A82929" w:rsidRPr="00636A90" w:rsidRDefault="00A82929" w:rsidP="00914AFD">
            <w:pPr>
              <w:jc w:val="center"/>
            </w:pPr>
          </w:p>
        </w:tc>
        <w:tc>
          <w:tcPr>
            <w:tcW w:w="1260" w:type="dxa"/>
            <w:tcBorders>
              <w:bottom w:val="single" w:sz="4" w:space="0" w:color="auto"/>
            </w:tcBorders>
          </w:tcPr>
          <w:p w14:paraId="125DA070" w14:textId="77777777" w:rsidR="00A82929" w:rsidRPr="00636A90" w:rsidRDefault="00A82929" w:rsidP="00914AFD">
            <w:pPr>
              <w:jc w:val="center"/>
            </w:pPr>
          </w:p>
        </w:tc>
      </w:tr>
    </w:tbl>
    <w:p w14:paraId="587B8F7F" w14:textId="77777777" w:rsidR="00E24FA9" w:rsidRPr="00636A90" w:rsidRDefault="00E24FA9" w:rsidP="00914AFD">
      <w:pPr>
        <w:rPr>
          <w:b/>
          <w:bCs/>
        </w:rPr>
      </w:pPr>
    </w:p>
    <w:p w14:paraId="4E2274F9" w14:textId="1470800E" w:rsidR="00E3718A" w:rsidRPr="00636A90" w:rsidRDefault="00D91EBB" w:rsidP="00823044">
      <w:pPr>
        <w:jc w:val="center"/>
        <w:rPr>
          <w:b/>
          <w:bCs/>
        </w:rPr>
      </w:pPr>
      <w:r w:rsidRPr="00636A90">
        <w:rPr>
          <w:b/>
          <w:bCs/>
        </w:rPr>
        <w:t>Conclusions/ Recommendations/ Implications</w:t>
      </w:r>
    </w:p>
    <w:p w14:paraId="66BB9862" w14:textId="46DDA30D" w:rsidR="00914AFD" w:rsidRDefault="006A4D5E" w:rsidP="004F4028">
      <w:r w:rsidRPr="00636A90">
        <w:rPr>
          <w:b/>
          <w:bCs/>
        </w:rPr>
        <w:tab/>
      </w:r>
      <w:r w:rsidR="007F43D7">
        <w:t>With this</w:t>
      </w:r>
      <w:r w:rsidR="007F43D7" w:rsidRPr="00636A90">
        <w:t xml:space="preserve"> </w:t>
      </w:r>
      <w:r w:rsidRPr="00636A90">
        <w:t>study</w:t>
      </w:r>
      <w:r w:rsidR="007F43D7">
        <w:t>, we</w:t>
      </w:r>
      <w:r w:rsidRPr="00636A90">
        <w:t xml:space="preserve"> sought to identify the professional development needs of preservice teachers and assess any differences in the</w:t>
      </w:r>
      <w:r w:rsidR="00CF13C7">
        <w:t>ir competence or the</w:t>
      </w:r>
      <w:r w:rsidRPr="00636A90">
        <w:t xml:space="preserve"> importance</w:t>
      </w:r>
      <w:r w:rsidR="00CF13C7">
        <w:t xml:space="preserve"> </w:t>
      </w:r>
      <w:r w:rsidR="00820FC0">
        <w:t>of implementing</w:t>
      </w:r>
      <w:r w:rsidR="000E1947">
        <w:t xml:space="preserve"> </w:t>
      </w:r>
      <w:r w:rsidRPr="00636A90">
        <w:t xml:space="preserve">special education competencies. </w:t>
      </w:r>
      <w:r w:rsidR="00301F6C">
        <w:t>The l</w:t>
      </w:r>
      <w:r w:rsidRPr="00636A90">
        <w:t>iterature report</w:t>
      </w:r>
      <w:r w:rsidR="007F43D7">
        <w:t>s</w:t>
      </w:r>
      <w:r w:rsidR="00433D38">
        <w:t xml:space="preserve"> that educators</w:t>
      </w:r>
      <w:r w:rsidRPr="00636A90">
        <w:t xml:space="preserve"> lack </w:t>
      </w:r>
      <w:r w:rsidR="00433D38">
        <w:t xml:space="preserve">the </w:t>
      </w:r>
      <w:r w:rsidRPr="00636A90">
        <w:t xml:space="preserve">confidence to </w:t>
      </w:r>
      <w:r w:rsidR="007636EA" w:rsidRPr="00636A90">
        <w:t>properly educate students with special needs (</w:t>
      </w:r>
      <w:r w:rsidR="006D1444" w:rsidRPr="00636A90">
        <w:t>Norris et al., 2025; Wilkins-Brittain et al., 2022</w:t>
      </w:r>
      <w:r w:rsidR="007636EA" w:rsidRPr="00636A90">
        <w:t xml:space="preserve">). </w:t>
      </w:r>
      <w:r w:rsidR="00E30C03" w:rsidRPr="00E30C03">
        <w:t xml:space="preserve">While </w:t>
      </w:r>
      <w:r w:rsidR="007F43D7">
        <w:t>we</w:t>
      </w:r>
      <w:r w:rsidR="007F43D7" w:rsidRPr="00E30C03">
        <w:t xml:space="preserve"> </w:t>
      </w:r>
      <w:r w:rsidR="00E30C03" w:rsidRPr="00E30C03">
        <w:t>did not find statistically significant differences in competence based on coursework completion, the consistent discrepancy between importance and competence ratings supports prior findings that preservice teachers may feel underprepared to implement inclusive practices (Andreasen et al., 2007; Ramage et al., 2021).</w:t>
      </w:r>
      <w:r w:rsidR="007636EA" w:rsidRPr="00636A90">
        <w:t xml:space="preserve"> </w:t>
      </w:r>
      <w:r w:rsidR="00E30C03">
        <w:t>P</w:t>
      </w:r>
      <w:r w:rsidR="007636EA" w:rsidRPr="00636A90">
        <w:t xml:space="preserve">articipants consistently </w:t>
      </w:r>
      <w:r w:rsidR="00EB2566">
        <w:t xml:space="preserve">rated the </w:t>
      </w:r>
      <w:r w:rsidR="007636EA" w:rsidRPr="00636A90">
        <w:t>special education competencies as highly important</w:t>
      </w:r>
      <w:r w:rsidR="00E0646E">
        <w:t>,</w:t>
      </w:r>
      <w:r w:rsidR="007636EA" w:rsidRPr="00636A90">
        <w:t xml:space="preserve"> yet reported lower</w:t>
      </w:r>
      <w:r w:rsidR="00B47A50">
        <w:t xml:space="preserve"> scores</w:t>
      </w:r>
      <w:r w:rsidR="007636EA" w:rsidRPr="00636A90">
        <w:t xml:space="preserve"> </w:t>
      </w:r>
      <w:r w:rsidR="00B47A50">
        <w:t>for</w:t>
      </w:r>
      <w:r w:rsidR="007636EA" w:rsidRPr="00636A90">
        <w:t xml:space="preserve"> their competence. This gap in areas such as legal procedures, </w:t>
      </w:r>
      <w:r w:rsidR="00E30C03">
        <w:t xml:space="preserve">adopting lesson plans, and promoting ethical and professional judgment </w:t>
      </w:r>
      <w:r w:rsidR="007636EA" w:rsidRPr="00636A90">
        <w:t>echoes earlier findings that highlight the disconnect between inclusiv</w:t>
      </w:r>
      <w:r w:rsidR="00453B92">
        <w:t xml:space="preserve">ity, </w:t>
      </w:r>
      <w:r w:rsidR="007636EA" w:rsidRPr="00636A90">
        <w:t>education policy</w:t>
      </w:r>
      <w:r w:rsidR="00453B92">
        <w:t>,</w:t>
      </w:r>
      <w:r w:rsidR="007636EA" w:rsidRPr="00636A90">
        <w:t xml:space="preserve"> and </w:t>
      </w:r>
      <w:r w:rsidR="00E0646E">
        <w:t>the preparedness of agricultural educators</w:t>
      </w:r>
      <w:r w:rsidR="007636EA" w:rsidRPr="00636A90">
        <w:t xml:space="preserve">. </w:t>
      </w:r>
      <w:r w:rsidR="00E30C03" w:rsidRPr="00E30C03">
        <w:t>Although students who completed a special education course demonstrated slightly higher competence, the absence of a statistically significant difference suggests that more research is needed to determine whether and how special education coursework contributes to lasting competence.</w:t>
      </w:r>
      <w:r w:rsidR="00E30C03">
        <w:t xml:space="preserve"> </w:t>
      </w:r>
      <w:r w:rsidR="007636EA" w:rsidRPr="00636A90">
        <w:t xml:space="preserve">This aligns with </w:t>
      </w:r>
      <w:r w:rsidR="006D1444" w:rsidRPr="00636A90">
        <w:t>Easterly and Myers (2019)</w:t>
      </w:r>
      <w:r w:rsidR="00A24CF9">
        <w:t xml:space="preserve">, who argued that consistent and embedded training, rather than isolated exposure, is necessary to develop </w:t>
      </w:r>
      <w:r w:rsidR="007636EA" w:rsidRPr="00636A90">
        <w:t xml:space="preserve">true competence in inclusive practices. </w:t>
      </w:r>
      <w:r w:rsidR="0023515A">
        <w:t>Through</w:t>
      </w:r>
      <w:r w:rsidR="007636EA" w:rsidRPr="00636A90">
        <w:t xml:space="preserve"> the lens of the </w:t>
      </w:r>
      <w:r w:rsidR="007F43D7">
        <w:t>h</w:t>
      </w:r>
      <w:r w:rsidR="007636EA" w:rsidRPr="00636A90">
        <w:t xml:space="preserve">uman </w:t>
      </w:r>
      <w:r w:rsidR="00A24CF9">
        <w:t>capital theory, the findings reinforce that building educators’ capacity through</w:t>
      </w:r>
      <w:r w:rsidR="00602276" w:rsidRPr="00636A90">
        <w:t xml:space="preserve"> structured, repeated exposure to inclusive practices enhances their perceived competence (Becker, 1993). Teacher effectiveness, widely recognized as a </w:t>
      </w:r>
      <w:r w:rsidR="00A24CF9">
        <w:t xml:space="preserve">significant influence on student achievement, relies on both </w:t>
      </w:r>
      <w:r w:rsidR="00602276" w:rsidRPr="00636A90">
        <w:t xml:space="preserve">perceived and actual readiness to address student adversity. By strategically </w:t>
      </w:r>
      <w:r w:rsidR="007F43D7">
        <w:t>investing</w:t>
      </w:r>
      <w:r w:rsidR="007F43D7" w:rsidRPr="00636A90">
        <w:t xml:space="preserve"> </w:t>
      </w:r>
      <w:r w:rsidR="00602276" w:rsidRPr="00636A90">
        <w:t xml:space="preserve">in special education training, SBAE programs can help close the gap between what future educators value and what they feel </w:t>
      </w:r>
      <w:r w:rsidR="00A24CF9">
        <w:t xml:space="preserve">they are equipped to deliver, thereby </w:t>
      </w:r>
      <w:r w:rsidR="00602276" w:rsidRPr="00636A90">
        <w:t>improving outcomes for students with disabilities in agricultural education settings.</w:t>
      </w:r>
      <w:r w:rsidR="00E30C03">
        <w:t xml:space="preserve"> </w:t>
      </w:r>
    </w:p>
    <w:p w14:paraId="1F1E6DE0" w14:textId="77777777" w:rsidR="00914AFD" w:rsidRDefault="00914AFD" w:rsidP="004F4028"/>
    <w:p w14:paraId="714B8F82" w14:textId="1A3C7C90" w:rsidR="00D709DD" w:rsidRDefault="00456227" w:rsidP="00D709DD">
      <w:pPr>
        <w:ind w:firstLine="720"/>
      </w:pPr>
      <w:r>
        <w:t>We r</w:t>
      </w:r>
      <w:r w:rsidR="0028358D" w:rsidRPr="00636A90">
        <w:t xml:space="preserve">ecommend </w:t>
      </w:r>
      <w:r w:rsidR="005F7E02" w:rsidRPr="00636A90">
        <w:t xml:space="preserve">integrating inclusive training across the curriculum to be consistent with the </w:t>
      </w:r>
      <w:r w:rsidR="006C4146">
        <w:t>h</w:t>
      </w:r>
      <w:r w:rsidR="005F7E02" w:rsidRPr="00636A90">
        <w:t xml:space="preserve">uman </w:t>
      </w:r>
      <w:r w:rsidR="006C4146">
        <w:t>c</w:t>
      </w:r>
      <w:r w:rsidR="005F7E02" w:rsidRPr="00636A90">
        <w:t xml:space="preserve">apital </w:t>
      </w:r>
      <w:r w:rsidR="006C4146">
        <w:t>t</w:t>
      </w:r>
      <w:r w:rsidR="005F7E02" w:rsidRPr="00636A90">
        <w:t xml:space="preserve">heory and enhance teacher effectiveness. Professional development should also focus on those high-discrepancy areas such as legal knowledge, lesson </w:t>
      </w:r>
      <w:r w:rsidR="00E0646E">
        <w:t>adaptations</w:t>
      </w:r>
      <w:r w:rsidR="005F7E02" w:rsidRPr="00636A90">
        <w:t>, and inclusive classroom planning (</w:t>
      </w:r>
      <w:r w:rsidR="006D1444" w:rsidRPr="00636A90">
        <w:t>Ramage et al., 2022; Wilkins-Brittain et al., 2022</w:t>
      </w:r>
      <w:r w:rsidR="005F7E02" w:rsidRPr="00636A90">
        <w:t xml:space="preserve">). Further research should expand </w:t>
      </w:r>
      <w:r w:rsidR="008A3BB8">
        <w:t>to include a larger, more diverse sample of agricultural education students across multiple institutions, thereby enhancing generalizability and allowing</w:t>
      </w:r>
      <w:r w:rsidR="005F7E02" w:rsidRPr="00636A90">
        <w:t xml:space="preserve"> for comparisons across different program structures. Additionally, a</w:t>
      </w:r>
      <w:r w:rsidR="00914AFD">
        <w:t xml:space="preserve"> </w:t>
      </w:r>
      <w:r w:rsidR="005F7E02" w:rsidRPr="00636A90">
        <w:t xml:space="preserve">longitudinal study of </w:t>
      </w:r>
      <w:r w:rsidR="008A3BB8">
        <w:t xml:space="preserve">the </w:t>
      </w:r>
      <w:r w:rsidR="005F7E02" w:rsidRPr="00636A90">
        <w:t xml:space="preserve">impacts of special education training could provide insight </w:t>
      </w:r>
      <w:r w:rsidR="006C4146">
        <w:t>in</w:t>
      </w:r>
      <w:r w:rsidR="005F7E02" w:rsidRPr="00636A90">
        <w:t xml:space="preserve">to </w:t>
      </w:r>
      <w:r w:rsidR="00D709DD">
        <w:t>its long term impact.</w:t>
      </w:r>
    </w:p>
    <w:p w14:paraId="78DCBDC9" w14:textId="63EF603A" w:rsidR="00D91EBB" w:rsidRPr="00636A90" w:rsidRDefault="00D91EBB" w:rsidP="00D709DD">
      <w:pPr>
        <w:jc w:val="center"/>
        <w:rPr>
          <w:b/>
          <w:bCs/>
        </w:rPr>
      </w:pPr>
      <w:r w:rsidRPr="00636A90">
        <w:rPr>
          <w:b/>
          <w:bCs/>
        </w:rPr>
        <w:lastRenderedPageBreak/>
        <w:t>References</w:t>
      </w:r>
    </w:p>
    <w:p w14:paraId="407C7475" w14:textId="77777777" w:rsidR="007055B3" w:rsidRPr="00636A90" w:rsidRDefault="007055B3" w:rsidP="00D91EBB">
      <w:pPr>
        <w:jc w:val="center"/>
        <w:rPr>
          <w:b/>
          <w:bCs/>
        </w:rPr>
      </w:pPr>
    </w:p>
    <w:p w14:paraId="6691662F" w14:textId="0FB16072" w:rsidR="007055B3" w:rsidRPr="00636A90" w:rsidRDefault="007055B3" w:rsidP="007055B3">
      <w:pPr>
        <w:ind w:left="720" w:hanging="720"/>
      </w:pPr>
      <w:r w:rsidRPr="00636A90">
        <w:t xml:space="preserve">Andreasen, R. J., Seevers, B. S., Dormody, T. J., &amp; VanLeeuwen, D. (2007). Training needs of New Mexico secondary agricultural education teachers in working with students with special needs. </w:t>
      </w:r>
      <w:r w:rsidRPr="00636A90">
        <w:rPr>
          <w:i/>
          <w:iCs/>
        </w:rPr>
        <w:t>Journal of Agricultural Education, 48</w:t>
      </w:r>
      <w:r w:rsidRPr="00636A90">
        <w:t xml:space="preserve">(4), 113–123. </w:t>
      </w:r>
      <w:hyperlink r:id="rId8" w:history="1">
        <w:r w:rsidRPr="00C94804">
          <w:rPr>
            <w:rStyle w:val="Hyperlink"/>
          </w:rPr>
          <w:t>https://doi.org/10.5032/jae.2007.04113</w:t>
        </w:r>
      </w:hyperlink>
    </w:p>
    <w:p w14:paraId="7309FB01" w14:textId="77777777" w:rsidR="007055B3" w:rsidRPr="00636A90" w:rsidRDefault="007055B3" w:rsidP="007055B3">
      <w:pPr>
        <w:ind w:left="720" w:hanging="720"/>
      </w:pPr>
    </w:p>
    <w:p w14:paraId="60EF3EB6" w14:textId="77777777" w:rsidR="007055B3" w:rsidRPr="00636A90" w:rsidRDefault="007055B3" w:rsidP="007055B3">
      <w:pPr>
        <w:ind w:left="720" w:hanging="720"/>
      </w:pPr>
      <w:r w:rsidRPr="00636A90">
        <w:t xml:space="preserve">Ary, D., Jacobs, L. C., </w:t>
      </w:r>
      <w:proofErr w:type="spellStart"/>
      <w:r w:rsidRPr="00636A90">
        <w:t>Razavieh</w:t>
      </w:r>
      <w:proofErr w:type="spellEnd"/>
      <w:r w:rsidRPr="00636A90">
        <w:t xml:space="preserve">, A., &amp; Sorensen, C. (2010). </w:t>
      </w:r>
      <w:r w:rsidRPr="00636A90">
        <w:rPr>
          <w:i/>
          <w:iCs/>
        </w:rPr>
        <w:t xml:space="preserve">Introduction to research in education </w:t>
      </w:r>
      <w:r w:rsidRPr="00636A90">
        <w:t>(8th ed.). Wadsworth Cengage Learning.</w:t>
      </w:r>
    </w:p>
    <w:p w14:paraId="5545B4CB" w14:textId="77777777" w:rsidR="007055B3" w:rsidRPr="00636A90" w:rsidRDefault="007055B3" w:rsidP="007055B3">
      <w:pPr>
        <w:ind w:left="720" w:hanging="720"/>
      </w:pPr>
    </w:p>
    <w:p w14:paraId="6E35A011" w14:textId="77777777" w:rsidR="007055B3" w:rsidRPr="00636A90" w:rsidRDefault="007055B3" w:rsidP="007055B3">
      <w:pPr>
        <w:ind w:left="720" w:hanging="720"/>
      </w:pPr>
      <w:r w:rsidRPr="00636A90">
        <w:t xml:space="preserve">Becker, G. S. (1993). </w:t>
      </w:r>
      <w:r w:rsidRPr="00636A90">
        <w:rPr>
          <w:i/>
          <w:iCs/>
        </w:rPr>
        <w:t xml:space="preserve">Human capital: A theoretical and empirical analysis, with special reference to education </w:t>
      </w:r>
      <w:r w:rsidRPr="00636A90">
        <w:t>(3rd ed.). University of Chicago Press.</w:t>
      </w:r>
    </w:p>
    <w:p w14:paraId="1A4AA197" w14:textId="77777777" w:rsidR="007055B3" w:rsidRPr="00636A90" w:rsidRDefault="007055B3" w:rsidP="007055B3">
      <w:pPr>
        <w:ind w:left="720" w:hanging="720"/>
      </w:pPr>
    </w:p>
    <w:p w14:paraId="4A2CBD38" w14:textId="323A264B" w:rsidR="00080A20" w:rsidRDefault="00080A20" w:rsidP="007055B3">
      <w:pPr>
        <w:ind w:left="720" w:hanging="720"/>
      </w:pPr>
      <w:r w:rsidRPr="00080A20">
        <w:t xml:space="preserve">Borich, G. D. (1980). A needs assessment model for conducting follow-up studies. </w:t>
      </w:r>
      <w:r w:rsidRPr="00237ABD">
        <w:rPr>
          <w:i/>
          <w:iCs/>
        </w:rPr>
        <w:t>The Journal of Teacher Education</w:t>
      </w:r>
      <w:r w:rsidRPr="00080A20">
        <w:t xml:space="preserve">, </w:t>
      </w:r>
      <w:r w:rsidRPr="00237ABD">
        <w:rPr>
          <w:i/>
          <w:iCs/>
        </w:rPr>
        <w:t>31</w:t>
      </w:r>
      <w:r w:rsidRPr="00080A20">
        <w:t xml:space="preserve">(3), 39–42. </w:t>
      </w:r>
      <w:hyperlink r:id="rId9" w:history="1">
        <w:r w:rsidRPr="00A559E2">
          <w:rPr>
            <w:rStyle w:val="Hyperlink"/>
          </w:rPr>
          <w:t>https://doi.org/10.1177/002248718003100310</w:t>
        </w:r>
      </w:hyperlink>
    </w:p>
    <w:p w14:paraId="69BB6FF8" w14:textId="77777777" w:rsidR="00080A20" w:rsidRDefault="00080A20" w:rsidP="007055B3">
      <w:pPr>
        <w:ind w:left="720" w:hanging="720"/>
      </w:pPr>
    </w:p>
    <w:p w14:paraId="3C25E99C" w14:textId="5E877E48" w:rsidR="007055B3" w:rsidRPr="00636A90" w:rsidRDefault="007055B3" w:rsidP="007055B3">
      <w:pPr>
        <w:ind w:left="720" w:hanging="720"/>
      </w:pPr>
      <w:r w:rsidRPr="00636A90">
        <w:t>Dingle, M. P., Brownell, M. T., Leko, M. M., Boardman, A. G., &amp; Haager, D. (2004). Developing special education teacher preparation programs.</w:t>
      </w:r>
      <w:r w:rsidRPr="00636A90">
        <w:rPr>
          <w:i/>
          <w:iCs/>
        </w:rPr>
        <w:t xml:space="preserve"> Teacher Education and Special Education, 27</w:t>
      </w:r>
      <w:r w:rsidRPr="00636A90">
        <w:t>(2), 136–142.</w:t>
      </w:r>
      <w:r w:rsidR="00DF368E">
        <w:t xml:space="preserve"> </w:t>
      </w:r>
      <w:hyperlink r:id="rId10" w:history="1">
        <w:r w:rsidR="00DF368E" w:rsidRPr="00DF368E">
          <w:rPr>
            <w:rStyle w:val="Hyperlink"/>
          </w:rPr>
          <w:t>https://files.eric.ed.gov/fulltext/EJ796426.pdf</w:t>
        </w:r>
      </w:hyperlink>
    </w:p>
    <w:p w14:paraId="157FD1A7" w14:textId="77777777" w:rsidR="007055B3" w:rsidRPr="00636A90" w:rsidRDefault="007055B3" w:rsidP="007055B3">
      <w:pPr>
        <w:ind w:left="720" w:hanging="720"/>
      </w:pPr>
    </w:p>
    <w:p w14:paraId="639AAE2F" w14:textId="10C150D1" w:rsidR="007055B3" w:rsidRPr="00636A90" w:rsidRDefault="007055B3" w:rsidP="007055B3">
      <w:pPr>
        <w:ind w:left="720" w:hanging="720"/>
      </w:pPr>
      <w:r w:rsidRPr="00636A90">
        <w:t xml:space="preserve">Easterly, R. G., &amp; Myers, B. E. (2019). Barriers and supports for students with disabilities in secondary agricultural education programs. </w:t>
      </w:r>
      <w:r w:rsidRPr="00636A90">
        <w:rPr>
          <w:i/>
          <w:iCs/>
        </w:rPr>
        <w:t>Journal of Agricultural Education, 60</w:t>
      </w:r>
      <w:r w:rsidRPr="00636A90">
        <w:t xml:space="preserve">(1), 113–127. </w:t>
      </w:r>
      <w:hyperlink r:id="rId11" w:history="1">
        <w:r w:rsidRPr="00C94804">
          <w:rPr>
            <w:rStyle w:val="Hyperlink"/>
          </w:rPr>
          <w:t>https://doi.org/10.5032/jae.2019.01113</w:t>
        </w:r>
      </w:hyperlink>
    </w:p>
    <w:p w14:paraId="504BDA62" w14:textId="77777777" w:rsidR="007055B3" w:rsidRPr="00636A90" w:rsidRDefault="007055B3" w:rsidP="00237ABD"/>
    <w:p w14:paraId="0905BB98" w14:textId="702B3B9A" w:rsidR="007055B3" w:rsidRPr="00636A90" w:rsidRDefault="007055B3" w:rsidP="007055B3">
      <w:pPr>
        <w:ind w:left="720" w:hanging="720"/>
      </w:pPr>
      <w:r w:rsidRPr="00636A90">
        <w:t xml:space="preserve">Eck, C. J., Ramsey, J. W., &amp; Robinson, J. S. (2020). Effective teaching practices of award-winning agricultural educators. </w:t>
      </w:r>
      <w:r w:rsidRPr="00636A90">
        <w:rPr>
          <w:i/>
          <w:iCs/>
        </w:rPr>
        <w:t>Journal of Agricultural Education, 61</w:t>
      </w:r>
      <w:r w:rsidRPr="00636A90">
        <w:t xml:space="preserve">(1), 158–173. </w:t>
      </w:r>
      <w:hyperlink r:id="rId12" w:history="1">
        <w:r w:rsidRPr="00C94804">
          <w:rPr>
            <w:rStyle w:val="Hyperlink"/>
          </w:rPr>
          <w:t>https://doi.org/10.5032/jae.2020.01158</w:t>
        </w:r>
      </w:hyperlink>
    </w:p>
    <w:p w14:paraId="3BFA6F77" w14:textId="77777777" w:rsidR="007055B3" w:rsidRPr="00636A90" w:rsidRDefault="007055B3" w:rsidP="007055B3">
      <w:pPr>
        <w:ind w:left="720" w:hanging="720"/>
      </w:pPr>
    </w:p>
    <w:p w14:paraId="1192F962" w14:textId="329258D5" w:rsidR="007055B3" w:rsidRDefault="007055B3" w:rsidP="007055B3">
      <w:pPr>
        <w:ind w:left="720" w:hanging="720"/>
      </w:pPr>
      <w:r w:rsidRPr="00636A90">
        <w:t xml:space="preserve">Eck, C. J., Ramsey, J. W., &amp; Robinson, J. S. (2021). Preservice teacher perceptions of effective teaching practices in agricultural education. </w:t>
      </w:r>
      <w:r w:rsidRPr="00636A90">
        <w:rPr>
          <w:i/>
          <w:iCs/>
        </w:rPr>
        <w:t>Journal of Agricultural Education, 62</w:t>
      </w:r>
      <w:r w:rsidRPr="00636A90">
        <w:t xml:space="preserve">(1), 35–49. </w:t>
      </w:r>
      <w:hyperlink r:id="rId13" w:history="1">
        <w:r w:rsidRPr="00C94804">
          <w:rPr>
            <w:rStyle w:val="Hyperlink"/>
          </w:rPr>
          <w:t>https://doi.org/10.5032/jae.2021.01035</w:t>
        </w:r>
      </w:hyperlink>
    </w:p>
    <w:p w14:paraId="2044FEC5" w14:textId="77777777" w:rsidR="00882BFD" w:rsidRDefault="00882BFD" w:rsidP="007055B3">
      <w:pPr>
        <w:ind w:left="720" w:hanging="720"/>
      </w:pPr>
    </w:p>
    <w:p w14:paraId="5C39A09D" w14:textId="5D04B4A1" w:rsidR="00882BFD" w:rsidRPr="00636A90" w:rsidRDefault="00882BFD" w:rsidP="00882BFD">
      <w:pPr>
        <w:ind w:left="720" w:hanging="720"/>
      </w:pPr>
      <w:r w:rsidRPr="00636A90">
        <w:t>Eck, C. J., Robinson, J. S., Ramsey, J. W., &amp; Edwards, M. C. (2019). Exploring student achievement and teacher effectiveness in school-based agricultural education.</w:t>
      </w:r>
      <w:r w:rsidRPr="00636A90">
        <w:rPr>
          <w:i/>
          <w:iCs/>
        </w:rPr>
        <w:t xml:space="preserve"> Journal of Agricultural Education, 60</w:t>
      </w:r>
      <w:r w:rsidRPr="00636A90">
        <w:t xml:space="preserve">(2), 15–27. </w:t>
      </w:r>
      <w:hyperlink r:id="rId14" w:history="1">
        <w:r w:rsidRPr="00C94804">
          <w:rPr>
            <w:rStyle w:val="Hyperlink"/>
          </w:rPr>
          <w:t>https://doi.org/10.5032/jae.2019.02015</w:t>
        </w:r>
      </w:hyperlink>
    </w:p>
    <w:p w14:paraId="4E75CD36" w14:textId="77777777" w:rsidR="007055B3" w:rsidRPr="00636A90" w:rsidRDefault="007055B3" w:rsidP="007055B3">
      <w:pPr>
        <w:ind w:left="720" w:hanging="720"/>
      </w:pPr>
    </w:p>
    <w:p w14:paraId="184E7BB1" w14:textId="408EDE10" w:rsidR="007055B3" w:rsidRPr="00636A90" w:rsidRDefault="007055B3" w:rsidP="007055B3">
      <w:pPr>
        <w:ind w:left="720" w:hanging="720"/>
      </w:pPr>
      <w:proofErr w:type="spellStart"/>
      <w:r w:rsidRPr="00636A90">
        <w:t>Figland</w:t>
      </w:r>
      <w:proofErr w:type="spellEnd"/>
      <w:r w:rsidRPr="00636A90">
        <w:t xml:space="preserve">, W., Stripling, C. T., &amp; Stephens, C. A. (2019). Teacher professional development needs of agriculture teachers related to special education. </w:t>
      </w:r>
      <w:r w:rsidRPr="00636A90">
        <w:rPr>
          <w:i/>
          <w:iCs/>
        </w:rPr>
        <w:t>Journal of Agricultural Education, 60</w:t>
      </w:r>
      <w:r w:rsidRPr="00636A90">
        <w:t xml:space="preserve">(4), 1–14. </w:t>
      </w:r>
      <w:hyperlink r:id="rId15" w:history="1">
        <w:r w:rsidRPr="00C94804">
          <w:rPr>
            <w:rStyle w:val="Hyperlink"/>
          </w:rPr>
          <w:t>https://doi.org/10.5032/jae.2019.04001</w:t>
        </w:r>
      </w:hyperlink>
    </w:p>
    <w:p w14:paraId="15EBFE6F" w14:textId="77777777" w:rsidR="007055B3" w:rsidRPr="00636A90" w:rsidRDefault="007055B3" w:rsidP="007055B3">
      <w:pPr>
        <w:ind w:left="720" w:hanging="720"/>
      </w:pPr>
    </w:p>
    <w:p w14:paraId="198CA698" w14:textId="1EFC397C" w:rsidR="007055B3" w:rsidRPr="00636A90" w:rsidRDefault="007055B3" w:rsidP="007055B3">
      <w:pPr>
        <w:ind w:left="720" w:hanging="720"/>
      </w:pPr>
      <w:r w:rsidRPr="00636A90">
        <w:t xml:space="preserve">Jung, J. Y., McCormick, D., &amp; Brunner, J. L. (2011). Preservice agricultural education teachers’ confidence in teaching students with special needs. </w:t>
      </w:r>
      <w:r w:rsidRPr="00636A90">
        <w:rPr>
          <w:i/>
          <w:iCs/>
        </w:rPr>
        <w:t>Journal of Agricultural Education, 52</w:t>
      </w:r>
      <w:r w:rsidRPr="00636A90">
        <w:t xml:space="preserve">(4), 95–105. </w:t>
      </w:r>
      <w:hyperlink r:id="rId16" w:history="1">
        <w:r w:rsidRPr="00C94804">
          <w:rPr>
            <w:rStyle w:val="Hyperlink"/>
          </w:rPr>
          <w:t>https://doi.org/10.5032/jae.2011.04095</w:t>
        </w:r>
      </w:hyperlink>
    </w:p>
    <w:p w14:paraId="2AB34B78" w14:textId="77777777" w:rsidR="00F6233D" w:rsidRPr="00636A90" w:rsidRDefault="00F6233D" w:rsidP="007055B3">
      <w:pPr>
        <w:ind w:left="720" w:hanging="720"/>
      </w:pPr>
    </w:p>
    <w:p w14:paraId="02D6E7A1" w14:textId="77777777" w:rsidR="005F0DE3" w:rsidRPr="00636A90" w:rsidRDefault="005F0DE3" w:rsidP="00237ABD"/>
    <w:p w14:paraId="72CE6051" w14:textId="7C94FD27" w:rsidR="007055B3" w:rsidRPr="00636A90" w:rsidRDefault="005F0DE3" w:rsidP="007055B3">
      <w:pPr>
        <w:ind w:left="720" w:hanging="720"/>
        <w:rPr>
          <w:color w:val="000000" w:themeColor="text1"/>
          <w:shd w:val="clear" w:color="auto" w:fill="FFFFFF"/>
        </w:rPr>
      </w:pPr>
      <w:r w:rsidRPr="00636A90">
        <w:rPr>
          <w:color w:val="000000" w:themeColor="text1"/>
          <w:shd w:val="clear" w:color="auto" w:fill="FFFFFF"/>
        </w:rPr>
        <w:lastRenderedPageBreak/>
        <w:t xml:space="preserve">Martin, R. R., Roberts, R., Stair, K. S., &amp; Blackburn, J. J. (2025). Secondary </w:t>
      </w:r>
      <w:r w:rsidR="00D00860" w:rsidRPr="00636A90">
        <w:rPr>
          <w:color w:val="000000" w:themeColor="text1"/>
          <w:shd w:val="clear" w:color="auto" w:fill="FFFFFF"/>
        </w:rPr>
        <w:t>a</w:t>
      </w:r>
      <w:r w:rsidRPr="00636A90">
        <w:rPr>
          <w:color w:val="000000" w:themeColor="text1"/>
          <w:shd w:val="clear" w:color="auto" w:fill="FFFFFF"/>
        </w:rPr>
        <w:t xml:space="preserve">gricultural </w:t>
      </w:r>
      <w:r w:rsidR="00D00860" w:rsidRPr="00636A90">
        <w:rPr>
          <w:color w:val="000000" w:themeColor="text1"/>
          <w:shd w:val="clear" w:color="auto" w:fill="FFFFFF"/>
        </w:rPr>
        <w:t>e</w:t>
      </w:r>
      <w:r w:rsidRPr="00636A90">
        <w:rPr>
          <w:color w:val="000000" w:themeColor="text1"/>
          <w:shd w:val="clear" w:color="auto" w:fill="FFFFFF"/>
        </w:rPr>
        <w:t xml:space="preserve">ducation </w:t>
      </w:r>
      <w:r w:rsidR="00D00860" w:rsidRPr="00636A90">
        <w:rPr>
          <w:color w:val="000000" w:themeColor="text1"/>
          <w:shd w:val="clear" w:color="auto" w:fill="FFFFFF"/>
        </w:rPr>
        <w:t>instructors’ perceived importance and ability when accommodating students with special needs</w:t>
      </w:r>
      <w:r w:rsidRPr="00636A90">
        <w:rPr>
          <w:color w:val="000000" w:themeColor="text1"/>
          <w:shd w:val="clear" w:color="auto" w:fill="FFFFFF"/>
        </w:rPr>
        <w:t>. </w:t>
      </w:r>
      <w:r w:rsidRPr="00636A90">
        <w:rPr>
          <w:i/>
          <w:iCs/>
          <w:color w:val="000000" w:themeColor="text1"/>
          <w:shd w:val="clear" w:color="auto" w:fill="FFFFFF"/>
        </w:rPr>
        <w:t>Journal of Agricultural Education</w:t>
      </w:r>
      <w:r w:rsidRPr="00636A90">
        <w:rPr>
          <w:color w:val="000000" w:themeColor="text1"/>
          <w:shd w:val="clear" w:color="auto" w:fill="FFFFFF"/>
        </w:rPr>
        <w:t>, </w:t>
      </w:r>
      <w:r w:rsidRPr="00636A90">
        <w:rPr>
          <w:i/>
          <w:iCs/>
          <w:color w:val="000000" w:themeColor="text1"/>
          <w:shd w:val="clear" w:color="auto" w:fill="FFFFFF"/>
        </w:rPr>
        <w:t>66</w:t>
      </w:r>
      <w:r w:rsidRPr="00636A90">
        <w:rPr>
          <w:color w:val="000000" w:themeColor="text1"/>
          <w:shd w:val="clear" w:color="auto" w:fill="FFFFFF"/>
        </w:rPr>
        <w:t xml:space="preserve">(1), </w:t>
      </w:r>
      <w:r w:rsidR="0035135F">
        <w:rPr>
          <w:color w:val="000000" w:themeColor="text1"/>
          <w:shd w:val="clear" w:color="auto" w:fill="FFFFFF"/>
        </w:rPr>
        <w:t>Article 10</w:t>
      </w:r>
      <w:r w:rsidRPr="00636A90">
        <w:rPr>
          <w:color w:val="000000" w:themeColor="text1"/>
          <w:shd w:val="clear" w:color="auto" w:fill="FFFFFF"/>
        </w:rPr>
        <w:t xml:space="preserve">. </w:t>
      </w:r>
      <w:hyperlink r:id="rId17" w:history="1">
        <w:r w:rsidRPr="00C94804">
          <w:rPr>
            <w:rStyle w:val="Hyperlink"/>
            <w:shd w:val="clear" w:color="auto" w:fill="FFFFFF"/>
          </w:rPr>
          <w:t>https://doi.org/10.5032/jae.v66i1.133</w:t>
        </w:r>
      </w:hyperlink>
    </w:p>
    <w:p w14:paraId="13E6B505" w14:textId="77777777" w:rsidR="005F0DE3" w:rsidRPr="00636A90" w:rsidRDefault="005F0DE3" w:rsidP="007055B3">
      <w:pPr>
        <w:ind w:left="720" w:hanging="720"/>
      </w:pPr>
    </w:p>
    <w:p w14:paraId="7251E581" w14:textId="6EF84D40" w:rsidR="007055B3" w:rsidRPr="00636A90" w:rsidRDefault="007055B3" w:rsidP="007055B3">
      <w:pPr>
        <w:ind w:left="720" w:hanging="720"/>
      </w:pPr>
      <w:r w:rsidRPr="00636A90">
        <w:t xml:space="preserve">Murphy, T. H., Brown, N. R., &amp; Thompson, G. W. (2020). Exploring teacher efficacy related to special education in school-based agricultural education. </w:t>
      </w:r>
      <w:r w:rsidRPr="00636A90">
        <w:rPr>
          <w:i/>
          <w:iCs/>
        </w:rPr>
        <w:t>Journal of Agricultural Education, 61</w:t>
      </w:r>
      <w:r w:rsidRPr="00636A90">
        <w:t xml:space="preserve">(3), 117–132. </w:t>
      </w:r>
      <w:hyperlink r:id="rId18" w:history="1">
        <w:r w:rsidRPr="00A616B5">
          <w:rPr>
            <w:rStyle w:val="Hyperlink"/>
          </w:rPr>
          <w:t>https://doi.org/10.5032/jae.2020.03117</w:t>
        </w:r>
      </w:hyperlink>
    </w:p>
    <w:p w14:paraId="4ADE7D39" w14:textId="77777777" w:rsidR="007055B3" w:rsidRPr="00636A90" w:rsidRDefault="007055B3" w:rsidP="007055B3">
      <w:pPr>
        <w:ind w:left="720" w:hanging="720"/>
      </w:pPr>
    </w:p>
    <w:p w14:paraId="3D1FEE3C" w14:textId="43CECDB9" w:rsidR="00D531BE" w:rsidRDefault="00D531BE" w:rsidP="007055B3">
      <w:pPr>
        <w:ind w:left="720" w:hanging="720"/>
      </w:pPr>
      <w:proofErr w:type="spellStart"/>
      <w:r w:rsidRPr="00D531BE">
        <w:t>Narine</w:t>
      </w:r>
      <w:proofErr w:type="spellEnd"/>
      <w:r w:rsidRPr="00D531BE">
        <w:t xml:space="preserve">, L., &amp; Harder, A. (2021). Comparing the Borich model with the </w:t>
      </w:r>
      <w:r>
        <w:t>r</w:t>
      </w:r>
      <w:r w:rsidRPr="00D531BE">
        <w:t xml:space="preserve">anked </w:t>
      </w:r>
      <w:r>
        <w:t>d</w:t>
      </w:r>
      <w:r w:rsidRPr="00D531BE">
        <w:t xml:space="preserve">iscrepancy </w:t>
      </w:r>
      <w:r w:rsidR="00136CA5">
        <w:t>m</w:t>
      </w:r>
      <w:r w:rsidRPr="00D531BE">
        <w:t>odel for competency assessment: A novel approach. </w:t>
      </w:r>
      <w:r w:rsidRPr="00D531BE">
        <w:rPr>
          <w:i/>
          <w:iCs/>
        </w:rPr>
        <w:t>Advancements in Agricultural Development</w:t>
      </w:r>
      <w:r w:rsidRPr="00D531BE">
        <w:t>, </w:t>
      </w:r>
      <w:r w:rsidRPr="00D531BE">
        <w:rPr>
          <w:i/>
          <w:iCs/>
        </w:rPr>
        <w:t>2</w:t>
      </w:r>
      <w:r w:rsidRPr="00D531BE">
        <w:t xml:space="preserve">(3), 96–111. </w:t>
      </w:r>
      <w:hyperlink r:id="rId19" w:history="1">
        <w:r w:rsidRPr="00A559E2">
          <w:rPr>
            <w:rStyle w:val="Hyperlink"/>
          </w:rPr>
          <w:t>https://doi.org/10.37433/aad.v2i3.169</w:t>
        </w:r>
      </w:hyperlink>
    </w:p>
    <w:p w14:paraId="0F1CC9C2" w14:textId="77777777" w:rsidR="00D531BE" w:rsidRDefault="00D531BE" w:rsidP="007055B3">
      <w:pPr>
        <w:ind w:left="720" w:hanging="720"/>
      </w:pPr>
    </w:p>
    <w:p w14:paraId="5476DB2F" w14:textId="4922221F" w:rsidR="007055B3" w:rsidRPr="00636A90" w:rsidRDefault="007055B3" w:rsidP="007055B3">
      <w:pPr>
        <w:ind w:left="720" w:hanging="720"/>
      </w:pPr>
      <w:r w:rsidRPr="00636A90">
        <w:t xml:space="preserve">National Center for Education Statistics. (2023). </w:t>
      </w:r>
      <w:r w:rsidRPr="00636A90">
        <w:rPr>
          <w:i/>
          <w:iCs/>
        </w:rPr>
        <w:t>Students with disabilities.</w:t>
      </w:r>
      <w:r w:rsidRPr="00636A90">
        <w:t xml:space="preserve"> </w:t>
      </w:r>
      <w:hyperlink r:id="rId20" w:history="1">
        <w:r w:rsidRPr="00A616B5">
          <w:rPr>
            <w:rStyle w:val="Hyperlink"/>
          </w:rPr>
          <w:t>https://nces.ed.gov/programs/coe/indicator/cgg</w:t>
        </w:r>
      </w:hyperlink>
    </w:p>
    <w:p w14:paraId="6EC36DFE" w14:textId="77777777" w:rsidR="007055B3" w:rsidRPr="00636A90" w:rsidRDefault="007055B3" w:rsidP="007055B3">
      <w:pPr>
        <w:ind w:left="720" w:hanging="720"/>
      </w:pPr>
    </w:p>
    <w:p w14:paraId="5A5F93E5" w14:textId="23463F3C" w:rsidR="007055B3" w:rsidRPr="00636A90" w:rsidRDefault="007055B3" w:rsidP="007055B3">
      <w:pPr>
        <w:ind w:left="720" w:hanging="720"/>
      </w:pPr>
      <w:r w:rsidRPr="00636A90">
        <w:t>Norris, K., Hall, D. M., &amp; Lee, S. (2023). The inclusion of students with disabilities in agricultural education: A state-level perspective.</w:t>
      </w:r>
      <w:r w:rsidRPr="00636A90">
        <w:rPr>
          <w:i/>
          <w:iCs/>
        </w:rPr>
        <w:t xml:space="preserve"> Journal of Career and Technical Education Research, 48</w:t>
      </w:r>
      <w:r w:rsidRPr="00636A90">
        <w:t xml:space="preserve">(1), 1–20. </w:t>
      </w:r>
      <w:hyperlink r:id="rId21" w:history="1">
        <w:r w:rsidRPr="00A616B5">
          <w:rPr>
            <w:rStyle w:val="Hyperlink"/>
          </w:rPr>
          <w:t>https://doi.org/10.5328/cter48.1.01</w:t>
        </w:r>
      </w:hyperlink>
    </w:p>
    <w:p w14:paraId="1FB9A451" w14:textId="77777777" w:rsidR="007055B3" w:rsidRPr="00636A90" w:rsidRDefault="007055B3" w:rsidP="007055B3">
      <w:pPr>
        <w:ind w:left="720" w:hanging="720"/>
      </w:pPr>
    </w:p>
    <w:p w14:paraId="766D0A79" w14:textId="4DA503D4" w:rsidR="007055B3" w:rsidRPr="00636A90" w:rsidRDefault="00EF282D" w:rsidP="007055B3">
      <w:pPr>
        <w:ind w:left="720" w:hanging="720"/>
      </w:pPr>
      <w:r w:rsidRPr="00636A90">
        <w:rPr>
          <w:color w:val="222222"/>
          <w:shd w:val="clear" w:color="auto" w:fill="FFFFFF"/>
        </w:rPr>
        <w:t xml:space="preserve">Norris, W., Spears, L., &amp; Fraze, S. (2025). Agricultural </w:t>
      </w:r>
      <w:r w:rsidR="00D00860" w:rsidRPr="00636A90">
        <w:rPr>
          <w:color w:val="222222"/>
          <w:shd w:val="clear" w:color="auto" w:fill="FFFFFF"/>
        </w:rPr>
        <w:t xml:space="preserve">education for all: </w:t>
      </w:r>
      <w:r w:rsidR="00372577">
        <w:rPr>
          <w:color w:val="222222"/>
          <w:shd w:val="clear" w:color="auto" w:fill="FFFFFF"/>
        </w:rPr>
        <w:t>I</w:t>
      </w:r>
      <w:r w:rsidR="00D00860" w:rsidRPr="00636A90">
        <w:rPr>
          <w:color w:val="222222"/>
          <w:shd w:val="clear" w:color="auto" w:fill="FFFFFF"/>
        </w:rPr>
        <w:t>mportance and ability of agricultural educators to integrate special education competencies into professional practice. </w:t>
      </w:r>
      <w:r w:rsidRPr="00636A90">
        <w:rPr>
          <w:i/>
          <w:iCs/>
          <w:color w:val="222222"/>
          <w:shd w:val="clear" w:color="auto" w:fill="FFFFFF"/>
        </w:rPr>
        <w:t>Journal of Agricultural Education</w:t>
      </w:r>
      <w:r w:rsidRPr="00636A90">
        <w:rPr>
          <w:color w:val="222222"/>
          <w:shd w:val="clear" w:color="auto" w:fill="FFFFFF"/>
        </w:rPr>
        <w:t>, </w:t>
      </w:r>
      <w:r w:rsidRPr="00636A90">
        <w:rPr>
          <w:i/>
          <w:iCs/>
          <w:color w:val="222222"/>
          <w:shd w:val="clear" w:color="auto" w:fill="FFFFFF"/>
        </w:rPr>
        <w:t>66</w:t>
      </w:r>
      <w:r w:rsidRPr="00636A90">
        <w:rPr>
          <w:color w:val="222222"/>
          <w:shd w:val="clear" w:color="auto" w:fill="FFFFFF"/>
        </w:rPr>
        <w:t xml:space="preserve">(1), </w:t>
      </w:r>
      <w:r w:rsidR="009A7893">
        <w:rPr>
          <w:color w:val="222222"/>
          <w:shd w:val="clear" w:color="auto" w:fill="FFFFFF"/>
        </w:rPr>
        <w:t>Article 31</w:t>
      </w:r>
      <w:r w:rsidRPr="00636A90">
        <w:rPr>
          <w:color w:val="222222"/>
          <w:shd w:val="clear" w:color="auto" w:fill="FFFFFF"/>
        </w:rPr>
        <w:t>.</w:t>
      </w:r>
      <w:r w:rsidR="00D00860" w:rsidRPr="00636A90">
        <w:rPr>
          <w:color w:val="222222"/>
          <w:shd w:val="clear" w:color="auto" w:fill="FFFFFF"/>
        </w:rPr>
        <w:t xml:space="preserve"> </w:t>
      </w:r>
      <w:hyperlink r:id="rId22" w:history="1">
        <w:r w:rsidRPr="00A616B5">
          <w:rPr>
            <w:rStyle w:val="Hyperlink"/>
            <w:rFonts w:eastAsiaTheme="majorEastAsia"/>
            <w:shd w:val="clear" w:color="auto" w:fill="FFFFFF"/>
          </w:rPr>
          <w:t>https://doi.org/10.5032/jae.v66i1.2835</w:t>
        </w:r>
      </w:hyperlink>
    </w:p>
    <w:p w14:paraId="36C7227C" w14:textId="77777777" w:rsidR="00EF282D" w:rsidRPr="00636A90" w:rsidRDefault="00EF282D" w:rsidP="007055B3">
      <w:pPr>
        <w:ind w:left="720" w:hanging="720"/>
      </w:pPr>
    </w:p>
    <w:p w14:paraId="5037C73B" w14:textId="56931512" w:rsidR="007055B3" w:rsidRPr="00636A90" w:rsidRDefault="007055B3" w:rsidP="007055B3">
      <w:pPr>
        <w:ind w:left="720" w:hanging="720"/>
      </w:pPr>
      <w:r w:rsidRPr="00636A90">
        <w:t xml:space="preserve">Ramage, T., Robinson, J. S., &amp; Myers, B. E. (2021). The impact of professional development on SBAE teachers' inclusion efficacy. </w:t>
      </w:r>
      <w:r w:rsidRPr="00636A90">
        <w:rPr>
          <w:i/>
          <w:iCs/>
        </w:rPr>
        <w:t>Journal of Agricultural Education, 62</w:t>
      </w:r>
      <w:r w:rsidRPr="00636A90">
        <w:t xml:space="preserve">(3), 124–138. </w:t>
      </w:r>
      <w:hyperlink r:id="rId23" w:history="1">
        <w:r w:rsidRPr="00A616B5">
          <w:rPr>
            <w:rStyle w:val="Hyperlink"/>
          </w:rPr>
          <w:t>https://doi.org/10.5032/jae.2021.03124</w:t>
        </w:r>
      </w:hyperlink>
    </w:p>
    <w:p w14:paraId="06E30545" w14:textId="77777777" w:rsidR="007055B3" w:rsidRPr="00636A90" w:rsidRDefault="007055B3" w:rsidP="007055B3">
      <w:pPr>
        <w:ind w:left="720" w:hanging="720"/>
      </w:pPr>
    </w:p>
    <w:p w14:paraId="4E4DCB95" w14:textId="103FF82F" w:rsidR="007055B3" w:rsidRPr="00636A90" w:rsidRDefault="007055B3" w:rsidP="007055B3">
      <w:pPr>
        <w:ind w:left="720" w:hanging="720"/>
      </w:pPr>
      <w:r w:rsidRPr="00636A90">
        <w:t xml:space="preserve">Ramage, T., Robinson, J. S., &amp; Myers, B. E. (2022). Exploring the implementation of inclusive teaching strategies in SBAE classrooms. </w:t>
      </w:r>
      <w:r w:rsidRPr="00636A90">
        <w:rPr>
          <w:i/>
          <w:iCs/>
        </w:rPr>
        <w:t>Journal of Agricultural Education, 63</w:t>
      </w:r>
      <w:r w:rsidRPr="00636A90">
        <w:t xml:space="preserve">(2), 98–112. </w:t>
      </w:r>
      <w:hyperlink r:id="rId24" w:history="1">
        <w:r w:rsidRPr="00A616B5">
          <w:rPr>
            <w:rStyle w:val="Hyperlink"/>
          </w:rPr>
          <w:t>https://doi.org/10.5032/jae.2022.02098</w:t>
        </w:r>
      </w:hyperlink>
    </w:p>
    <w:p w14:paraId="6A496220" w14:textId="77777777" w:rsidR="007055B3" w:rsidRPr="00636A90" w:rsidRDefault="007055B3" w:rsidP="009F7E29"/>
    <w:p w14:paraId="649F91C3" w14:textId="06D14B35" w:rsidR="001E2929" w:rsidRDefault="001E2929" w:rsidP="007055B3">
      <w:pPr>
        <w:ind w:left="720" w:hanging="720"/>
        <w:rPr>
          <w:color w:val="000000" w:themeColor="text1"/>
          <w:shd w:val="clear" w:color="auto" w:fill="FFFFFF"/>
        </w:rPr>
      </w:pPr>
      <w:r w:rsidRPr="007120E2">
        <w:rPr>
          <w:color w:val="000000" w:themeColor="text1"/>
          <w:shd w:val="clear" w:color="auto" w:fill="FFFFFF"/>
        </w:rPr>
        <w:t>Ramsey, F., &amp; Schafer, D. (2012). </w:t>
      </w:r>
      <w:r w:rsidRPr="007120E2">
        <w:rPr>
          <w:i/>
          <w:iCs/>
          <w:color w:val="000000" w:themeColor="text1"/>
          <w:shd w:val="clear" w:color="auto" w:fill="FFFFFF"/>
        </w:rPr>
        <w:t>The statistical sleuth: A course in methods of data analysis</w:t>
      </w:r>
      <w:r w:rsidRPr="007120E2">
        <w:rPr>
          <w:color w:val="000000" w:themeColor="text1"/>
          <w:shd w:val="clear" w:color="auto" w:fill="FFFFFF"/>
        </w:rPr>
        <w:t>. Cengage Learning.</w:t>
      </w:r>
    </w:p>
    <w:p w14:paraId="3EED847A" w14:textId="77777777" w:rsidR="001E2929" w:rsidRDefault="001E2929" w:rsidP="007055B3">
      <w:pPr>
        <w:ind w:left="720" w:hanging="720"/>
      </w:pPr>
    </w:p>
    <w:p w14:paraId="1C464696" w14:textId="3EF553E0" w:rsidR="007055B3" w:rsidRDefault="007055B3" w:rsidP="007055B3">
      <w:pPr>
        <w:ind w:left="720" w:hanging="720"/>
      </w:pPr>
      <w:proofErr w:type="spellStart"/>
      <w:r w:rsidRPr="00636A90">
        <w:t>Rosenshine</w:t>
      </w:r>
      <w:proofErr w:type="spellEnd"/>
      <w:r w:rsidRPr="00636A90">
        <w:t xml:space="preserve">, B., &amp; Furst, N. (1971). </w:t>
      </w:r>
      <w:r w:rsidRPr="00636A90">
        <w:rPr>
          <w:i/>
          <w:iCs/>
        </w:rPr>
        <w:t>Research on teacher performance criteria. In B. O. Smith (Ed.), Research in teacher education: A symposium</w:t>
      </w:r>
      <w:r w:rsidRPr="00636A90">
        <w:t xml:space="preserve"> (pp. 37–72). Prentice Hall.</w:t>
      </w:r>
    </w:p>
    <w:p w14:paraId="4C6AB35E" w14:textId="77777777" w:rsidR="001C6C13" w:rsidRDefault="001C6C13" w:rsidP="007055B3">
      <w:pPr>
        <w:ind w:left="720" w:hanging="720"/>
      </w:pPr>
    </w:p>
    <w:p w14:paraId="7C9DE776" w14:textId="4C9D5674" w:rsidR="001C6C13" w:rsidRPr="00636A90" w:rsidRDefault="001C6C13" w:rsidP="007055B3">
      <w:pPr>
        <w:ind w:left="720" w:hanging="720"/>
      </w:pPr>
      <w:r w:rsidRPr="001C6C13">
        <w:t xml:space="preserve">Rozalski, M., Yell, M. L., &amp; Warner, J. (2021). Free appropriate public education, the US Supreme Court, and developing and implementing individualized education programs. </w:t>
      </w:r>
      <w:r w:rsidRPr="00914AFD">
        <w:rPr>
          <w:i/>
          <w:iCs/>
        </w:rPr>
        <w:t>Laws</w:t>
      </w:r>
      <w:r w:rsidRPr="001C6C13">
        <w:t>, 10(2), 38.</w:t>
      </w:r>
      <w:r w:rsidR="000A180D" w:rsidRPr="000A180D">
        <w:t xml:space="preserve"> </w:t>
      </w:r>
      <w:hyperlink r:id="rId25" w:history="1">
        <w:r w:rsidR="006C4146" w:rsidRPr="00C767A4">
          <w:rPr>
            <w:rStyle w:val="Hyperlink"/>
          </w:rPr>
          <w:t>https://doi.org/10.3390/laws10020038</w:t>
        </w:r>
      </w:hyperlink>
      <w:r w:rsidR="006C4146">
        <w:t xml:space="preserve"> </w:t>
      </w:r>
    </w:p>
    <w:p w14:paraId="4F0E9D9E" w14:textId="77777777" w:rsidR="007055B3" w:rsidRPr="00636A90" w:rsidRDefault="007055B3" w:rsidP="007055B3">
      <w:pPr>
        <w:ind w:left="720" w:hanging="720"/>
      </w:pPr>
    </w:p>
    <w:p w14:paraId="6188342F" w14:textId="2492CD54" w:rsidR="007055B3" w:rsidRPr="00636A90" w:rsidRDefault="007055B3" w:rsidP="00126D2F">
      <w:pPr>
        <w:ind w:left="720" w:hanging="720"/>
      </w:pPr>
      <w:proofErr w:type="spellStart"/>
      <w:r w:rsidRPr="00636A90">
        <w:t>Sujathamalini</w:t>
      </w:r>
      <w:proofErr w:type="spellEnd"/>
      <w:r w:rsidRPr="00636A90">
        <w:t xml:space="preserve">, J., Rao, S., &amp; Vinay, S. (2022). Differentiated instruction for students with disabilities in inclusive classrooms. </w:t>
      </w:r>
      <w:r w:rsidRPr="00636A90">
        <w:rPr>
          <w:i/>
          <w:iCs/>
        </w:rPr>
        <w:t>International Journal of Inclusive Education, 26</w:t>
      </w:r>
      <w:r w:rsidRPr="00636A90">
        <w:t xml:space="preserve">(4), 678–692. </w:t>
      </w:r>
      <w:hyperlink r:id="rId26" w:history="1">
        <w:r w:rsidRPr="00A616B5">
          <w:rPr>
            <w:rStyle w:val="Hyperlink"/>
          </w:rPr>
          <w:t>https://doi.org/10.1080/13603116.2020.1846794</w:t>
        </w:r>
      </w:hyperlink>
    </w:p>
    <w:p w14:paraId="4146EBFB" w14:textId="77777777" w:rsidR="007055B3" w:rsidRPr="00636A90" w:rsidRDefault="007055B3" w:rsidP="007055B3">
      <w:pPr>
        <w:ind w:left="720" w:hanging="720"/>
      </w:pPr>
      <w:r w:rsidRPr="00636A90">
        <w:lastRenderedPageBreak/>
        <w:t xml:space="preserve">Talbert, B. A., Vaughn, R., &amp; Croom, D. B. (2020). </w:t>
      </w:r>
      <w:r w:rsidRPr="00636A90">
        <w:rPr>
          <w:i/>
          <w:iCs/>
        </w:rPr>
        <w:t>Foundations of agricultural education</w:t>
      </w:r>
      <w:r w:rsidRPr="00636A90">
        <w:t xml:space="preserve"> (4th ed.). Pearson.</w:t>
      </w:r>
    </w:p>
    <w:p w14:paraId="58D7CE27" w14:textId="77777777" w:rsidR="007055B3" w:rsidRPr="00636A90" w:rsidRDefault="007055B3" w:rsidP="007055B3">
      <w:pPr>
        <w:ind w:left="720" w:hanging="720"/>
      </w:pPr>
    </w:p>
    <w:p w14:paraId="6A0CA36E" w14:textId="6961D803" w:rsidR="007055B3" w:rsidRPr="00636A90" w:rsidRDefault="007055B3" w:rsidP="007055B3">
      <w:pPr>
        <w:ind w:left="720" w:hanging="720"/>
      </w:pPr>
      <w:r w:rsidRPr="00636A90">
        <w:t xml:space="preserve">Wilkins-Brittain, K., Yopp, A., &amp; Miller, L. (2022). Agricultural educators’ perceptions and challenges in serving students with disabilities. </w:t>
      </w:r>
      <w:r w:rsidRPr="00636A90">
        <w:rPr>
          <w:i/>
          <w:iCs/>
        </w:rPr>
        <w:t>Journal of Agricultural Education, 63</w:t>
      </w:r>
      <w:r w:rsidRPr="00636A90">
        <w:t xml:space="preserve">(4), 22–36. </w:t>
      </w:r>
      <w:hyperlink r:id="rId27" w:history="1">
        <w:r w:rsidRPr="00A616B5">
          <w:rPr>
            <w:rStyle w:val="Hyperlink"/>
          </w:rPr>
          <w:t>https://doi.org/10.5032/jae.2022.04022</w:t>
        </w:r>
      </w:hyperlink>
    </w:p>
    <w:p w14:paraId="01E69712" w14:textId="77777777" w:rsidR="007055B3" w:rsidRPr="00636A90" w:rsidRDefault="007055B3" w:rsidP="007055B3">
      <w:pPr>
        <w:ind w:left="720" w:hanging="720"/>
      </w:pPr>
    </w:p>
    <w:p w14:paraId="6D0BFD76" w14:textId="2B70DA33" w:rsidR="00435E76" w:rsidRPr="00636A90" w:rsidRDefault="007055B3" w:rsidP="007055B3">
      <w:pPr>
        <w:ind w:left="720" w:hanging="720"/>
      </w:pPr>
      <w:r w:rsidRPr="00636A90">
        <w:t xml:space="preserve">Yopp, A. C., Brown, N. R., &amp; Washburn, S. G. (2020). Professional development needs of early-career agricultural educators in inclusive education. </w:t>
      </w:r>
      <w:r w:rsidRPr="00636A90">
        <w:rPr>
          <w:i/>
          <w:iCs/>
        </w:rPr>
        <w:t>Journal of Agricultural Education, 61</w:t>
      </w:r>
      <w:r w:rsidRPr="00636A90">
        <w:t xml:space="preserve">(4), 145–158. </w:t>
      </w:r>
      <w:hyperlink r:id="rId28" w:history="1">
        <w:r w:rsidRPr="00A616B5">
          <w:rPr>
            <w:rStyle w:val="Hyperlink"/>
          </w:rPr>
          <w:t>https://doi.org/10.5032/jae.2020.04145</w:t>
        </w:r>
      </w:hyperlink>
    </w:p>
    <w:sectPr w:rsidR="00435E76" w:rsidRPr="00636A90" w:rsidSect="005D107C">
      <w:headerReference w:type="default" r:id="rId29"/>
      <w:footerReference w:type="even"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41288" w14:textId="77777777" w:rsidR="00DA1F1C" w:rsidRDefault="00DA1F1C" w:rsidP="00D362B2">
      <w:r>
        <w:separator/>
      </w:r>
    </w:p>
  </w:endnote>
  <w:endnote w:type="continuationSeparator" w:id="0">
    <w:p w14:paraId="4E074FF0" w14:textId="77777777" w:rsidR="00DA1F1C" w:rsidRDefault="00DA1F1C" w:rsidP="00D36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528806"/>
      <w:docPartObj>
        <w:docPartGallery w:val="Page Numbers (Bottom of Page)"/>
        <w:docPartUnique/>
      </w:docPartObj>
    </w:sdtPr>
    <w:sdtContent>
      <w:p w14:paraId="56594A9B" w14:textId="40B1D82A" w:rsidR="00636A90" w:rsidRDefault="00636A90" w:rsidP="005D6D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6C788B" w14:textId="77777777" w:rsidR="00636A90" w:rsidRDefault="00636A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7963010"/>
      <w:docPartObj>
        <w:docPartGallery w:val="Page Numbers (Bottom of Page)"/>
        <w:docPartUnique/>
      </w:docPartObj>
    </w:sdtPr>
    <w:sdtContent>
      <w:p w14:paraId="26E71967" w14:textId="21CBDEA2" w:rsidR="00636A90" w:rsidRDefault="00636A90" w:rsidP="005D6D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FDA672" w14:textId="77777777" w:rsidR="00636A90" w:rsidRDefault="00636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54064" w14:textId="77777777" w:rsidR="00DA1F1C" w:rsidRDefault="00DA1F1C" w:rsidP="00D362B2">
      <w:r>
        <w:separator/>
      </w:r>
    </w:p>
  </w:footnote>
  <w:footnote w:type="continuationSeparator" w:id="0">
    <w:p w14:paraId="36D39E77" w14:textId="77777777" w:rsidR="00DA1F1C" w:rsidRDefault="00DA1F1C" w:rsidP="00D36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C35B5" w14:textId="25660CD5" w:rsidR="00D362B2" w:rsidRDefault="00D362B2" w:rsidP="00D362B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A65EF"/>
    <w:multiLevelType w:val="hybridMultilevel"/>
    <w:tmpl w:val="8D4C352A"/>
    <w:lvl w:ilvl="0" w:tplc="1D103E30">
      <w:start w:val="1"/>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5283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42E"/>
    <w:rsid w:val="00005F47"/>
    <w:rsid w:val="00015A55"/>
    <w:rsid w:val="0003003C"/>
    <w:rsid w:val="000302C8"/>
    <w:rsid w:val="00030858"/>
    <w:rsid w:val="00037140"/>
    <w:rsid w:val="000415C0"/>
    <w:rsid w:val="00054099"/>
    <w:rsid w:val="00054C7B"/>
    <w:rsid w:val="0007452B"/>
    <w:rsid w:val="00080A20"/>
    <w:rsid w:val="00085CE0"/>
    <w:rsid w:val="00095D1E"/>
    <w:rsid w:val="000A16AA"/>
    <w:rsid w:val="000A180D"/>
    <w:rsid w:val="000B0C10"/>
    <w:rsid w:val="000B39AA"/>
    <w:rsid w:val="000B5F7B"/>
    <w:rsid w:val="000B79B2"/>
    <w:rsid w:val="000D048E"/>
    <w:rsid w:val="000D10AE"/>
    <w:rsid w:val="000D230F"/>
    <w:rsid w:val="000D3DB5"/>
    <w:rsid w:val="000E1947"/>
    <w:rsid w:val="000E276D"/>
    <w:rsid w:val="00113A38"/>
    <w:rsid w:val="00124ED8"/>
    <w:rsid w:val="00126D2F"/>
    <w:rsid w:val="00133943"/>
    <w:rsid w:val="00136CA5"/>
    <w:rsid w:val="00145EDD"/>
    <w:rsid w:val="00163761"/>
    <w:rsid w:val="00163D15"/>
    <w:rsid w:val="00176E4E"/>
    <w:rsid w:val="001826E2"/>
    <w:rsid w:val="0019141C"/>
    <w:rsid w:val="00192254"/>
    <w:rsid w:val="00194574"/>
    <w:rsid w:val="001A4BAC"/>
    <w:rsid w:val="001A62BD"/>
    <w:rsid w:val="001A7B2E"/>
    <w:rsid w:val="001B34E8"/>
    <w:rsid w:val="001C4F26"/>
    <w:rsid w:val="001C6C13"/>
    <w:rsid w:val="001D3250"/>
    <w:rsid w:val="001E2929"/>
    <w:rsid w:val="001F7D24"/>
    <w:rsid w:val="002074A0"/>
    <w:rsid w:val="00207C71"/>
    <w:rsid w:val="00210A15"/>
    <w:rsid w:val="0023515A"/>
    <w:rsid w:val="00237ABD"/>
    <w:rsid w:val="00240014"/>
    <w:rsid w:val="002625D0"/>
    <w:rsid w:val="0028358D"/>
    <w:rsid w:val="00283FD4"/>
    <w:rsid w:val="002945DE"/>
    <w:rsid w:val="002960C0"/>
    <w:rsid w:val="002A6715"/>
    <w:rsid w:val="002B01FB"/>
    <w:rsid w:val="00301F6C"/>
    <w:rsid w:val="0032007D"/>
    <w:rsid w:val="00323493"/>
    <w:rsid w:val="003368C8"/>
    <w:rsid w:val="00341FDF"/>
    <w:rsid w:val="0035135F"/>
    <w:rsid w:val="00356BA5"/>
    <w:rsid w:val="00372577"/>
    <w:rsid w:val="00374DE9"/>
    <w:rsid w:val="003830F1"/>
    <w:rsid w:val="003A50AF"/>
    <w:rsid w:val="003D3E46"/>
    <w:rsid w:val="0041578B"/>
    <w:rsid w:val="00425549"/>
    <w:rsid w:val="00433D38"/>
    <w:rsid w:val="004345F3"/>
    <w:rsid w:val="0043587B"/>
    <w:rsid w:val="00435E76"/>
    <w:rsid w:val="00441067"/>
    <w:rsid w:val="004425F1"/>
    <w:rsid w:val="00453B92"/>
    <w:rsid w:val="00456227"/>
    <w:rsid w:val="0046068F"/>
    <w:rsid w:val="00465E78"/>
    <w:rsid w:val="004841F5"/>
    <w:rsid w:val="00486DD3"/>
    <w:rsid w:val="00486F74"/>
    <w:rsid w:val="00495907"/>
    <w:rsid w:val="004A1C0E"/>
    <w:rsid w:val="004B1AAF"/>
    <w:rsid w:val="004B3ABE"/>
    <w:rsid w:val="004C42CB"/>
    <w:rsid w:val="004E2AB8"/>
    <w:rsid w:val="004F4028"/>
    <w:rsid w:val="004F77BF"/>
    <w:rsid w:val="00513661"/>
    <w:rsid w:val="0051707E"/>
    <w:rsid w:val="0051749C"/>
    <w:rsid w:val="00517B94"/>
    <w:rsid w:val="00530F6B"/>
    <w:rsid w:val="00563E0F"/>
    <w:rsid w:val="00573B51"/>
    <w:rsid w:val="00574FFE"/>
    <w:rsid w:val="005754FC"/>
    <w:rsid w:val="005C0B45"/>
    <w:rsid w:val="005C0E78"/>
    <w:rsid w:val="005D107C"/>
    <w:rsid w:val="005E6191"/>
    <w:rsid w:val="005F0DE3"/>
    <w:rsid w:val="005F1225"/>
    <w:rsid w:val="005F6849"/>
    <w:rsid w:val="005F6B2D"/>
    <w:rsid w:val="005F7E02"/>
    <w:rsid w:val="00602276"/>
    <w:rsid w:val="006023D3"/>
    <w:rsid w:val="006054BC"/>
    <w:rsid w:val="0060705F"/>
    <w:rsid w:val="00607386"/>
    <w:rsid w:val="0061477D"/>
    <w:rsid w:val="00626837"/>
    <w:rsid w:val="00636A90"/>
    <w:rsid w:val="0065682D"/>
    <w:rsid w:val="00656B3A"/>
    <w:rsid w:val="00656C34"/>
    <w:rsid w:val="0066020E"/>
    <w:rsid w:val="0066137A"/>
    <w:rsid w:val="00662F19"/>
    <w:rsid w:val="00673582"/>
    <w:rsid w:val="00674E8C"/>
    <w:rsid w:val="00675060"/>
    <w:rsid w:val="0068044E"/>
    <w:rsid w:val="006862A7"/>
    <w:rsid w:val="0068649F"/>
    <w:rsid w:val="006932BF"/>
    <w:rsid w:val="006A1A2A"/>
    <w:rsid w:val="006A4D5E"/>
    <w:rsid w:val="006B28D3"/>
    <w:rsid w:val="006B51E0"/>
    <w:rsid w:val="006B6AA1"/>
    <w:rsid w:val="006C2F9D"/>
    <w:rsid w:val="006C4146"/>
    <w:rsid w:val="006D1444"/>
    <w:rsid w:val="00701CA4"/>
    <w:rsid w:val="0070279B"/>
    <w:rsid w:val="007055B3"/>
    <w:rsid w:val="00716BED"/>
    <w:rsid w:val="00745C28"/>
    <w:rsid w:val="00747AC0"/>
    <w:rsid w:val="00751907"/>
    <w:rsid w:val="0075631E"/>
    <w:rsid w:val="00756B86"/>
    <w:rsid w:val="00757164"/>
    <w:rsid w:val="007636EA"/>
    <w:rsid w:val="00765C51"/>
    <w:rsid w:val="007753D6"/>
    <w:rsid w:val="007A4724"/>
    <w:rsid w:val="007A5670"/>
    <w:rsid w:val="007A6E32"/>
    <w:rsid w:val="007B08B0"/>
    <w:rsid w:val="007C6C76"/>
    <w:rsid w:val="007D0824"/>
    <w:rsid w:val="007E090B"/>
    <w:rsid w:val="007E4A0C"/>
    <w:rsid w:val="007F1284"/>
    <w:rsid w:val="007F43D7"/>
    <w:rsid w:val="007F5293"/>
    <w:rsid w:val="007F53EF"/>
    <w:rsid w:val="00817C9B"/>
    <w:rsid w:val="00820FC0"/>
    <w:rsid w:val="00823044"/>
    <w:rsid w:val="00836C72"/>
    <w:rsid w:val="008434BF"/>
    <w:rsid w:val="00852362"/>
    <w:rsid w:val="00872D99"/>
    <w:rsid w:val="00882BFD"/>
    <w:rsid w:val="008A3901"/>
    <w:rsid w:val="008A3BB8"/>
    <w:rsid w:val="008B4A8E"/>
    <w:rsid w:val="008C3198"/>
    <w:rsid w:val="008C74F9"/>
    <w:rsid w:val="008D01B4"/>
    <w:rsid w:val="008D24A4"/>
    <w:rsid w:val="008D50CB"/>
    <w:rsid w:val="0091071D"/>
    <w:rsid w:val="009124A5"/>
    <w:rsid w:val="0091392A"/>
    <w:rsid w:val="00914AFD"/>
    <w:rsid w:val="00920231"/>
    <w:rsid w:val="00927520"/>
    <w:rsid w:val="00966E07"/>
    <w:rsid w:val="00971645"/>
    <w:rsid w:val="00991F74"/>
    <w:rsid w:val="009A131D"/>
    <w:rsid w:val="009A5533"/>
    <w:rsid w:val="009A7893"/>
    <w:rsid w:val="009B09D5"/>
    <w:rsid w:val="009B71E6"/>
    <w:rsid w:val="009E73E5"/>
    <w:rsid w:val="009F7E29"/>
    <w:rsid w:val="00A07312"/>
    <w:rsid w:val="00A1607B"/>
    <w:rsid w:val="00A24CF9"/>
    <w:rsid w:val="00A5369F"/>
    <w:rsid w:val="00A550E8"/>
    <w:rsid w:val="00A616B5"/>
    <w:rsid w:val="00A82929"/>
    <w:rsid w:val="00A910B5"/>
    <w:rsid w:val="00A951A5"/>
    <w:rsid w:val="00A970B8"/>
    <w:rsid w:val="00AA07BD"/>
    <w:rsid w:val="00AA1C8B"/>
    <w:rsid w:val="00AA2855"/>
    <w:rsid w:val="00AB46CA"/>
    <w:rsid w:val="00AC5ADD"/>
    <w:rsid w:val="00AD05AF"/>
    <w:rsid w:val="00AD4491"/>
    <w:rsid w:val="00AE46DD"/>
    <w:rsid w:val="00AF363C"/>
    <w:rsid w:val="00AF5191"/>
    <w:rsid w:val="00B05E90"/>
    <w:rsid w:val="00B124F7"/>
    <w:rsid w:val="00B12BCC"/>
    <w:rsid w:val="00B25A2D"/>
    <w:rsid w:val="00B2773F"/>
    <w:rsid w:val="00B40DCC"/>
    <w:rsid w:val="00B47A50"/>
    <w:rsid w:val="00B55A49"/>
    <w:rsid w:val="00B61676"/>
    <w:rsid w:val="00B61C51"/>
    <w:rsid w:val="00B6672B"/>
    <w:rsid w:val="00B7301D"/>
    <w:rsid w:val="00B74879"/>
    <w:rsid w:val="00B77C91"/>
    <w:rsid w:val="00B831AD"/>
    <w:rsid w:val="00BA032E"/>
    <w:rsid w:val="00BA52E5"/>
    <w:rsid w:val="00BC1730"/>
    <w:rsid w:val="00BD3723"/>
    <w:rsid w:val="00C01901"/>
    <w:rsid w:val="00C31D79"/>
    <w:rsid w:val="00C34C60"/>
    <w:rsid w:val="00C35B19"/>
    <w:rsid w:val="00C4136F"/>
    <w:rsid w:val="00C41EC6"/>
    <w:rsid w:val="00C52CAB"/>
    <w:rsid w:val="00C6040B"/>
    <w:rsid w:val="00C64EC1"/>
    <w:rsid w:val="00C71CB2"/>
    <w:rsid w:val="00C816F6"/>
    <w:rsid w:val="00C86C23"/>
    <w:rsid w:val="00C94804"/>
    <w:rsid w:val="00CA47E0"/>
    <w:rsid w:val="00CA5560"/>
    <w:rsid w:val="00CA6C6A"/>
    <w:rsid w:val="00CC168E"/>
    <w:rsid w:val="00CD04EB"/>
    <w:rsid w:val="00CD20FC"/>
    <w:rsid w:val="00CD649F"/>
    <w:rsid w:val="00CD6F7B"/>
    <w:rsid w:val="00CE2137"/>
    <w:rsid w:val="00CE36A8"/>
    <w:rsid w:val="00CF13C7"/>
    <w:rsid w:val="00D00860"/>
    <w:rsid w:val="00D01A54"/>
    <w:rsid w:val="00D17EDA"/>
    <w:rsid w:val="00D22518"/>
    <w:rsid w:val="00D2442E"/>
    <w:rsid w:val="00D27F00"/>
    <w:rsid w:val="00D362B2"/>
    <w:rsid w:val="00D531BE"/>
    <w:rsid w:val="00D654DB"/>
    <w:rsid w:val="00D6729D"/>
    <w:rsid w:val="00D709DD"/>
    <w:rsid w:val="00D72153"/>
    <w:rsid w:val="00D75C97"/>
    <w:rsid w:val="00D91EBB"/>
    <w:rsid w:val="00D95F28"/>
    <w:rsid w:val="00DA1F1C"/>
    <w:rsid w:val="00DA4974"/>
    <w:rsid w:val="00DA5D28"/>
    <w:rsid w:val="00DA5D45"/>
    <w:rsid w:val="00DC0C96"/>
    <w:rsid w:val="00DF2E0F"/>
    <w:rsid w:val="00DF368E"/>
    <w:rsid w:val="00DF4439"/>
    <w:rsid w:val="00E03646"/>
    <w:rsid w:val="00E0646E"/>
    <w:rsid w:val="00E1087F"/>
    <w:rsid w:val="00E12B84"/>
    <w:rsid w:val="00E1390D"/>
    <w:rsid w:val="00E2320E"/>
    <w:rsid w:val="00E24CA8"/>
    <w:rsid w:val="00E24FA9"/>
    <w:rsid w:val="00E30C03"/>
    <w:rsid w:val="00E354DB"/>
    <w:rsid w:val="00E3718A"/>
    <w:rsid w:val="00E40C1E"/>
    <w:rsid w:val="00E421DE"/>
    <w:rsid w:val="00E56F7A"/>
    <w:rsid w:val="00E739EC"/>
    <w:rsid w:val="00E913E8"/>
    <w:rsid w:val="00EA35DE"/>
    <w:rsid w:val="00EB2566"/>
    <w:rsid w:val="00ED14B2"/>
    <w:rsid w:val="00ED1A9F"/>
    <w:rsid w:val="00ED4CFF"/>
    <w:rsid w:val="00EF282D"/>
    <w:rsid w:val="00F11DF4"/>
    <w:rsid w:val="00F256A8"/>
    <w:rsid w:val="00F4086C"/>
    <w:rsid w:val="00F42490"/>
    <w:rsid w:val="00F428F1"/>
    <w:rsid w:val="00F6233D"/>
    <w:rsid w:val="00F65618"/>
    <w:rsid w:val="00F96610"/>
    <w:rsid w:val="00FA3EE5"/>
    <w:rsid w:val="00FA7D69"/>
    <w:rsid w:val="00FC2A06"/>
    <w:rsid w:val="00FC697F"/>
    <w:rsid w:val="00FD3D1C"/>
    <w:rsid w:val="00FE182F"/>
    <w:rsid w:val="00FF1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8B7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42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D2442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2442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2442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2442E"/>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D2442E"/>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D2442E"/>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D2442E"/>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D2442E"/>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D2442E"/>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4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4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4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4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4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4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4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4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42E"/>
    <w:rPr>
      <w:rFonts w:eastAsiaTheme="majorEastAsia" w:cstheme="majorBidi"/>
      <w:color w:val="272727" w:themeColor="text1" w:themeTint="D8"/>
    </w:rPr>
  </w:style>
  <w:style w:type="paragraph" w:styleId="Title">
    <w:name w:val="Title"/>
    <w:basedOn w:val="Normal"/>
    <w:next w:val="Normal"/>
    <w:link w:val="TitleChar"/>
    <w:uiPriority w:val="10"/>
    <w:qFormat/>
    <w:rsid w:val="00D2442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244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42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244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42E"/>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D2442E"/>
    <w:rPr>
      <w:i/>
      <w:iCs/>
      <w:color w:val="404040" w:themeColor="text1" w:themeTint="BF"/>
    </w:rPr>
  </w:style>
  <w:style w:type="paragraph" w:styleId="ListParagraph">
    <w:name w:val="List Paragraph"/>
    <w:basedOn w:val="Normal"/>
    <w:uiPriority w:val="34"/>
    <w:qFormat/>
    <w:rsid w:val="00D2442E"/>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D2442E"/>
    <w:rPr>
      <w:i/>
      <w:iCs/>
      <w:color w:val="0F4761" w:themeColor="accent1" w:themeShade="BF"/>
    </w:rPr>
  </w:style>
  <w:style w:type="paragraph" w:styleId="IntenseQuote">
    <w:name w:val="Intense Quote"/>
    <w:basedOn w:val="Normal"/>
    <w:next w:val="Normal"/>
    <w:link w:val="IntenseQuoteChar"/>
    <w:uiPriority w:val="30"/>
    <w:qFormat/>
    <w:rsid w:val="00D2442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D2442E"/>
    <w:rPr>
      <w:i/>
      <w:iCs/>
      <w:color w:val="0F4761" w:themeColor="accent1" w:themeShade="BF"/>
    </w:rPr>
  </w:style>
  <w:style w:type="character" w:styleId="IntenseReference">
    <w:name w:val="Intense Reference"/>
    <w:basedOn w:val="DefaultParagraphFont"/>
    <w:uiPriority w:val="32"/>
    <w:qFormat/>
    <w:rsid w:val="00D2442E"/>
    <w:rPr>
      <w:b/>
      <w:bCs/>
      <w:smallCaps/>
      <w:color w:val="0F4761" w:themeColor="accent1" w:themeShade="BF"/>
      <w:spacing w:val="5"/>
    </w:rPr>
  </w:style>
  <w:style w:type="table" w:styleId="TableGrid">
    <w:name w:val="Table Grid"/>
    <w:basedOn w:val="TableNormal"/>
    <w:uiPriority w:val="39"/>
    <w:rsid w:val="00D24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625D0"/>
    <w:rPr>
      <w:b/>
      <w:bCs/>
    </w:rPr>
  </w:style>
  <w:style w:type="character" w:styleId="Emphasis">
    <w:name w:val="Emphasis"/>
    <w:basedOn w:val="DefaultParagraphFont"/>
    <w:uiPriority w:val="20"/>
    <w:qFormat/>
    <w:rsid w:val="00574FFE"/>
    <w:rPr>
      <w:i/>
      <w:iCs/>
    </w:rPr>
  </w:style>
  <w:style w:type="paragraph" w:styleId="Header">
    <w:name w:val="header"/>
    <w:basedOn w:val="Normal"/>
    <w:link w:val="HeaderChar"/>
    <w:uiPriority w:val="99"/>
    <w:unhideWhenUsed/>
    <w:rsid w:val="00D362B2"/>
    <w:pPr>
      <w:tabs>
        <w:tab w:val="center" w:pos="4680"/>
        <w:tab w:val="right" w:pos="9360"/>
      </w:tabs>
    </w:pPr>
  </w:style>
  <w:style w:type="character" w:customStyle="1" w:styleId="HeaderChar">
    <w:name w:val="Header Char"/>
    <w:basedOn w:val="DefaultParagraphFont"/>
    <w:link w:val="Header"/>
    <w:uiPriority w:val="99"/>
    <w:rsid w:val="00D362B2"/>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D362B2"/>
    <w:pPr>
      <w:tabs>
        <w:tab w:val="center" w:pos="4680"/>
        <w:tab w:val="right" w:pos="9360"/>
      </w:tabs>
    </w:pPr>
  </w:style>
  <w:style w:type="character" w:customStyle="1" w:styleId="FooterChar">
    <w:name w:val="Footer Char"/>
    <w:basedOn w:val="DefaultParagraphFont"/>
    <w:link w:val="Footer"/>
    <w:uiPriority w:val="99"/>
    <w:rsid w:val="00D362B2"/>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EF282D"/>
    <w:rPr>
      <w:color w:val="0000FF"/>
      <w:u w:val="single"/>
    </w:rPr>
  </w:style>
  <w:style w:type="character" w:styleId="UnresolvedMention">
    <w:name w:val="Unresolved Mention"/>
    <w:basedOn w:val="DefaultParagraphFont"/>
    <w:uiPriority w:val="99"/>
    <w:semiHidden/>
    <w:unhideWhenUsed/>
    <w:rsid w:val="005F0DE3"/>
    <w:rPr>
      <w:color w:val="605E5C"/>
      <w:shd w:val="clear" w:color="auto" w:fill="E1DFDD"/>
    </w:rPr>
  </w:style>
  <w:style w:type="character" w:styleId="PageNumber">
    <w:name w:val="page number"/>
    <w:basedOn w:val="DefaultParagraphFont"/>
    <w:uiPriority w:val="99"/>
    <w:semiHidden/>
    <w:unhideWhenUsed/>
    <w:rsid w:val="00636A90"/>
  </w:style>
  <w:style w:type="paragraph" w:styleId="Revision">
    <w:name w:val="Revision"/>
    <w:hidden/>
    <w:uiPriority w:val="99"/>
    <w:semiHidden/>
    <w:rsid w:val="006862A7"/>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E12B84"/>
    <w:rPr>
      <w:sz w:val="16"/>
      <w:szCs w:val="16"/>
    </w:rPr>
  </w:style>
  <w:style w:type="paragraph" w:styleId="CommentText">
    <w:name w:val="annotation text"/>
    <w:basedOn w:val="Normal"/>
    <w:link w:val="CommentTextChar"/>
    <w:uiPriority w:val="99"/>
    <w:unhideWhenUsed/>
    <w:rsid w:val="00E12B84"/>
    <w:rPr>
      <w:sz w:val="20"/>
      <w:szCs w:val="20"/>
    </w:rPr>
  </w:style>
  <w:style w:type="character" w:customStyle="1" w:styleId="CommentTextChar">
    <w:name w:val="Comment Text Char"/>
    <w:basedOn w:val="DefaultParagraphFont"/>
    <w:link w:val="CommentText"/>
    <w:uiPriority w:val="99"/>
    <w:rsid w:val="00E12B8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12B84"/>
    <w:rPr>
      <w:b/>
      <w:bCs/>
    </w:rPr>
  </w:style>
  <w:style w:type="character" w:customStyle="1" w:styleId="CommentSubjectChar">
    <w:name w:val="Comment Subject Char"/>
    <w:basedOn w:val="CommentTextChar"/>
    <w:link w:val="CommentSubject"/>
    <w:uiPriority w:val="99"/>
    <w:semiHidden/>
    <w:rsid w:val="00E12B84"/>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59265">
      <w:bodyDiv w:val="1"/>
      <w:marLeft w:val="0"/>
      <w:marRight w:val="0"/>
      <w:marTop w:val="0"/>
      <w:marBottom w:val="0"/>
      <w:divBdr>
        <w:top w:val="none" w:sz="0" w:space="0" w:color="auto"/>
        <w:left w:val="none" w:sz="0" w:space="0" w:color="auto"/>
        <w:bottom w:val="none" w:sz="0" w:space="0" w:color="auto"/>
        <w:right w:val="none" w:sz="0" w:space="0" w:color="auto"/>
      </w:divBdr>
    </w:div>
    <w:div w:id="187619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032/jae.2021.01035" TargetMode="External"/><Relationship Id="rId18" Type="http://schemas.openxmlformats.org/officeDocument/2006/relationships/hyperlink" Target="https://doi.org/10.5032/jae.2020.03117" TargetMode="External"/><Relationship Id="rId26" Type="http://schemas.openxmlformats.org/officeDocument/2006/relationships/hyperlink" Target="https://doi.org/10.1080/13603116.2020.1846794" TargetMode="External"/><Relationship Id="rId3" Type="http://schemas.openxmlformats.org/officeDocument/2006/relationships/styles" Target="styles.xml"/><Relationship Id="rId21" Type="http://schemas.openxmlformats.org/officeDocument/2006/relationships/hyperlink" Target="https://doi.org/10.5328/cter48.1.01" TargetMode="External"/><Relationship Id="rId7" Type="http://schemas.openxmlformats.org/officeDocument/2006/relationships/endnotes" Target="endnotes.xml"/><Relationship Id="rId12" Type="http://schemas.openxmlformats.org/officeDocument/2006/relationships/hyperlink" Target="https://doi.org/10.5032/jae.2020.01158" TargetMode="External"/><Relationship Id="rId17" Type="http://schemas.openxmlformats.org/officeDocument/2006/relationships/hyperlink" Target="https://doi.org/10.5032/jae.v66i1.133" TargetMode="External"/><Relationship Id="rId25" Type="http://schemas.openxmlformats.org/officeDocument/2006/relationships/hyperlink" Target="https://doi.org/10.3390/laws1002003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5032/jae.2011.04095" TargetMode="External"/><Relationship Id="rId20" Type="http://schemas.openxmlformats.org/officeDocument/2006/relationships/hyperlink" Target="https://nces.ed.gov/programs/coe/indicator/cg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032/jae.2019.01113" TargetMode="External"/><Relationship Id="rId24" Type="http://schemas.openxmlformats.org/officeDocument/2006/relationships/hyperlink" Target="https://doi.org/10.5032/jae.2022.0209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5032/jae.2019.04001" TargetMode="External"/><Relationship Id="rId23" Type="http://schemas.openxmlformats.org/officeDocument/2006/relationships/hyperlink" Target="https://doi.org/10.5032/jae.2021.03124" TargetMode="External"/><Relationship Id="rId28" Type="http://schemas.openxmlformats.org/officeDocument/2006/relationships/hyperlink" Target="https://doi.org/10.5032/jae.2020.04145" TargetMode="External"/><Relationship Id="rId10" Type="http://schemas.openxmlformats.org/officeDocument/2006/relationships/hyperlink" Target="https://files.eric.ed.gov/fulltext/EJ796426.pdf" TargetMode="External"/><Relationship Id="rId19" Type="http://schemas.openxmlformats.org/officeDocument/2006/relationships/hyperlink" Target="https://doi.org/10.37433/aad.v2i3.169"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177/002248718003100310" TargetMode="External"/><Relationship Id="rId14" Type="http://schemas.openxmlformats.org/officeDocument/2006/relationships/hyperlink" Target="https://doi.org/10.5032/jae.2019.02015" TargetMode="External"/><Relationship Id="rId22" Type="http://schemas.openxmlformats.org/officeDocument/2006/relationships/hyperlink" Target="https://doi.org/10.5032/jae.v66i1.2835" TargetMode="External"/><Relationship Id="rId27" Type="http://schemas.openxmlformats.org/officeDocument/2006/relationships/hyperlink" Target="https://doi.org/10.5032/jae.2022.04022" TargetMode="External"/><Relationship Id="rId30" Type="http://schemas.openxmlformats.org/officeDocument/2006/relationships/footer" Target="footer1.xml"/><Relationship Id="rId8" Type="http://schemas.openxmlformats.org/officeDocument/2006/relationships/hyperlink" Target="https://doi.org/10.5032/jae.2007.041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F3BF5-1F47-8647-BB7A-1DF5C8653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3285</Words>
  <Characters>20434</Characters>
  <Application>Microsoft Office Word</Application>
  <DocSecurity>0</DocSecurity>
  <Lines>454</Lines>
  <Paragraphs>202</Paragraphs>
  <ScaleCrop>false</ScaleCrop>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2025-05-29T20:13:00Z</dcterms:created>
  <dcterms:modified xsi:type="dcterms:W3CDTF">2025-07-21T03:58:00Z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3a4bcd8e-d5ef-4f83-a13f-681dcba8ab53</vt:lpwstr>
  </property>
</Properties>
</file>