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11A402" w14:textId="77777777" w:rsidR="00580B13" w:rsidRDefault="00580B13" w:rsidP="00580B1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b/>
          <w:bCs/>
          <w:kern w:val="0"/>
          <w14:ligatures w14:val="none"/>
        </w:rPr>
        <w:t>School-Based Agricultural Education Teachers’ Utilization of Learning Management Systems at the Secondary Level</w:t>
      </w:r>
      <w:r w:rsidRPr="00C6275C">
        <w:rPr>
          <w:rFonts w:ascii="Times New Roman" w:eastAsia="Times New Roman" w:hAnsi="Times New Roman" w:cs="Times New Roman"/>
          <w:kern w:val="0"/>
          <w14:ligatures w14:val="none"/>
        </w:rPr>
        <w:t> </w:t>
      </w:r>
    </w:p>
    <w:p w14:paraId="7F71DCC2" w14:textId="77777777" w:rsidR="00664BC2" w:rsidRDefault="00664BC2" w:rsidP="00580B13">
      <w:pPr>
        <w:spacing w:after="0" w:line="240" w:lineRule="auto"/>
        <w:jc w:val="center"/>
        <w:textAlignment w:val="baseline"/>
        <w:rPr>
          <w:rFonts w:ascii="Times New Roman" w:eastAsia="Times New Roman" w:hAnsi="Times New Roman" w:cs="Times New Roman"/>
          <w:kern w:val="0"/>
          <w14:ligatures w14:val="none"/>
        </w:rPr>
      </w:pPr>
    </w:p>
    <w:p w14:paraId="7BED2AF4" w14:textId="386060F7" w:rsidR="00664BC2" w:rsidRDefault="00664BC2" w:rsidP="00580B13">
      <w:pPr>
        <w:spacing w:after="0" w:line="240" w:lineRule="auto"/>
        <w:jc w:val="center"/>
        <w:textAlignment w:val="baseline"/>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Krysti Kelley, Texas Tech University</w:t>
      </w:r>
    </w:p>
    <w:p w14:paraId="6E0F3668" w14:textId="0E74A5CB" w:rsidR="00664BC2" w:rsidRDefault="00664BC2" w:rsidP="00580B13">
      <w:pPr>
        <w:spacing w:after="0" w:line="240" w:lineRule="auto"/>
        <w:jc w:val="center"/>
        <w:textAlignment w:val="baseline"/>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Ashleigh Osborn</w:t>
      </w:r>
      <w:r w:rsidR="00E75F32">
        <w:rPr>
          <w:rFonts w:ascii="Times New Roman" w:eastAsia="Times New Roman" w:hAnsi="Times New Roman" w:cs="Times New Roman"/>
          <w:kern w:val="0"/>
          <w14:ligatures w14:val="none"/>
        </w:rPr>
        <w:t>, Texas Tech University</w:t>
      </w:r>
    </w:p>
    <w:p w14:paraId="71AF2FAA" w14:textId="1DE7F477" w:rsidR="00E75F32" w:rsidRPr="00C6275C" w:rsidRDefault="00E75F32" w:rsidP="00580B13">
      <w:pPr>
        <w:spacing w:after="0" w:line="240" w:lineRule="auto"/>
        <w:jc w:val="center"/>
        <w:textAlignment w:val="baseline"/>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John Rayfield, Texas Tech University </w:t>
      </w:r>
    </w:p>
    <w:p w14:paraId="04CD999A" w14:textId="77777777" w:rsidR="00580B13" w:rsidRPr="00C6275C" w:rsidRDefault="00580B13" w:rsidP="00580B13">
      <w:pPr>
        <w:spacing w:after="0" w:line="240" w:lineRule="auto"/>
        <w:jc w:val="center"/>
        <w:textAlignment w:val="baseline"/>
        <w:rPr>
          <w:rFonts w:ascii="Times New Roman" w:eastAsia="Times New Roman" w:hAnsi="Times New Roman" w:cs="Times New Roman"/>
          <w:kern w:val="0"/>
          <w14:ligatures w14:val="none"/>
        </w:rPr>
      </w:pPr>
    </w:p>
    <w:p w14:paraId="5E8A5740" w14:textId="77777777" w:rsidR="00580B13" w:rsidRPr="00C6275C" w:rsidRDefault="00580B13" w:rsidP="00580B1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b/>
          <w:bCs/>
          <w:kern w:val="0"/>
          <w14:ligatures w14:val="none"/>
        </w:rPr>
        <w:t>Introduction/ Theoretical Framework</w:t>
      </w:r>
      <w:r w:rsidRPr="00C6275C">
        <w:rPr>
          <w:rFonts w:ascii="Times New Roman" w:eastAsia="Times New Roman" w:hAnsi="Times New Roman" w:cs="Times New Roman"/>
          <w:kern w:val="0"/>
          <w14:ligatures w14:val="none"/>
        </w:rPr>
        <w:t> </w:t>
      </w:r>
    </w:p>
    <w:p w14:paraId="7C4215D4" w14:textId="77777777" w:rsidR="00580B13" w:rsidRPr="00C6275C" w:rsidRDefault="00580B13" w:rsidP="00580B13">
      <w:pPr>
        <w:spacing w:after="0" w:line="240" w:lineRule="auto"/>
        <w:jc w:val="center"/>
        <w:textAlignment w:val="baseline"/>
        <w:rPr>
          <w:rFonts w:ascii="Times New Roman" w:eastAsia="Times New Roman" w:hAnsi="Times New Roman" w:cs="Times New Roman"/>
          <w:kern w:val="0"/>
          <w14:ligatures w14:val="none"/>
        </w:rPr>
      </w:pPr>
    </w:p>
    <w:p w14:paraId="0E4C4F38" w14:textId="77777777" w:rsidR="00580B13" w:rsidRPr="00C6275C" w:rsidRDefault="00580B13" w:rsidP="00C6275C">
      <w:pPr>
        <w:spacing w:after="0" w:line="240" w:lineRule="auto"/>
        <w:ind w:firstLine="720"/>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Learning Management Systems (LMS), also known as Course Management Systems (CMS) or Virtual Learning Environments (VLE), were created with the intention of providing a comprehensive space for learners to interact with course content, assessments, instructors, and peers (David, 2013).</w:t>
      </w:r>
      <w:r w:rsidRPr="00C6275C">
        <w:rPr>
          <w:rFonts w:ascii="Times New Roman" w:eastAsia="Times New Roman" w:hAnsi="Times New Roman" w:cs="Times New Roman"/>
          <w:color w:val="000000"/>
          <w:kern w:val="0"/>
          <w:shd w:val="clear" w:color="auto" w:fill="FFFFFF"/>
          <w14:ligatures w14:val="none"/>
        </w:rPr>
        <w:t xml:space="preserve"> </w:t>
      </w:r>
      <w:r w:rsidRPr="00C6275C">
        <w:rPr>
          <w:rFonts w:ascii="Times New Roman" w:eastAsia="Times New Roman" w:hAnsi="Times New Roman" w:cs="Times New Roman"/>
          <w:kern w:val="0"/>
          <w14:ligatures w14:val="none"/>
        </w:rPr>
        <w:t>LMSs have been utilized since the mid-1990s</w:t>
      </w:r>
      <w:r w:rsidR="00BE2D4F" w:rsidRPr="00C6275C">
        <w:rPr>
          <w:rFonts w:ascii="Times New Roman" w:eastAsia="Times New Roman" w:hAnsi="Times New Roman" w:cs="Times New Roman"/>
          <w:kern w:val="0"/>
          <w14:ligatures w14:val="none"/>
        </w:rPr>
        <w:t>,</w:t>
      </w:r>
      <w:r w:rsidRPr="00C6275C">
        <w:rPr>
          <w:rFonts w:ascii="Times New Roman" w:eastAsia="Times New Roman" w:hAnsi="Times New Roman" w:cs="Times New Roman"/>
          <w:kern w:val="0"/>
          <w14:ligatures w14:val="none"/>
        </w:rPr>
        <w:t xml:space="preserve"> but were more simplistic than modern iterations as they only allowed students to read content (Sahin &amp; </w:t>
      </w:r>
      <w:proofErr w:type="spellStart"/>
      <w:r w:rsidRPr="00C6275C">
        <w:rPr>
          <w:rFonts w:ascii="Times New Roman" w:eastAsia="Times New Roman" w:hAnsi="Times New Roman" w:cs="Times New Roman"/>
          <w:kern w:val="0"/>
          <w14:ligatures w14:val="none"/>
        </w:rPr>
        <w:t>Yurdugül</w:t>
      </w:r>
      <w:proofErr w:type="spellEnd"/>
      <w:r w:rsidRPr="00C6275C">
        <w:rPr>
          <w:rFonts w:ascii="Times New Roman" w:eastAsia="Times New Roman" w:hAnsi="Times New Roman" w:cs="Times New Roman"/>
          <w:kern w:val="0"/>
          <w14:ligatures w14:val="none"/>
        </w:rPr>
        <w:t>, 2022). With the improvement and growth in technology usage, learning management systems have expanded their intended purpose and features to be a hub for all classroom-related resources (</w:t>
      </w:r>
      <w:proofErr w:type="spellStart"/>
      <w:r w:rsidRPr="00C6275C">
        <w:rPr>
          <w:rFonts w:ascii="Times New Roman" w:eastAsia="Times New Roman" w:hAnsi="Times New Roman" w:cs="Times New Roman"/>
          <w:kern w:val="0"/>
          <w14:ligatures w14:val="none"/>
        </w:rPr>
        <w:t>Fiaidhi</w:t>
      </w:r>
      <w:proofErr w:type="spellEnd"/>
      <w:r w:rsidRPr="00C6275C">
        <w:rPr>
          <w:rFonts w:ascii="Times New Roman" w:eastAsia="Times New Roman" w:hAnsi="Times New Roman" w:cs="Times New Roman"/>
          <w:kern w:val="0"/>
          <w14:ligatures w14:val="none"/>
        </w:rPr>
        <w:t>, 2014). Modern LMSs utilize the cloud to offer a dashboard for instructors to perform administrative</w:t>
      </w:r>
      <w:r w:rsidR="00855E45" w:rsidRPr="00C6275C">
        <w:rPr>
          <w:rFonts w:ascii="Times New Roman" w:eastAsia="Times New Roman" w:hAnsi="Times New Roman" w:cs="Times New Roman"/>
          <w:kern w:val="0"/>
          <w14:ligatures w14:val="none"/>
        </w:rPr>
        <w:t xml:space="preserve"> and </w:t>
      </w:r>
      <w:r w:rsidRPr="00C6275C">
        <w:rPr>
          <w:rFonts w:ascii="Times New Roman" w:eastAsia="Times New Roman" w:hAnsi="Times New Roman" w:cs="Times New Roman"/>
          <w:kern w:val="0"/>
          <w14:ligatures w14:val="none"/>
        </w:rPr>
        <w:t>instructional</w:t>
      </w:r>
      <w:r w:rsidR="00855E45" w:rsidRPr="00C6275C">
        <w:rPr>
          <w:rFonts w:ascii="Times New Roman" w:eastAsia="Times New Roman" w:hAnsi="Times New Roman" w:cs="Times New Roman"/>
          <w:kern w:val="0"/>
          <w14:ligatures w14:val="none"/>
        </w:rPr>
        <w:t xml:space="preserve"> </w:t>
      </w:r>
      <w:r w:rsidRPr="00C6275C">
        <w:rPr>
          <w:rFonts w:ascii="Times New Roman" w:eastAsia="Times New Roman" w:hAnsi="Times New Roman" w:cs="Times New Roman"/>
          <w:kern w:val="0"/>
          <w14:ligatures w14:val="none"/>
        </w:rPr>
        <w:t>tasks (</w:t>
      </w:r>
      <w:proofErr w:type="spellStart"/>
      <w:r w:rsidRPr="00C6275C">
        <w:rPr>
          <w:rFonts w:ascii="Times New Roman" w:eastAsia="Times New Roman" w:hAnsi="Times New Roman" w:cs="Times New Roman"/>
          <w:kern w:val="0"/>
          <w14:ligatures w14:val="none"/>
        </w:rPr>
        <w:t>Sulun</w:t>
      </w:r>
      <w:proofErr w:type="spellEnd"/>
      <w:r w:rsidRPr="00C6275C">
        <w:rPr>
          <w:rFonts w:ascii="Times New Roman" w:eastAsia="Times New Roman" w:hAnsi="Times New Roman" w:cs="Times New Roman"/>
          <w:kern w:val="0"/>
          <w14:ligatures w14:val="none"/>
        </w:rPr>
        <w:t>, 2018). They are also utilized to track learner-related data such as learning progress</w:t>
      </w:r>
      <w:r w:rsidR="00BE2D4F" w:rsidRPr="00C6275C">
        <w:rPr>
          <w:rFonts w:ascii="Times New Roman" w:eastAsia="Times New Roman" w:hAnsi="Times New Roman" w:cs="Times New Roman"/>
          <w:kern w:val="0"/>
          <w14:ligatures w14:val="none"/>
        </w:rPr>
        <w:t xml:space="preserve"> and</w:t>
      </w:r>
      <w:r w:rsidRPr="00C6275C">
        <w:rPr>
          <w:rFonts w:ascii="Times New Roman" w:eastAsia="Times New Roman" w:hAnsi="Times New Roman" w:cs="Times New Roman"/>
          <w:kern w:val="0"/>
          <w14:ligatures w14:val="none"/>
        </w:rPr>
        <w:t xml:space="preserve"> content interaction (Parthasarathy et al., 2011).  </w:t>
      </w:r>
    </w:p>
    <w:p w14:paraId="2087CBB9" w14:textId="77777777" w:rsidR="00580B13" w:rsidRPr="00C6275C" w:rsidRDefault="00580B13" w:rsidP="00C6275C">
      <w:pPr>
        <w:spacing w:after="0" w:line="240" w:lineRule="auto"/>
        <w:ind w:firstLine="720"/>
        <w:textAlignment w:val="baseline"/>
        <w:rPr>
          <w:rFonts w:ascii="Times New Roman" w:eastAsia="Times New Roman" w:hAnsi="Times New Roman" w:cs="Times New Roman"/>
          <w:kern w:val="0"/>
          <w14:ligatures w14:val="none"/>
        </w:rPr>
      </w:pPr>
    </w:p>
    <w:p w14:paraId="149F2A69" w14:textId="608193B6" w:rsidR="00580B13" w:rsidRPr="00C6275C" w:rsidRDefault="00580B13" w:rsidP="00C6275C">
      <w:pPr>
        <w:spacing w:after="0" w:line="240" w:lineRule="auto"/>
        <w:ind w:firstLine="720"/>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High schools began employing this technology in the late-2000s (</w:t>
      </w:r>
      <w:proofErr w:type="spellStart"/>
      <w:r w:rsidRPr="00C6275C">
        <w:rPr>
          <w:rFonts w:ascii="Times New Roman" w:eastAsia="Times New Roman" w:hAnsi="Times New Roman" w:cs="Times New Roman"/>
          <w:kern w:val="0"/>
          <w14:ligatures w14:val="none"/>
        </w:rPr>
        <w:t>Zykina</w:t>
      </w:r>
      <w:proofErr w:type="spellEnd"/>
      <w:r w:rsidRPr="00C6275C">
        <w:rPr>
          <w:rFonts w:ascii="Times New Roman" w:eastAsia="Times New Roman" w:hAnsi="Times New Roman" w:cs="Times New Roman"/>
          <w:kern w:val="0"/>
          <w14:ligatures w14:val="none"/>
        </w:rPr>
        <w:t xml:space="preserve"> et al., 2016). </w:t>
      </w:r>
      <w:proofErr w:type="spellStart"/>
      <w:r w:rsidRPr="00C6275C">
        <w:rPr>
          <w:rFonts w:ascii="Times New Roman" w:eastAsia="Times New Roman" w:hAnsi="Times New Roman" w:cs="Times New Roman"/>
          <w:kern w:val="0"/>
          <w14:ligatures w14:val="none"/>
        </w:rPr>
        <w:t>Bouchrika</w:t>
      </w:r>
      <w:proofErr w:type="spellEnd"/>
      <w:r w:rsidRPr="00C6275C">
        <w:rPr>
          <w:rFonts w:ascii="Times New Roman" w:eastAsia="Times New Roman" w:hAnsi="Times New Roman" w:cs="Times New Roman"/>
          <w:kern w:val="0"/>
          <w14:ligatures w14:val="none"/>
        </w:rPr>
        <w:t xml:space="preserve"> (202</w:t>
      </w:r>
      <w:r w:rsidR="00664BC2">
        <w:rPr>
          <w:rFonts w:ascii="Times New Roman" w:eastAsia="Times New Roman" w:hAnsi="Times New Roman" w:cs="Times New Roman"/>
          <w:kern w:val="0"/>
          <w14:ligatures w14:val="none"/>
        </w:rPr>
        <w:t>3</w:t>
      </w:r>
      <w:r w:rsidRPr="00C6275C">
        <w:rPr>
          <w:rFonts w:ascii="Times New Roman" w:eastAsia="Times New Roman" w:hAnsi="Times New Roman" w:cs="Times New Roman"/>
          <w:kern w:val="0"/>
          <w14:ligatures w14:val="none"/>
        </w:rPr>
        <w:t>) reported that 63% of high school students utilize some form of course management system daily. At the secondary level, various LMSs are utilized with the most common being Google Classroom, Blackboard, Canvas, Desire2Learn, Schoology, and Moodle (</w:t>
      </w:r>
      <w:proofErr w:type="spellStart"/>
      <w:r w:rsidRPr="00C6275C">
        <w:rPr>
          <w:rFonts w:ascii="Times New Roman" w:eastAsia="Times New Roman" w:hAnsi="Times New Roman" w:cs="Times New Roman"/>
          <w:kern w:val="0"/>
          <w14:ligatures w14:val="none"/>
        </w:rPr>
        <w:t>Sulun</w:t>
      </w:r>
      <w:proofErr w:type="spellEnd"/>
      <w:r w:rsidRPr="00C6275C">
        <w:rPr>
          <w:rFonts w:ascii="Times New Roman" w:eastAsia="Times New Roman" w:hAnsi="Times New Roman" w:cs="Times New Roman"/>
          <w:kern w:val="0"/>
          <w14:ligatures w14:val="none"/>
        </w:rPr>
        <w:t>, 2018). This has led to challenges in motivating teachers to implement and integrate the technology beyond the required standard set by the school district or campus administration (Towne, 2018). They felt that the lack of training for new technology limited their ability to offer hands-on learning opportunities to their students. This translation of content to an online format through utilizing a LMS needs to be explored specifically in an agricultural education context.  </w:t>
      </w:r>
    </w:p>
    <w:p w14:paraId="392ACC72" w14:textId="77777777" w:rsidR="00580B13" w:rsidRPr="00C6275C" w:rsidRDefault="00580B13" w:rsidP="00C6275C">
      <w:pPr>
        <w:spacing w:after="0" w:line="240" w:lineRule="auto"/>
        <w:ind w:firstLine="720"/>
        <w:textAlignment w:val="baseline"/>
        <w:rPr>
          <w:rFonts w:ascii="Times New Roman" w:eastAsia="Times New Roman" w:hAnsi="Times New Roman" w:cs="Times New Roman"/>
          <w:kern w:val="0"/>
          <w14:ligatures w14:val="none"/>
        </w:rPr>
      </w:pPr>
    </w:p>
    <w:p w14:paraId="39F20423" w14:textId="79CE5127" w:rsidR="00580B13" w:rsidRPr="00C6275C" w:rsidRDefault="00580B13" w:rsidP="00C6275C">
      <w:pPr>
        <w:spacing w:after="0" w:line="240" w:lineRule="auto"/>
        <w:ind w:firstLine="720"/>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color w:val="000000"/>
          <w:kern w:val="0"/>
          <w14:ligatures w14:val="none"/>
        </w:rPr>
        <w:t xml:space="preserve">The theoretical framework for this study was the </w:t>
      </w:r>
      <w:r w:rsidR="0080016A" w:rsidRPr="00C6275C">
        <w:rPr>
          <w:rFonts w:ascii="Times New Roman" w:eastAsia="Times New Roman" w:hAnsi="Times New Roman" w:cs="Times New Roman"/>
          <w:color w:val="000000"/>
          <w:kern w:val="0"/>
          <w14:ligatures w14:val="none"/>
        </w:rPr>
        <w:t>u</w:t>
      </w:r>
      <w:r w:rsidRPr="00C6275C">
        <w:rPr>
          <w:rFonts w:ascii="Times New Roman" w:eastAsia="Times New Roman" w:hAnsi="Times New Roman" w:cs="Times New Roman"/>
          <w:color w:val="000000"/>
          <w:kern w:val="0"/>
          <w14:ligatures w14:val="none"/>
        </w:rPr>
        <w:t xml:space="preserve">nified </w:t>
      </w:r>
      <w:r w:rsidR="0080016A" w:rsidRPr="00C6275C">
        <w:rPr>
          <w:rFonts w:ascii="Times New Roman" w:eastAsia="Times New Roman" w:hAnsi="Times New Roman" w:cs="Times New Roman"/>
          <w:color w:val="000000"/>
          <w:kern w:val="0"/>
          <w14:ligatures w14:val="none"/>
        </w:rPr>
        <w:t>t</w:t>
      </w:r>
      <w:r w:rsidRPr="00C6275C">
        <w:rPr>
          <w:rFonts w:ascii="Times New Roman" w:eastAsia="Times New Roman" w:hAnsi="Times New Roman" w:cs="Times New Roman"/>
          <w:color w:val="000000"/>
          <w:kern w:val="0"/>
          <w14:ligatures w14:val="none"/>
        </w:rPr>
        <w:t xml:space="preserve">heory of </w:t>
      </w:r>
      <w:r w:rsidR="0080016A" w:rsidRPr="00C6275C">
        <w:rPr>
          <w:rFonts w:ascii="Times New Roman" w:eastAsia="Times New Roman" w:hAnsi="Times New Roman" w:cs="Times New Roman"/>
          <w:color w:val="000000"/>
          <w:kern w:val="0"/>
          <w14:ligatures w14:val="none"/>
        </w:rPr>
        <w:t>a</w:t>
      </w:r>
      <w:r w:rsidRPr="00C6275C">
        <w:rPr>
          <w:rFonts w:ascii="Times New Roman" w:eastAsia="Times New Roman" w:hAnsi="Times New Roman" w:cs="Times New Roman"/>
          <w:color w:val="000000"/>
          <w:kern w:val="0"/>
          <w14:ligatures w14:val="none"/>
        </w:rPr>
        <w:t xml:space="preserve">cceptance </w:t>
      </w:r>
      <w:r w:rsidR="0080016A" w:rsidRPr="00C6275C">
        <w:rPr>
          <w:rFonts w:ascii="Times New Roman" w:eastAsia="Times New Roman" w:hAnsi="Times New Roman" w:cs="Times New Roman"/>
          <w:color w:val="000000"/>
          <w:kern w:val="0"/>
          <w14:ligatures w14:val="none"/>
        </w:rPr>
        <w:t>m</w:t>
      </w:r>
      <w:r w:rsidRPr="00C6275C">
        <w:rPr>
          <w:rFonts w:ascii="Times New Roman" w:eastAsia="Times New Roman" w:hAnsi="Times New Roman" w:cs="Times New Roman"/>
          <w:color w:val="000000"/>
          <w:kern w:val="0"/>
          <w14:ligatures w14:val="none"/>
        </w:rPr>
        <w:t>odel (UTAUT) (</w:t>
      </w:r>
      <w:proofErr w:type="spellStart"/>
      <w:r w:rsidRPr="00C6275C">
        <w:rPr>
          <w:rFonts w:ascii="Times New Roman" w:eastAsia="Times New Roman" w:hAnsi="Times New Roman" w:cs="Times New Roman"/>
          <w:color w:val="000000"/>
          <w:kern w:val="0"/>
          <w14:ligatures w14:val="none"/>
        </w:rPr>
        <w:t>Vankatesh</w:t>
      </w:r>
      <w:proofErr w:type="spellEnd"/>
      <w:r w:rsidRPr="00C6275C">
        <w:rPr>
          <w:rFonts w:ascii="Times New Roman" w:eastAsia="Times New Roman" w:hAnsi="Times New Roman" w:cs="Times New Roman"/>
          <w:color w:val="000000"/>
          <w:kern w:val="0"/>
          <w14:ligatures w14:val="none"/>
        </w:rPr>
        <w:t xml:space="preserve"> et al., 2003). This theory poses that technology usage, even if mandated by a company or organization, can vary from individual to individual based on several factors. The original iteration of this framework posed four contributing factors: performance expectancy, effort expectancy, social influence, and facilitating conditions. Performance expectancy is perceived effectiveness, whereas effort expectancy examines the perceived ease of use. Social influence examines the role of the influence of others in using technology. Facilitating conditions refer to an individual’s belief that the needed infrastructure, resources, and support </w:t>
      </w:r>
      <w:r w:rsidRPr="00C6275C">
        <w:rPr>
          <w:rFonts w:ascii="Times New Roman" w:eastAsia="Times New Roman" w:hAnsi="Times New Roman" w:cs="Times New Roman"/>
          <w:kern w:val="0"/>
          <w14:ligatures w14:val="none"/>
        </w:rPr>
        <w:t>are</w:t>
      </w:r>
      <w:r w:rsidRPr="00C6275C">
        <w:rPr>
          <w:rFonts w:ascii="Times New Roman" w:eastAsia="Times New Roman" w:hAnsi="Times New Roman" w:cs="Times New Roman"/>
          <w:color w:val="000000"/>
          <w:kern w:val="0"/>
          <w14:ligatures w14:val="none"/>
        </w:rPr>
        <w:t xml:space="preserve"> available for efficient utilization. An extended framework was developed by </w:t>
      </w:r>
      <w:proofErr w:type="spellStart"/>
      <w:r w:rsidRPr="00C6275C">
        <w:rPr>
          <w:rFonts w:ascii="Times New Roman" w:eastAsia="Times New Roman" w:hAnsi="Times New Roman" w:cs="Times New Roman"/>
          <w:color w:val="000000"/>
          <w:kern w:val="0"/>
          <w14:ligatures w14:val="none"/>
        </w:rPr>
        <w:t>Vankatesh</w:t>
      </w:r>
      <w:proofErr w:type="spellEnd"/>
      <w:r w:rsidRPr="00C6275C">
        <w:rPr>
          <w:rFonts w:ascii="Times New Roman" w:eastAsia="Times New Roman" w:hAnsi="Times New Roman" w:cs="Times New Roman"/>
          <w:color w:val="000000"/>
          <w:kern w:val="0"/>
          <w14:ligatures w14:val="none"/>
        </w:rPr>
        <w:t xml:space="preserve"> et al. in 2012 (UTAUT2), adding three additional factors. Hedonic motivation is the degree of satisfaction an individual gains from using technology. Price value explores if the perceived benefit outweighs the perceived cost, either financially or through other drawbacks. Finally, forming a habit of using the technology can be influential in long-term adoption. </w:t>
      </w:r>
      <w:r w:rsidRPr="00C6275C">
        <w:rPr>
          <w:rFonts w:ascii="Times New Roman" w:eastAsia="Times New Roman" w:hAnsi="Times New Roman" w:cs="Times New Roman"/>
          <w:kern w:val="0"/>
          <w14:ligatures w14:val="none"/>
        </w:rPr>
        <w:t xml:space="preserve">The UTAUT2 model is a valuable framework for understanding and predicting technology adoption and usage behaviors in various contexts. </w:t>
      </w:r>
    </w:p>
    <w:p w14:paraId="14957A93" w14:textId="77777777" w:rsidR="00580B13" w:rsidRPr="00C6275C" w:rsidRDefault="00580B13" w:rsidP="00580B13">
      <w:pPr>
        <w:spacing w:after="0" w:line="240" w:lineRule="auto"/>
        <w:textAlignment w:val="baseline"/>
        <w:rPr>
          <w:rFonts w:ascii="Times New Roman" w:eastAsia="Times New Roman" w:hAnsi="Times New Roman" w:cs="Times New Roman"/>
          <w:kern w:val="0"/>
          <w14:ligatures w14:val="none"/>
        </w:rPr>
      </w:pPr>
    </w:p>
    <w:p w14:paraId="458C144C" w14:textId="77777777" w:rsidR="00580B13" w:rsidRPr="00C6275C" w:rsidRDefault="00580B13" w:rsidP="00580B1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b/>
          <w:bCs/>
          <w:kern w:val="0"/>
          <w14:ligatures w14:val="none"/>
        </w:rPr>
        <w:lastRenderedPageBreak/>
        <w:t>Purpose/ Objectives</w:t>
      </w:r>
    </w:p>
    <w:p w14:paraId="29F3789C" w14:textId="77777777" w:rsidR="00580B13" w:rsidRPr="00C6275C" w:rsidRDefault="00580B13" w:rsidP="00580B13">
      <w:pPr>
        <w:spacing w:after="0" w:line="240" w:lineRule="auto"/>
        <w:ind w:firstLine="720"/>
        <w:jc w:val="center"/>
        <w:textAlignment w:val="baseline"/>
        <w:rPr>
          <w:rFonts w:ascii="Times New Roman" w:eastAsia="Times New Roman" w:hAnsi="Times New Roman" w:cs="Times New Roman"/>
          <w:kern w:val="0"/>
          <w14:ligatures w14:val="none"/>
        </w:rPr>
      </w:pPr>
    </w:p>
    <w:p w14:paraId="7C66B9B5" w14:textId="135837C4" w:rsidR="00580B13" w:rsidRPr="00C6275C" w:rsidRDefault="00580B13" w:rsidP="00C6275C">
      <w:pPr>
        <w:spacing w:after="0" w:line="240" w:lineRule="auto"/>
        <w:ind w:firstLine="720"/>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 xml:space="preserve">The purpose of this study was to assess the utilization and potential barriers of learning management systems by </w:t>
      </w:r>
      <w:r w:rsidR="00664BC2">
        <w:rPr>
          <w:rFonts w:ascii="Times New Roman" w:eastAsia="Times New Roman" w:hAnsi="Times New Roman" w:cs="Times New Roman"/>
          <w:kern w:val="0"/>
          <w14:ligatures w14:val="none"/>
        </w:rPr>
        <w:t>Texas</w:t>
      </w:r>
      <w:r w:rsidR="00C6275C">
        <w:rPr>
          <w:rFonts w:ascii="Times New Roman" w:eastAsia="Times New Roman" w:hAnsi="Times New Roman" w:cs="Times New Roman"/>
          <w:kern w:val="0"/>
          <w14:ligatures w14:val="none"/>
        </w:rPr>
        <w:t xml:space="preserve"> </w:t>
      </w:r>
      <w:r w:rsidRPr="00C6275C">
        <w:rPr>
          <w:rFonts w:ascii="Times New Roman" w:eastAsia="Times New Roman" w:hAnsi="Times New Roman" w:cs="Times New Roman"/>
          <w:kern w:val="0"/>
          <w14:ligatures w14:val="none"/>
        </w:rPr>
        <w:t>School-Based Agricultural Education (SBAE). These findings will allow agricultural educators to see how others are utilizing their LMS system. Teacher preparation programs will gain insight into what information and training related to LMSs need to be provided to preservice teachers before they enter the classroom. This study was guided by the following research objectives:</w:t>
      </w:r>
    </w:p>
    <w:p w14:paraId="0BEF4812" w14:textId="3F2D981F" w:rsidR="00580B13" w:rsidRPr="00C6275C" w:rsidRDefault="00580B13" w:rsidP="00C6275C">
      <w:pPr>
        <w:numPr>
          <w:ilvl w:val="0"/>
          <w:numId w:val="1"/>
        </w:numPr>
        <w:spacing w:after="0" w:line="240" w:lineRule="auto"/>
        <w:ind w:left="1080" w:firstLine="0"/>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 xml:space="preserve">Identify the most common LMS systems utilized by SBAE teachers in </w:t>
      </w:r>
      <w:r w:rsidR="00664BC2">
        <w:rPr>
          <w:rFonts w:ascii="Times New Roman" w:eastAsia="Times New Roman" w:hAnsi="Times New Roman" w:cs="Times New Roman"/>
          <w:kern w:val="0"/>
          <w14:ligatures w14:val="none"/>
        </w:rPr>
        <w:t>Texas</w:t>
      </w:r>
      <w:r w:rsidRPr="00C6275C">
        <w:rPr>
          <w:rFonts w:ascii="Times New Roman" w:eastAsia="Times New Roman" w:hAnsi="Times New Roman" w:cs="Times New Roman"/>
          <w:kern w:val="0"/>
          <w14:ligatures w14:val="none"/>
        </w:rPr>
        <w:t>.  </w:t>
      </w:r>
    </w:p>
    <w:p w14:paraId="75ACA2FE" w14:textId="0BAF8D63" w:rsidR="00580B13" w:rsidRPr="00C6275C" w:rsidRDefault="00580B13" w:rsidP="00C6275C">
      <w:pPr>
        <w:numPr>
          <w:ilvl w:val="0"/>
          <w:numId w:val="2"/>
        </w:numPr>
        <w:spacing w:after="0" w:line="240" w:lineRule="auto"/>
        <w:ind w:left="1080" w:firstLine="0"/>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Identif</w:t>
      </w:r>
      <w:r w:rsidR="00C6275C">
        <w:rPr>
          <w:rFonts w:ascii="Times New Roman" w:eastAsia="Times New Roman" w:hAnsi="Times New Roman" w:cs="Times New Roman"/>
          <w:kern w:val="0"/>
          <w14:ligatures w14:val="none"/>
        </w:rPr>
        <w:t xml:space="preserve">y </w:t>
      </w:r>
      <w:r w:rsidR="00664BC2">
        <w:rPr>
          <w:rFonts w:ascii="Times New Roman" w:eastAsia="Times New Roman" w:hAnsi="Times New Roman" w:cs="Times New Roman"/>
          <w:kern w:val="0"/>
          <w14:ligatures w14:val="none"/>
        </w:rPr>
        <w:t xml:space="preserve">Texas </w:t>
      </w:r>
      <w:r w:rsidRPr="00C6275C">
        <w:rPr>
          <w:rFonts w:ascii="Times New Roman" w:eastAsia="Times New Roman" w:hAnsi="Times New Roman" w:cs="Times New Roman"/>
          <w:kern w:val="0"/>
          <w14:ligatures w14:val="none"/>
        </w:rPr>
        <w:t>SABE teachers’ current usage of features within their LMS.   </w:t>
      </w:r>
    </w:p>
    <w:p w14:paraId="7AF5DCE9" w14:textId="68C0C559" w:rsidR="00580B13" w:rsidRPr="00C6275C" w:rsidRDefault="00580B13" w:rsidP="00C6275C">
      <w:pPr>
        <w:numPr>
          <w:ilvl w:val="0"/>
          <w:numId w:val="3"/>
        </w:numPr>
        <w:spacing w:after="0" w:line="240" w:lineRule="auto"/>
        <w:ind w:left="1080" w:firstLine="0"/>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 xml:space="preserve">Identify potential barriers to </w:t>
      </w:r>
      <w:r w:rsidR="00664BC2">
        <w:rPr>
          <w:rFonts w:ascii="Times New Roman" w:eastAsia="Times New Roman" w:hAnsi="Times New Roman" w:cs="Times New Roman"/>
          <w:kern w:val="0"/>
          <w14:ligatures w14:val="none"/>
        </w:rPr>
        <w:t>Texas</w:t>
      </w:r>
      <w:r w:rsidR="00C6275C">
        <w:rPr>
          <w:rFonts w:ascii="Times New Roman" w:eastAsia="Times New Roman" w:hAnsi="Times New Roman" w:cs="Times New Roman"/>
          <w:kern w:val="0"/>
          <w14:ligatures w14:val="none"/>
        </w:rPr>
        <w:t xml:space="preserve"> </w:t>
      </w:r>
      <w:r w:rsidRPr="00C6275C">
        <w:rPr>
          <w:rFonts w:ascii="Times New Roman" w:eastAsia="Times New Roman" w:hAnsi="Times New Roman" w:cs="Times New Roman"/>
          <w:kern w:val="0"/>
          <w14:ligatures w14:val="none"/>
        </w:rPr>
        <w:t>SABE teachers’ current usage of LMSs.   </w:t>
      </w:r>
    </w:p>
    <w:p w14:paraId="4528D38D" w14:textId="77777777" w:rsidR="00580B13" w:rsidRPr="00C6275C" w:rsidRDefault="00580B13" w:rsidP="00C6275C">
      <w:pPr>
        <w:pStyle w:val="ListParagraph"/>
        <w:numPr>
          <w:ilvl w:val="1"/>
          <w:numId w:val="4"/>
        </w:numPr>
        <w:spacing w:after="0" w:line="240" w:lineRule="auto"/>
        <w:textAlignment w:val="baseline"/>
        <w:rPr>
          <w:rFonts w:ascii="Times New Roman" w:eastAsia="Times New Roman" w:hAnsi="Times New Roman" w:cs="Times New Roman"/>
          <w:kern w:val="0"/>
          <w14:ligatures w14:val="none"/>
        </w:rPr>
      </w:pPr>
      <w:r w:rsidRPr="00C6275C">
        <w:rPr>
          <w:rFonts w:ascii="Times New Roman" w:hAnsi="Times New Roman" w:cs="Times New Roman"/>
        </w:rPr>
        <w:t>Examine agricultural educators’ perceptions of the support, usability, and instructional effectiveness of LMSs in their teaching practice.</w:t>
      </w:r>
    </w:p>
    <w:p w14:paraId="4A489A45" w14:textId="77777777" w:rsidR="00580B13" w:rsidRPr="00C6275C" w:rsidRDefault="00580B13" w:rsidP="00580B13">
      <w:pPr>
        <w:pStyle w:val="ListParagraph"/>
        <w:spacing w:after="0" w:line="240" w:lineRule="auto"/>
        <w:ind w:left="1440"/>
        <w:textAlignment w:val="baseline"/>
        <w:rPr>
          <w:rFonts w:ascii="Times New Roman" w:eastAsia="Times New Roman" w:hAnsi="Times New Roman" w:cs="Times New Roman"/>
          <w:kern w:val="0"/>
          <w14:ligatures w14:val="none"/>
        </w:rPr>
      </w:pPr>
    </w:p>
    <w:p w14:paraId="5E531EEF" w14:textId="77777777" w:rsidR="00580B13" w:rsidRPr="00C6275C" w:rsidRDefault="00580B13" w:rsidP="00580B13">
      <w:pPr>
        <w:spacing w:after="0" w:line="240" w:lineRule="auto"/>
        <w:ind w:firstLine="720"/>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b/>
          <w:bCs/>
          <w:kern w:val="0"/>
          <w14:ligatures w14:val="none"/>
        </w:rPr>
        <w:t>Methods/ Procedures</w:t>
      </w:r>
      <w:r w:rsidRPr="00C6275C">
        <w:rPr>
          <w:rFonts w:ascii="Times New Roman" w:eastAsia="Times New Roman" w:hAnsi="Times New Roman" w:cs="Times New Roman"/>
          <w:kern w:val="0"/>
          <w14:ligatures w14:val="none"/>
        </w:rPr>
        <w:t> </w:t>
      </w:r>
    </w:p>
    <w:p w14:paraId="35D696CF" w14:textId="03AA1E5B" w:rsidR="00580B13" w:rsidRPr="00C6275C" w:rsidRDefault="00580B13" w:rsidP="00C6275C">
      <w:pPr>
        <w:pStyle w:val="NormalWeb"/>
        <w:ind w:firstLine="720"/>
      </w:pPr>
      <w:r w:rsidRPr="00C6275C">
        <w:t xml:space="preserve">This study used a descriptive cross-sectional survey design to examine LMS usage and perceived barriers among </w:t>
      </w:r>
      <w:r w:rsidR="00D57D3A">
        <w:t xml:space="preserve">Texas </w:t>
      </w:r>
      <w:r w:rsidRPr="00C6275C">
        <w:t>agricultural educators. This design provided a snapshot of current practices without manipulating variables and was appropriate for identifying trends (Fraenkel et al., 2023</w:t>
      </w:r>
      <w:r w:rsidR="00664BC2">
        <w:t xml:space="preserve">; </w:t>
      </w:r>
      <w:r w:rsidR="00664BC2" w:rsidRPr="00C6275C">
        <w:t>Johnson &amp; Christensen, 2015</w:t>
      </w:r>
      <w:r w:rsidRPr="00C6275C">
        <w:t>). The accessible population included 2</w:t>
      </w:r>
      <w:r w:rsidR="0080016A" w:rsidRPr="00C6275C">
        <w:t xml:space="preserve">,999 </w:t>
      </w:r>
      <w:r w:rsidRPr="00C6275C">
        <w:t xml:space="preserve">educators listed in the state directory. A simple random sample of 440 was selected using </w:t>
      </w:r>
      <w:proofErr w:type="spellStart"/>
      <w:r w:rsidRPr="00C6275C">
        <w:t>Krejcie</w:t>
      </w:r>
      <w:proofErr w:type="spellEnd"/>
      <w:r w:rsidRPr="00C6275C">
        <w:t xml:space="preserve"> and Morgan’s (1970) table</w:t>
      </w:r>
      <w:r w:rsidR="0080016A" w:rsidRPr="00C6275C">
        <w:t>,</w:t>
      </w:r>
      <w:r w:rsidRPr="00C6275C">
        <w:t xml:space="preserve"> and a random number table </w:t>
      </w:r>
      <w:r w:rsidR="0080016A" w:rsidRPr="00C6275C">
        <w:t xml:space="preserve">was used </w:t>
      </w:r>
      <w:r w:rsidRPr="00C6275C">
        <w:t>to reduce sampling error.</w:t>
      </w:r>
    </w:p>
    <w:p w14:paraId="046450D4" w14:textId="57493B87" w:rsidR="00580B13" w:rsidRPr="00C6275C" w:rsidRDefault="00580B13" w:rsidP="00C6275C">
      <w:pPr>
        <w:pStyle w:val="NormalWeb"/>
        <w:ind w:firstLine="720"/>
      </w:pPr>
      <w:r w:rsidRPr="00C6275C">
        <w:t>A researcher-developed questionnaire collected demographic data, LMS usage, perceived barriers, and perceptions of support, usability, and instructional effectiveness. Each of these research areas w</w:t>
      </w:r>
      <w:r w:rsidR="0080016A" w:rsidRPr="00C6275C">
        <w:t>ere</w:t>
      </w:r>
      <w:r w:rsidRPr="00C6275C">
        <w:t xml:space="preserve"> measured using Likert-type scales. A panel of experts, composed of three agricultural education and communications faculty members who currently utilize a LMS, established face and content validity. A pilot test with preservice teachers confirmed reliability, with acceptable Cronbach’s alpha values: feature usage (α = .72), barriers (α = .83), and perceptions (α = .71). Revisions were made based on pilot feedback.</w:t>
      </w:r>
    </w:p>
    <w:p w14:paraId="177D8F63" w14:textId="77777777" w:rsidR="00580B13" w:rsidRPr="00C6275C" w:rsidRDefault="00580B13" w:rsidP="00C6275C">
      <w:pPr>
        <w:pStyle w:val="NormalWeb"/>
        <w:ind w:firstLine="720"/>
      </w:pPr>
      <w:r w:rsidRPr="00C6275C">
        <w:t>Following IRB approval, participants were contacted via email using Dillman et al.’s (2008) four-contact strategy. The email included the survey link, purpose, confidentiality assurances, and estimated completion time. To reduce bias, responses were anonymous. Of the 440 educators contacted, 47 responded (10.7% response rate). Although the low response rate may affect generalizability, the findings offer useful preliminary insights. Due to incomplete responses, item-level sample sizes varied.</w:t>
      </w:r>
    </w:p>
    <w:p w14:paraId="46F28F8C" w14:textId="184D32ED" w:rsidR="00580B13" w:rsidRPr="00C6275C" w:rsidRDefault="0080016A" w:rsidP="00C6275C">
      <w:pPr>
        <w:pStyle w:val="NormalWeb"/>
        <w:ind w:firstLine="720"/>
      </w:pPr>
      <w:r w:rsidRPr="00C6275C">
        <w:t>Gender was reported by 36</w:t>
      </w:r>
      <w:r w:rsidR="00BE2D4F" w:rsidRPr="00C6275C">
        <w:t xml:space="preserve"> p</w:t>
      </w:r>
      <w:r w:rsidR="00580B13" w:rsidRPr="00C6275C">
        <w:t>articipants</w:t>
      </w:r>
      <w:r w:rsidR="00BE2D4F" w:rsidRPr="00C6275C">
        <w:t xml:space="preserve">, which was </w:t>
      </w:r>
      <w:r w:rsidR="00580B13" w:rsidRPr="00C6275C">
        <w:t>evenly split, with 50% identifying as male (</w:t>
      </w:r>
      <w:r w:rsidR="00580B13" w:rsidRPr="00C6275C">
        <w:rPr>
          <w:i/>
          <w:iCs/>
        </w:rPr>
        <w:t>f</w:t>
      </w:r>
      <w:r w:rsidR="00083481">
        <w:rPr>
          <w:i/>
          <w:iCs/>
        </w:rPr>
        <w:t xml:space="preserve"> </w:t>
      </w:r>
      <w:r w:rsidR="00580B13" w:rsidRPr="00C6275C">
        <w:t>= 18) and 50% as female (</w:t>
      </w:r>
      <w:r w:rsidR="00580B13" w:rsidRPr="00C6275C">
        <w:rPr>
          <w:i/>
          <w:iCs/>
        </w:rPr>
        <w:t>f</w:t>
      </w:r>
      <w:r w:rsidR="00083481">
        <w:rPr>
          <w:i/>
          <w:iCs/>
        </w:rPr>
        <w:t xml:space="preserve"> </w:t>
      </w:r>
      <w:r w:rsidR="00580B13" w:rsidRPr="00C6275C">
        <w:t>= 18). Ages ranged from 23 to 66 years (</w:t>
      </w:r>
      <w:r w:rsidR="00580B13" w:rsidRPr="00C6275C">
        <w:rPr>
          <w:i/>
          <w:iCs/>
        </w:rPr>
        <w:t>M</w:t>
      </w:r>
      <w:r w:rsidR="00580B13" w:rsidRPr="00C6275C">
        <w:t xml:space="preserve"> = 41.09, </w:t>
      </w:r>
      <w:r w:rsidR="00580B13" w:rsidRPr="00C6275C">
        <w:rPr>
          <w:i/>
          <w:iCs/>
        </w:rPr>
        <w:t>SD</w:t>
      </w:r>
      <w:r w:rsidR="00580B13" w:rsidRPr="00C6275C">
        <w:t xml:space="preserve"> = 11.55). Most participants held a bachelor’s degree (</w:t>
      </w:r>
      <w:r w:rsidR="00580B13" w:rsidRPr="00083481">
        <w:rPr>
          <w:i/>
          <w:iCs/>
        </w:rPr>
        <w:t xml:space="preserve">f </w:t>
      </w:r>
      <w:r w:rsidR="00580B13" w:rsidRPr="00C6275C">
        <w:t>= 22, 61.1%) and had teaching experience ranging from 1 to 35 years (</w:t>
      </w:r>
      <w:r w:rsidR="00580B13" w:rsidRPr="00C6275C">
        <w:rPr>
          <w:i/>
          <w:iCs/>
        </w:rPr>
        <w:t xml:space="preserve">M </w:t>
      </w:r>
      <w:r w:rsidR="00580B13" w:rsidRPr="00C6275C">
        <w:t xml:space="preserve">= 12.18, </w:t>
      </w:r>
      <w:r w:rsidR="00580B13" w:rsidRPr="00C6275C">
        <w:rPr>
          <w:i/>
          <w:iCs/>
        </w:rPr>
        <w:t>SD</w:t>
      </w:r>
      <w:r w:rsidR="00580B13" w:rsidRPr="00C6275C">
        <w:t xml:space="preserve"> = 9.28). Participants represented a range of school sizes, with the largest proportion (</w:t>
      </w:r>
      <w:r w:rsidR="00580B13" w:rsidRPr="00C6275C">
        <w:rPr>
          <w:i/>
          <w:iCs/>
        </w:rPr>
        <w:t xml:space="preserve">f </w:t>
      </w:r>
      <w:r w:rsidR="00580B13" w:rsidRPr="00C6275C">
        <w:t>= 12, 32.0%) teaching at schools with 2,225 or more students. Most reported teaching upper grade levels, with more than 85% teaching grades 10–12 (</w:t>
      </w:r>
      <w:r w:rsidR="00580B13" w:rsidRPr="00C6275C">
        <w:rPr>
          <w:i/>
          <w:iCs/>
        </w:rPr>
        <w:t>f</w:t>
      </w:r>
      <w:r w:rsidR="00580B13" w:rsidRPr="00C6275C">
        <w:t xml:space="preserve"> = 40). The majority held a traditional teaching certificate (</w:t>
      </w:r>
      <w:r w:rsidR="00580B13" w:rsidRPr="00C6275C">
        <w:rPr>
          <w:i/>
          <w:iCs/>
        </w:rPr>
        <w:t xml:space="preserve">f </w:t>
      </w:r>
      <w:r w:rsidR="00580B13" w:rsidRPr="00C6275C">
        <w:t xml:space="preserve">= 29, 78.4%), while others held an </w:t>
      </w:r>
      <w:r w:rsidR="00580B13" w:rsidRPr="00C6275C">
        <w:lastRenderedPageBreak/>
        <w:t>alternative certificate (</w:t>
      </w:r>
      <w:r w:rsidR="00580B13" w:rsidRPr="00C6275C">
        <w:rPr>
          <w:i/>
          <w:iCs/>
        </w:rPr>
        <w:t>f</w:t>
      </w:r>
      <w:r w:rsidR="00580B13" w:rsidRPr="00C6275C">
        <w:t xml:space="preserve"> = 7, 18.9%) or reported no certificate (</w:t>
      </w:r>
      <w:r w:rsidR="00580B13" w:rsidRPr="00C6275C">
        <w:rPr>
          <w:i/>
          <w:iCs/>
        </w:rPr>
        <w:t xml:space="preserve">f </w:t>
      </w:r>
      <w:r w:rsidR="00580B13" w:rsidRPr="00C6275C">
        <w:t>= 1, 2.7%). Nearly all participants (</w:t>
      </w:r>
      <w:r w:rsidR="00580B13" w:rsidRPr="00C6275C">
        <w:rPr>
          <w:i/>
          <w:iCs/>
        </w:rPr>
        <w:t>f</w:t>
      </w:r>
      <w:r w:rsidR="00580B13" w:rsidRPr="00C6275C">
        <w:t xml:space="preserve"> = 35, 94.5%) indicated that their school had no minimum LMS usage.</w:t>
      </w:r>
    </w:p>
    <w:p w14:paraId="6279CBBE" w14:textId="77777777" w:rsidR="00580B13" w:rsidRPr="00C6275C" w:rsidRDefault="00580B13" w:rsidP="00580B13">
      <w:pPr>
        <w:spacing w:after="0" w:line="240" w:lineRule="auto"/>
        <w:ind w:firstLine="720"/>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b/>
          <w:bCs/>
          <w:kern w:val="0"/>
          <w14:ligatures w14:val="none"/>
        </w:rPr>
        <w:t>Results/ Findings</w:t>
      </w:r>
      <w:r w:rsidRPr="00C6275C">
        <w:rPr>
          <w:rFonts w:ascii="Times New Roman" w:eastAsia="Times New Roman" w:hAnsi="Times New Roman" w:cs="Times New Roman"/>
          <w:kern w:val="0"/>
          <w14:ligatures w14:val="none"/>
        </w:rPr>
        <w:t> </w:t>
      </w:r>
    </w:p>
    <w:p w14:paraId="758A28B6" w14:textId="77777777" w:rsidR="00580B13" w:rsidRPr="00C6275C" w:rsidRDefault="00580B13" w:rsidP="00580B13">
      <w:pPr>
        <w:spacing w:after="0" w:line="240" w:lineRule="auto"/>
        <w:ind w:firstLine="720"/>
        <w:jc w:val="center"/>
        <w:textAlignment w:val="baseline"/>
        <w:rPr>
          <w:rFonts w:ascii="Times New Roman" w:eastAsia="Times New Roman" w:hAnsi="Times New Roman" w:cs="Times New Roman"/>
          <w:kern w:val="0"/>
          <w14:ligatures w14:val="none"/>
        </w:rPr>
      </w:pPr>
    </w:p>
    <w:p w14:paraId="5048D583" w14:textId="77777777" w:rsidR="00580B13" w:rsidRPr="00C6275C" w:rsidRDefault="00580B13" w:rsidP="00C6275C">
      <w:pPr>
        <w:spacing w:after="0" w:line="240" w:lineRule="auto"/>
        <w:ind w:firstLine="720"/>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Table 1 depicts the frequency of the learning management systems used by agricultural science teachers. The data shows that a majority of agricultural science teachers (</w:t>
      </w:r>
      <w:r w:rsidRPr="00C6275C">
        <w:rPr>
          <w:rFonts w:ascii="Times New Roman" w:eastAsia="Times New Roman" w:hAnsi="Times New Roman" w:cs="Times New Roman"/>
          <w:i/>
          <w:iCs/>
          <w:kern w:val="0"/>
          <w14:ligatures w14:val="none"/>
        </w:rPr>
        <w:t xml:space="preserve">f </w:t>
      </w:r>
      <w:r w:rsidRPr="00C6275C">
        <w:rPr>
          <w:rFonts w:ascii="Times New Roman" w:eastAsia="Times New Roman" w:hAnsi="Times New Roman" w:cs="Times New Roman"/>
          <w:kern w:val="0"/>
          <w14:ligatures w14:val="none"/>
        </w:rPr>
        <w:t>= 28, 62.0%) used Google Classroom as their Learning Management System (LMS). Alternatively, a small percentage used Blackboard (</w:t>
      </w:r>
      <w:r w:rsidRPr="00C6275C">
        <w:rPr>
          <w:rFonts w:ascii="Times New Roman" w:eastAsia="Times New Roman" w:hAnsi="Times New Roman" w:cs="Times New Roman"/>
          <w:i/>
          <w:iCs/>
          <w:kern w:val="0"/>
          <w14:ligatures w14:val="none"/>
        </w:rPr>
        <w:t xml:space="preserve">f </w:t>
      </w:r>
      <w:r w:rsidRPr="00C6275C">
        <w:rPr>
          <w:rFonts w:ascii="Times New Roman" w:eastAsia="Times New Roman" w:hAnsi="Times New Roman" w:cs="Times New Roman"/>
          <w:kern w:val="0"/>
          <w14:ligatures w14:val="none"/>
        </w:rPr>
        <w:t>= 1, 2.0%), and 9% of respondents did not use any LMS (</w:t>
      </w:r>
      <w:r w:rsidRPr="00C6275C">
        <w:rPr>
          <w:rFonts w:ascii="Times New Roman" w:eastAsia="Times New Roman" w:hAnsi="Times New Roman" w:cs="Times New Roman"/>
          <w:i/>
          <w:iCs/>
          <w:kern w:val="0"/>
          <w14:ligatures w14:val="none"/>
        </w:rPr>
        <w:t xml:space="preserve">f </w:t>
      </w:r>
      <w:r w:rsidRPr="00C6275C">
        <w:rPr>
          <w:rFonts w:ascii="Times New Roman" w:eastAsia="Times New Roman" w:hAnsi="Times New Roman" w:cs="Times New Roman"/>
          <w:kern w:val="0"/>
          <w14:ligatures w14:val="none"/>
        </w:rPr>
        <w:t>= 4).  </w:t>
      </w:r>
    </w:p>
    <w:p w14:paraId="1533E520" w14:textId="77777777" w:rsidR="00580B13" w:rsidRPr="00C6275C" w:rsidRDefault="00580B13" w:rsidP="00C6275C">
      <w:pPr>
        <w:spacing w:after="0" w:line="240" w:lineRule="auto"/>
        <w:textAlignment w:val="baseline"/>
        <w:rPr>
          <w:rFonts w:ascii="Times New Roman" w:eastAsia="Times New Roman" w:hAnsi="Times New Roman" w:cs="Times New Roman"/>
          <w:b/>
          <w:bCs/>
          <w:kern w:val="0"/>
          <w14:ligatures w14:val="none"/>
        </w:rPr>
      </w:pPr>
    </w:p>
    <w:p w14:paraId="02E9AAA3" w14:textId="77777777" w:rsidR="00580B13" w:rsidRPr="00C6275C" w:rsidRDefault="00580B13" w:rsidP="00580B1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b/>
          <w:bCs/>
          <w:kern w:val="0"/>
          <w14:ligatures w14:val="none"/>
        </w:rPr>
        <w:t>Table 1</w:t>
      </w:r>
      <w:r w:rsidRPr="00C6275C">
        <w:rPr>
          <w:rFonts w:ascii="Times New Roman" w:eastAsia="Times New Roman" w:hAnsi="Times New Roman" w:cs="Times New Roman"/>
          <w:kern w:val="0"/>
          <w14:ligatures w14:val="none"/>
        </w:rPr>
        <w:t> </w:t>
      </w:r>
    </w:p>
    <w:p w14:paraId="5943D08F" w14:textId="77777777" w:rsidR="00580B13" w:rsidRPr="00C6275C" w:rsidRDefault="00580B13" w:rsidP="00580B1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i/>
          <w:iCs/>
          <w:kern w:val="0"/>
          <w14:ligatures w14:val="none"/>
        </w:rPr>
        <w:t>Learning Management Systems Used by Agricultural Science Teachers (n=45)</w:t>
      </w:r>
      <w:r w:rsidRPr="00C6275C">
        <w:rPr>
          <w:rFonts w:ascii="Times New Roman" w:eastAsia="Times New Roman" w:hAnsi="Times New Roman" w:cs="Times New Roman"/>
          <w:kern w:val="0"/>
          <w14:ligatures w14:val="none"/>
        </w:rPr>
        <w:t> </w:t>
      </w:r>
    </w:p>
    <w:tbl>
      <w:tblPr>
        <w:tblW w:w="0" w:type="dxa"/>
        <w:tblBorders>
          <w:top w:val="single" w:sz="4" w:space="0" w:color="auto"/>
          <w:bottom w:val="single" w:sz="4" w:space="0" w:color="auto"/>
        </w:tblBorders>
        <w:tblCellMar>
          <w:left w:w="0" w:type="dxa"/>
          <w:right w:w="0" w:type="dxa"/>
        </w:tblCellMar>
        <w:tblLook w:val="04A0" w:firstRow="1" w:lastRow="0" w:firstColumn="1" w:lastColumn="0" w:noHBand="0" w:noVBand="1"/>
      </w:tblPr>
      <w:tblGrid>
        <w:gridCol w:w="3120"/>
        <w:gridCol w:w="3120"/>
        <w:gridCol w:w="3120"/>
      </w:tblGrid>
      <w:tr w:rsidR="00580B13" w:rsidRPr="00C6275C" w14:paraId="11FAFD57" w14:textId="77777777" w:rsidTr="00587563">
        <w:trPr>
          <w:trHeight w:val="300"/>
        </w:trPr>
        <w:tc>
          <w:tcPr>
            <w:tcW w:w="3120" w:type="dxa"/>
            <w:tcBorders>
              <w:top w:val="single" w:sz="4" w:space="0" w:color="auto"/>
              <w:bottom w:val="single" w:sz="4" w:space="0" w:color="auto"/>
            </w:tcBorders>
            <w:hideMark/>
          </w:tcPr>
          <w:p w14:paraId="19A4D146" w14:textId="77777777" w:rsidR="00580B13" w:rsidRPr="00C6275C" w:rsidRDefault="00580B13" w:rsidP="0058756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LMS </w:t>
            </w:r>
          </w:p>
        </w:tc>
        <w:tc>
          <w:tcPr>
            <w:tcW w:w="3120" w:type="dxa"/>
            <w:tcBorders>
              <w:top w:val="single" w:sz="4" w:space="0" w:color="auto"/>
              <w:bottom w:val="single" w:sz="4" w:space="0" w:color="auto"/>
            </w:tcBorders>
            <w:hideMark/>
          </w:tcPr>
          <w:p w14:paraId="62FD344F" w14:textId="77777777" w:rsidR="00580B13" w:rsidRPr="00C6275C" w:rsidRDefault="00580B13" w:rsidP="00587563">
            <w:pPr>
              <w:spacing w:after="0" w:line="240" w:lineRule="auto"/>
              <w:jc w:val="center"/>
              <w:textAlignment w:val="baseline"/>
              <w:rPr>
                <w:rFonts w:ascii="Times New Roman" w:eastAsia="Times New Roman" w:hAnsi="Times New Roman" w:cs="Times New Roman"/>
                <w:i/>
                <w:iCs/>
                <w:kern w:val="0"/>
                <w14:ligatures w14:val="none"/>
              </w:rPr>
            </w:pPr>
            <w:r w:rsidRPr="00C6275C">
              <w:rPr>
                <w:rFonts w:ascii="Times New Roman" w:eastAsia="Times New Roman" w:hAnsi="Times New Roman" w:cs="Times New Roman"/>
                <w:i/>
                <w:iCs/>
                <w:kern w:val="0"/>
                <w14:ligatures w14:val="none"/>
              </w:rPr>
              <w:t>f </w:t>
            </w:r>
          </w:p>
        </w:tc>
        <w:tc>
          <w:tcPr>
            <w:tcW w:w="3120" w:type="dxa"/>
            <w:tcBorders>
              <w:top w:val="single" w:sz="4" w:space="0" w:color="auto"/>
              <w:bottom w:val="single" w:sz="4" w:space="0" w:color="auto"/>
            </w:tcBorders>
            <w:hideMark/>
          </w:tcPr>
          <w:p w14:paraId="26CC9849"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 </w:t>
            </w:r>
          </w:p>
        </w:tc>
      </w:tr>
      <w:tr w:rsidR="00580B13" w:rsidRPr="00C6275C" w14:paraId="299BE229" w14:textId="77777777" w:rsidTr="00587563">
        <w:trPr>
          <w:trHeight w:val="300"/>
        </w:trPr>
        <w:tc>
          <w:tcPr>
            <w:tcW w:w="3120" w:type="dxa"/>
            <w:tcBorders>
              <w:top w:val="single" w:sz="4" w:space="0" w:color="auto"/>
            </w:tcBorders>
            <w:hideMark/>
          </w:tcPr>
          <w:p w14:paraId="64D5BDC2" w14:textId="77777777" w:rsidR="00580B13" w:rsidRPr="00C6275C" w:rsidRDefault="00580B13" w:rsidP="0058756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Google Classroom </w:t>
            </w:r>
          </w:p>
        </w:tc>
        <w:tc>
          <w:tcPr>
            <w:tcW w:w="3120" w:type="dxa"/>
            <w:tcBorders>
              <w:top w:val="single" w:sz="4" w:space="0" w:color="auto"/>
            </w:tcBorders>
            <w:hideMark/>
          </w:tcPr>
          <w:p w14:paraId="76DD9C6E"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28 </w:t>
            </w:r>
          </w:p>
        </w:tc>
        <w:tc>
          <w:tcPr>
            <w:tcW w:w="3120" w:type="dxa"/>
            <w:tcBorders>
              <w:top w:val="single" w:sz="4" w:space="0" w:color="auto"/>
            </w:tcBorders>
            <w:hideMark/>
          </w:tcPr>
          <w:p w14:paraId="2EC729D0"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62.0 </w:t>
            </w:r>
          </w:p>
        </w:tc>
      </w:tr>
      <w:tr w:rsidR="00580B13" w:rsidRPr="00C6275C" w14:paraId="23319333" w14:textId="77777777" w:rsidTr="00587563">
        <w:trPr>
          <w:trHeight w:val="300"/>
        </w:trPr>
        <w:tc>
          <w:tcPr>
            <w:tcW w:w="3120" w:type="dxa"/>
            <w:hideMark/>
          </w:tcPr>
          <w:p w14:paraId="5C401150" w14:textId="77777777" w:rsidR="00580B13" w:rsidRPr="00C6275C" w:rsidRDefault="00580B13" w:rsidP="0058756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Canvas </w:t>
            </w:r>
          </w:p>
        </w:tc>
        <w:tc>
          <w:tcPr>
            <w:tcW w:w="3120" w:type="dxa"/>
            <w:hideMark/>
          </w:tcPr>
          <w:p w14:paraId="20E522C6"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7 </w:t>
            </w:r>
          </w:p>
        </w:tc>
        <w:tc>
          <w:tcPr>
            <w:tcW w:w="3120" w:type="dxa"/>
            <w:hideMark/>
          </w:tcPr>
          <w:p w14:paraId="1173D150"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16.0 </w:t>
            </w:r>
          </w:p>
        </w:tc>
      </w:tr>
      <w:tr w:rsidR="00580B13" w:rsidRPr="00C6275C" w14:paraId="25C45971" w14:textId="77777777" w:rsidTr="00587563">
        <w:trPr>
          <w:trHeight w:val="300"/>
        </w:trPr>
        <w:tc>
          <w:tcPr>
            <w:tcW w:w="3120" w:type="dxa"/>
            <w:hideMark/>
          </w:tcPr>
          <w:p w14:paraId="3FE8DAA7" w14:textId="77777777" w:rsidR="00580B13" w:rsidRPr="00C6275C" w:rsidRDefault="00580B13" w:rsidP="0058756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Schoology </w:t>
            </w:r>
          </w:p>
        </w:tc>
        <w:tc>
          <w:tcPr>
            <w:tcW w:w="3120" w:type="dxa"/>
            <w:hideMark/>
          </w:tcPr>
          <w:p w14:paraId="63190B50"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5 </w:t>
            </w:r>
          </w:p>
        </w:tc>
        <w:tc>
          <w:tcPr>
            <w:tcW w:w="3120" w:type="dxa"/>
            <w:hideMark/>
          </w:tcPr>
          <w:p w14:paraId="52D3E350"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11.0 </w:t>
            </w:r>
          </w:p>
        </w:tc>
      </w:tr>
      <w:tr w:rsidR="00580B13" w:rsidRPr="00C6275C" w14:paraId="461447FC" w14:textId="77777777" w:rsidTr="00587563">
        <w:trPr>
          <w:trHeight w:val="300"/>
        </w:trPr>
        <w:tc>
          <w:tcPr>
            <w:tcW w:w="3120" w:type="dxa"/>
            <w:hideMark/>
          </w:tcPr>
          <w:p w14:paraId="78A814AC" w14:textId="77777777" w:rsidR="00580B13" w:rsidRPr="00C6275C" w:rsidRDefault="00580B13" w:rsidP="0058756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Blackboard </w:t>
            </w:r>
          </w:p>
        </w:tc>
        <w:tc>
          <w:tcPr>
            <w:tcW w:w="3120" w:type="dxa"/>
            <w:hideMark/>
          </w:tcPr>
          <w:p w14:paraId="632DF568"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1 </w:t>
            </w:r>
          </w:p>
        </w:tc>
        <w:tc>
          <w:tcPr>
            <w:tcW w:w="3120" w:type="dxa"/>
            <w:hideMark/>
          </w:tcPr>
          <w:p w14:paraId="752C7869"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2.0 </w:t>
            </w:r>
          </w:p>
        </w:tc>
      </w:tr>
      <w:tr w:rsidR="00580B13" w:rsidRPr="00C6275C" w14:paraId="556ACAF4" w14:textId="77777777" w:rsidTr="00587563">
        <w:trPr>
          <w:trHeight w:val="300"/>
        </w:trPr>
        <w:tc>
          <w:tcPr>
            <w:tcW w:w="3120" w:type="dxa"/>
            <w:hideMark/>
          </w:tcPr>
          <w:p w14:paraId="131A617F" w14:textId="77777777" w:rsidR="00580B13" w:rsidRPr="00C6275C" w:rsidRDefault="00580B13" w:rsidP="0058756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I do not use an LMS </w:t>
            </w:r>
          </w:p>
        </w:tc>
        <w:tc>
          <w:tcPr>
            <w:tcW w:w="3120" w:type="dxa"/>
            <w:hideMark/>
          </w:tcPr>
          <w:p w14:paraId="761AFB88"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4 </w:t>
            </w:r>
          </w:p>
        </w:tc>
        <w:tc>
          <w:tcPr>
            <w:tcW w:w="3120" w:type="dxa"/>
            <w:hideMark/>
          </w:tcPr>
          <w:p w14:paraId="04308BAB"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9.0 </w:t>
            </w:r>
          </w:p>
        </w:tc>
      </w:tr>
    </w:tbl>
    <w:p w14:paraId="7CF8D671" w14:textId="77777777" w:rsidR="00580B13" w:rsidRPr="00C6275C" w:rsidRDefault="00580B13" w:rsidP="00580B1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 </w:t>
      </w:r>
      <w:r w:rsidR="00BE2D4F" w:rsidRPr="00C6275C">
        <w:rPr>
          <w:rFonts w:ascii="Times New Roman" w:eastAsia="Times New Roman" w:hAnsi="Times New Roman" w:cs="Times New Roman"/>
          <w:kern w:val="0"/>
          <w14:ligatures w14:val="none"/>
        </w:rPr>
        <w:t>Note. Due to incomplete responses, only 45 participants were reported for this item.</w:t>
      </w:r>
    </w:p>
    <w:p w14:paraId="7147AB27" w14:textId="77777777" w:rsidR="00BE2D4F" w:rsidRPr="00C6275C" w:rsidRDefault="00BE2D4F" w:rsidP="00580B13">
      <w:pPr>
        <w:spacing w:after="0" w:line="240" w:lineRule="auto"/>
        <w:textAlignment w:val="baseline"/>
        <w:rPr>
          <w:rFonts w:ascii="Times New Roman" w:eastAsia="Times New Roman" w:hAnsi="Times New Roman" w:cs="Times New Roman"/>
          <w:kern w:val="0"/>
          <w14:ligatures w14:val="none"/>
        </w:rPr>
      </w:pPr>
    </w:p>
    <w:p w14:paraId="657DEBFB" w14:textId="1A9978FF" w:rsidR="00580B13" w:rsidRPr="00C6275C" w:rsidRDefault="00580B13" w:rsidP="00C6275C">
      <w:pPr>
        <w:spacing w:after="0" w:line="240" w:lineRule="auto"/>
        <w:ind w:firstLine="720"/>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Table 2 outlines agricultural science teachers’ reported use of specific LMS features, measured on a 5-point scale from "never" to "always." The most frequently used feature is facilitating instruction when a substitute is present (</w:t>
      </w:r>
      <w:r w:rsidRPr="00C6275C">
        <w:rPr>
          <w:rFonts w:ascii="Times New Roman" w:eastAsia="Times New Roman" w:hAnsi="Times New Roman" w:cs="Times New Roman"/>
          <w:i/>
          <w:iCs/>
          <w:kern w:val="0"/>
          <w14:ligatures w14:val="none"/>
        </w:rPr>
        <w:t>M</w:t>
      </w:r>
      <w:r w:rsidRPr="00C6275C">
        <w:rPr>
          <w:rFonts w:ascii="Times New Roman" w:eastAsia="Times New Roman" w:hAnsi="Times New Roman" w:cs="Times New Roman"/>
          <w:kern w:val="0"/>
          <w14:ligatures w14:val="none"/>
        </w:rPr>
        <w:t xml:space="preserve"> = 4.21, </w:t>
      </w:r>
      <w:r w:rsidRPr="00C6275C">
        <w:rPr>
          <w:rFonts w:ascii="Times New Roman" w:eastAsia="Times New Roman" w:hAnsi="Times New Roman" w:cs="Times New Roman"/>
          <w:i/>
          <w:iCs/>
          <w:kern w:val="0"/>
          <w14:ligatures w14:val="none"/>
        </w:rPr>
        <w:t xml:space="preserve">SD </w:t>
      </w:r>
      <w:r w:rsidRPr="00C6275C">
        <w:rPr>
          <w:rFonts w:ascii="Times New Roman" w:eastAsia="Times New Roman" w:hAnsi="Times New Roman" w:cs="Times New Roman"/>
          <w:kern w:val="0"/>
          <w14:ligatures w14:val="none"/>
        </w:rPr>
        <w:t xml:space="preserve">= </w:t>
      </w:r>
      <w:r w:rsidR="00C22ABC" w:rsidRPr="00C6275C">
        <w:rPr>
          <w:rFonts w:ascii="Times New Roman" w:eastAsia="Times New Roman" w:hAnsi="Times New Roman" w:cs="Times New Roman"/>
          <w:kern w:val="0"/>
          <w14:ligatures w14:val="none"/>
        </w:rPr>
        <w:t>0</w:t>
      </w:r>
      <w:r w:rsidRPr="00C6275C">
        <w:rPr>
          <w:rFonts w:ascii="Times New Roman" w:eastAsia="Times New Roman" w:hAnsi="Times New Roman" w:cs="Times New Roman"/>
          <w:kern w:val="0"/>
          <w14:ligatures w14:val="none"/>
        </w:rPr>
        <w:t>.88), followed by posting assignments (</w:t>
      </w:r>
      <w:r w:rsidRPr="00C6275C">
        <w:rPr>
          <w:rFonts w:ascii="Times New Roman" w:eastAsia="Times New Roman" w:hAnsi="Times New Roman" w:cs="Times New Roman"/>
          <w:i/>
          <w:iCs/>
          <w:kern w:val="0"/>
          <w14:ligatures w14:val="none"/>
        </w:rPr>
        <w:t>M</w:t>
      </w:r>
      <w:r w:rsidRPr="00C6275C">
        <w:rPr>
          <w:rFonts w:ascii="Times New Roman" w:eastAsia="Times New Roman" w:hAnsi="Times New Roman" w:cs="Times New Roman"/>
          <w:kern w:val="0"/>
          <w14:ligatures w14:val="none"/>
        </w:rPr>
        <w:t xml:space="preserve"> = 4.00, </w:t>
      </w:r>
      <w:r w:rsidRPr="00C6275C">
        <w:rPr>
          <w:rFonts w:ascii="Times New Roman" w:eastAsia="Times New Roman" w:hAnsi="Times New Roman" w:cs="Times New Roman"/>
          <w:i/>
          <w:iCs/>
          <w:kern w:val="0"/>
          <w14:ligatures w14:val="none"/>
        </w:rPr>
        <w:t xml:space="preserve">SD </w:t>
      </w:r>
      <w:r w:rsidRPr="00C6275C">
        <w:rPr>
          <w:rFonts w:ascii="Times New Roman" w:eastAsia="Times New Roman" w:hAnsi="Times New Roman" w:cs="Times New Roman"/>
          <w:kern w:val="0"/>
          <w14:ligatures w14:val="none"/>
        </w:rPr>
        <w:t xml:space="preserve">= </w:t>
      </w:r>
      <w:r w:rsidR="00C22ABC" w:rsidRPr="00C6275C">
        <w:rPr>
          <w:rFonts w:ascii="Times New Roman" w:eastAsia="Times New Roman" w:hAnsi="Times New Roman" w:cs="Times New Roman"/>
          <w:kern w:val="0"/>
          <w14:ligatures w14:val="none"/>
        </w:rPr>
        <w:t>0</w:t>
      </w:r>
      <w:r w:rsidRPr="00C6275C">
        <w:rPr>
          <w:rFonts w:ascii="Times New Roman" w:eastAsia="Times New Roman" w:hAnsi="Times New Roman" w:cs="Times New Roman"/>
          <w:kern w:val="0"/>
          <w14:ligatures w14:val="none"/>
        </w:rPr>
        <w:t>.97).  Moderate use was reported for delivering content (</w:t>
      </w:r>
      <w:r w:rsidRPr="00C6275C">
        <w:rPr>
          <w:rFonts w:ascii="Times New Roman" w:eastAsia="Times New Roman" w:hAnsi="Times New Roman" w:cs="Times New Roman"/>
          <w:i/>
          <w:iCs/>
          <w:kern w:val="0"/>
          <w14:ligatures w14:val="none"/>
        </w:rPr>
        <w:t xml:space="preserve">M = </w:t>
      </w:r>
      <w:r w:rsidRPr="00C6275C">
        <w:rPr>
          <w:rFonts w:ascii="Times New Roman" w:eastAsia="Times New Roman" w:hAnsi="Times New Roman" w:cs="Times New Roman"/>
          <w:kern w:val="0"/>
          <w14:ligatures w14:val="none"/>
        </w:rPr>
        <w:t xml:space="preserve">3.44, </w:t>
      </w:r>
      <w:r w:rsidRPr="00C6275C">
        <w:rPr>
          <w:rFonts w:ascii="Times New Roman" w:eastAsia="Times New Roman" w:hAnsi="Times New Roman" w:cs="Times New Roman"/>
          <w:i/>
          <w:iCs/>
          <w:kern w:val="0"/>
          <w14:ligatures w14:val="none"/>
        </w:rPr>
        <w:t>SD</w:t>
      </w:r>
      <w:r w:rsidRPr="00C6275C">
        <w:rPr>
          <w:rFonts w:ascii="Times New Roman" w:eastAsia="Times New Roman" w:hAnsi="Times New Roman" w:cs="Times New Roman"/>
          <w:kern w:val="0"/>
          <w14:ligatures w14:val="none"/>
        </w:rPr>
        <w:t xml:space="preserve"> = 1.00). Lastly, the agricultural science teachers measured general LMS usage as being rarely used (</w:t>
      </w:r>
      <w:r w:rsidRPr="00C6275C">
        <w:rPr>
          <w:rFonts w:ascii="Times New Roman" w:eastAsia="Times New Roman" w:hAnsi="Times New Roman" w:cs="Times New Roman"/>
          <w:i/>
          <w:iCs/>
          <w:kern w:val="0"/>
          <w14:ligatures w14:val="none"/>
        </w:rPr>
        <w:t xml:space="preserve">M </w:t>
      </w:r>
      <w:r w:rsidRPr="00C6275C">
        <w:rPr>
          <w:rFonts w:ascii="Times New Roman" w:eastAsia="Times New Roman" w:hAnsi="Times New Roman" w:cs="Times New Roman"/>
          <w:kern w:val="0"/>
          <w14:ligatures w14:val="none"/>
        </w:rPr>
        <w:t xml:space="preserve">= 2.00, </w:t>
      </w:r>
      <w:r w:rsidRPr="00C6275C">
        <w:rPr>
          <w:rFonts w:ascii="Times New Roman" w:eastAsia="Times New Roman" w:hAnsi="Times New Roman" w:cs="Times New Roman"/>
          <w:i/>
          <w:iCs/>
          <w:kern w:val="0"/>
          <w14:ligatures w14:val="none"/>
        </w:rPr>
        <w:t xml:space="preserve">SD = </w:t>
      </w:r>
      <w:r w:rsidRPr="00C6275C">
        <w:rPr>
          <w:rFonts w:ascii="Times New Roman" w:eastAsia="Times New Roman" w:hAnsi="Times New Roman" w:cs="Times New Roman"/>
          <w:kern w:val="0"/>
          <w14:ligatures w14:val="none"/>
        </w:rPr>
        <w:t>1.34).  </w:t>
      </w:r>
    </w:p>
    <w:p w14:paraId="2AD2DCEB" w14:textId="77777777" w:rsidR="00580B13" w:rsidRPr="00C6275C" w:rsidRDefault="00580B13" w:rsidP="00580B13">
      <w:pPr>
        <w:spacing w:after="0" w:line="240" w:lineRule="auto"/>
        <w:textAlignment w:val="baseline"/>
        <w:rPr>
          <w:rFonts w:ascii="Times New Roman" w:eastAsia="Times New Roman" w:hAnsi="Times New Roman" w:cs="Times New Roman"/>
          <w:b/>
          <w:bCs/>
          <w:kern w:val="0"/>
          <w14:ligatures w14:val="none"/>
        </w:rPr>
      </w:pPr>
    </w:p>
    <w:p w14:paraId="7671E9F3" w14:textId="77777777" w:rsidR="00580B13" w:rsidRPr="00C6275C" w:rsidRDefault="00580B13" w:rsidP="00580B1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b/>
          <w:bCs/>
          <w:kern w:val="0"/>
          <w14:ligatures w14:val="none"/>
        </w:rPr>
        <w:t>Table 2</w:t>
      </w:r>
      <w:r w:rsidRPr="00C6275C">
        <w:rPr>
          <w:rFonts w:ascii="Times New Roman" w:eastAsia="Times New Roman" w:hAnsi="Times New Roman" w:cs="Times New Roman"/>
          <w:kern w:val="0"/>
          <w14:ligatures w14:val="none"/>
        </w:rPr>
        <w:t> </w:t>
      </w:r>
    </w:p>
    <w:p w14:paraId="0B291388" w14:textId="77777777" w:rsidR="00580B13" w:rsidRPr="00C6275C" w:rsidRDefault="00580B13" w:rsidP="00580B1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i/>
          <w:iCs/>
          <w:kern w:val="0"/>
          <w14:ligatures w14:val="none"/>
        </w:rPr>
        <w:t>Reported Usage of Learning Management System Features by Agricultural Science Teachers </w:t>
      </w:r>
      <w:r w:rsidRPr="00C6275C">
        <w:rPr>
          <w:rFonts w:ascii="Times New Roman" w:eastAsia="Times New Roman" w:hAnsi="Times New Roman" w:cs="Times New Roman"/>
          <w:kern w:val="0"/>
          <w14:ligatures w14:val="none"/>
        </w:rPr>
        <w:t> </w:t>
      </w:r>
    </w:p>
    <w:tbl>
      <w:tblPr>
        <w:tblW w:w="0" w:type="dxa"/>
        <w:tblCellMar>
          <w:left w:w="0" w:type="dxa"/>
          <w:right w:w="0" w:type="dxa"/>
        </w:tblCellMar>
        <w:tblLook w:val="04A0" w:firstRow="1" w:lastRow="0" w:firstColumn="1" w:lastColumn="0" w:noHBand="0" w:noVBand="1"/>
      </w:tblPr>
      <w:tblGrid>
        <w:gridCol w:w="6645"/>
        <w:gridCol w:w="990"/>
        <w:gridCol w:w="900"/>
        <w:gridCol w:w="795"/>
      </w:tblGrid>
      <w:tr w:rsidR="00580B13" w:rsidRPr="00C6275C" w14:paraId="668A9231" w14:textId="77777777" w:rsidTr="00587563">
        <w:trPr>
          <w:trHeight w:val="300"/>
        </w:trPr>
        <w:tc>
          <w:tcPr>
            <w:tcW w:w="6645" w:type="dxa"/>
            <w:tcBorders>
              <w:top w:val="single" w:sz="4" w:space="0" w:color="auto"/>
              <w:bottom w:val="single" w:sz="4" w:space="0" w:color="auto"/>
            </w:tcBorders>
            <w:hideMark/>
          </w:tcPr>
          <w:p w14:paraId="41DEEC72" w14:textId="77777777" w:rsidR="00580B13" w:rsidRPr="00C6275C" w:rsidRDefault="00580B13" w:rsidP="0058756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Feature  </w:t>
            </w:r>
          </w:p>
        </w:tc>
        <w:tc>
          <w:tcPr>
            <w:tcW w:w="990" w:type="dxa"/>
            <w:tcBorders>
              <w:top w:val="single" w:sz="4" w:space="0" w:color="auto"/>
              <w:bottom w:val="single" w:sz="4" w:space="0" w:color="auto"/>
            </w:tcBorders>
            <w:hideMark/>
          </w:tcPr>
          <w:p w14:paraId="2021B96B" w14:textId="77777777" w:rsidR="00580B13" w:rsidRPr="00C6275C" w:rsidRDefault="00580B13" w:rsidP="00587563">
            <w:pPr>
              <w:spacing w:after="0" w:line="240" w:lineRule="auto"/>
              <w:jc w:val="center"/>
              <w:textAlignment w:val="baseline"/>
              <w:rPr>
                <w:rFonts w:ascii="Times New Roman" w:eastAsia="Times New Roman" w:hAnsi="Times New Roman" w:cs="Times New Roman"/>
                <w:i/>
                <w:iCs/>
                <w:kern w:val="0"/>
                <w14:ligatures w14:val="none"/>
              </w:rPr>
            </w:pPr>
            <w:r w:rsidRPr="00C6275C">
              <w:rPr>
                <w:rFonts w:ascii="Times New Roman" w:eastAsia="Times New Roman" w:hAnsi="Times New Roman" w:cs="Times New Roman"/>
                <w:i/>
                <w:iCs/>
                <w:kern w:val="0"/>
                <w14:ligatures w14:val="none"/>
              </w:rPr>
              <w:t>n </w:t>
            </w:r>
          </w:p>
        </w:tc>
        <w:tc>
          <w:tcPr>
            <w:tcW w:w="900" w:type="dxa"/>
            <w:tcBorders>
              <w:top w:val="single" w:sz="4" w:space="0" w:color="auto"/>
              <w:bottom w:val="single" w:sz="4" w:space="0" w:color="auto"/>
            </w:tcBorders>
            <w:hideMark/>
          </w:tcPr>
          <w:p w14:paraId="48D2F5D8"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i/>
                <w:iCs/>
                <w:kern w:val="0"/>
                <w14:ligatures w14:val="none"/>
              </w:rPr>
              <w:t>M</w:t>
            </w:r>
            <w:r w:rsidRPr="00C6275C">
              <w:rPr>
                <w:rFonts w:ascii="Times New Roman" w:eastAsia="Times New Roman" w:hAnsi="Times New Roman" w:cs="Times New Roman"/>
                <w:kern w:val="0"/>
                <w14:ligatures w14:val="none"/>
              </w:rPr>
              <w:t> </w:t>
            </w:r>
          </w:p>
        </w:tc>
        <w:tc>
          <w:tcPr>
            <w:tcW w:w="795" w:type="dxa"/>
            <w:tcBorders>
              <w:top w:val="single" w:sz="4" w:space="0" w:color="auto"/>
              <w:bottom w:val="single" w:sz="4" w:space="0" w:color="auto"/>
            </w:tcBorders>
            <w:hideMark/>
          </w:tcPr>
          <w:p w14:paraId="602E2D3E"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i/>
                <w:iCs/>
                <w:kern w:val="0"/>
                <w14:ligatures w14:val="none"/>
              </w:rPr>
              <w:t>SD</w:t>
            </w:r>
            <w:r w:rsidRPr="00C6275C">
              <w:rPr>
                <w:rFonts w:ascii="Times New Roman" w:eastAsia="Times New Roman" w:hAnsi="Times New Roman" w:cs="Times New Roman"/>
                <w:kern w:val="0"/>
                <w14:ligatures w14:val="none"/>
              </w:rPr>
              <w:t> </w:t>
            </w:r>
          </w:p>
        </w:tc>
      </w:tr>
      <w:tr w:rsidR="00580B13" w:rsidRPr="00C6275C" w14:paraId="5F2B61FB" w14:textId="77777777" w:rsidTr="00587563">
        <w:trPr>
          <w:trHeight w:val="300"/>
        </w:trPr>
        <w:tc>
          <w:tcPr>
            <w:tcW w:w="6645" w:type="dxa"/>
            <w:tcBorders>
              <w:top w:val="single" w:sz="4" w:space="0" w:color="auto"/>
            </w:tcBorders>
            <w:hideMark/>
          </w:tcPr>
          <w:p w14:paraId="6D174681" w14:textId="77777777" w:rsidR="00580B13" w:rsidRPr="00C6275C" w:rsidRDefault="00580B13" w:rsidP="0058756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Facilitating instruction when a substitute is covering my class </w:t>
            </w:r>
          </w:p>
        </w:tc>
        <w:tc>
          <w:tcPr>
            <w:tcW w:w="990" w:type="dxa"/>
            <w:tcBorders>
              <w:top w:val="single" w:sz="4" w:space="0" w:color="auto"/>
            </w:tcBorders>
            <w:hideMark/>
          </w:tcPr>
          <w:p w14:paraId="30F8A180"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38 </w:t>
            </w:r>
          </w:p>
        </w:tc>
        <w:tc>
          <w:tcPr>
            <w:tcW w:w="900" w:type="dxa"/>
            <w:tcBorders>
              <w:top w:val="single" w:sz="4" w:space="0" w:color="auto"/>
            </w:tcBorders>
            <w:hideMark/>
          </w:tcPr>
          <w:p w14:paraId="4D586EDC"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4.21 </w:t>
            </w:r>
          </w:p>
        </w:tc>
        <w:tc>
          <w:tcPr>
            <w:tcW w:w="795" w:type="dxa"/>
            <w:tcBorders>
              <w:top w:val="single" w:sz="4" w:space="0" w:color="auto"/>
            </w:tcBorders>
            <w:hideMark/>
          </w:tcPr>
          <w:p w14:paraId="54A1D313" w14:textId="25D2059B" w:rsidR="00580B13" w:rsidRPr="00C6275C" w:rsidRDefault="00C22ABC"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0</w:t>
            </w:r>
            <w:r w:rsidR="00580B13" w:rsidRPr="00C6275C">
              <w:rPr>
                <w:rFonts w:ascii="Times New Roman" w:eastAsia="Times New Roman" w:hAnsi="Times New Roman" w:cs="Times New Roman"/>
                <w:kern w:val="0"/>
                <w14:ligatures w14:val="none"/>
              </w:rPr>
              <w:t>.88 </w:t>
            </w:r>
          </w:p>
        </w:tc>
      </w:tr>
      <w:tr w:rsidR="00580B13" w:rsidRPr="00C6275C" w14:paraId="277A519D" w14:textId="77777777" w:rsidTr="00587563">
        <w:trPr>
          <w:trHeight w:val="300"/>
        </w:trPr>
        <w:tc>
          <w:tcPr>
            <w:tcW w:w="6645" w:type="dxa"/>
            <w:hideMark/>
          </w:tcPr>
          <w:p w14:paraId="1E5AD179" w14:textId="77777777" w:rsidR="00580B13" w:rsidRPr="00C6275C" w:rsidRDefault="00580B13" w:rsidP="0058756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Posting assignments </w:t>
            </w:r>
          </w:p>
        </w:tc>
        <w:tc>
          <w:tcPr>
            <w:tcW w:w="990" w:type="dxa"/>
            <w:hideMark/>
          </w:tcPr>
          <w:p w14:paraId="1D22C907"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39 </w:t>
            </w:r>
          </w:p>
        </w:tc>
        <w:tc>
          <w:tcPr>
            <w:tcW w:w="900" w:type="dxa"/>
            <w:hideMark/>
          </w:tcPr>
          <w:p w14:paraId="5A86E29D"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4.00 </w:t>
            </w:r>
          </w:p>
        </w:tc>
        <w:tc>
          <w:tcPr>
            <w:tcW w:w="795" w:type="dxa"/>
            <w:hideMark/>
          </w:tcPr>
          <w:p w14:paraId="03B08F69" w14:textId="052DCB9A" w:rsidR="00580B13" w:rsidRPr="00C6275C" w:rsidRDefault="00C22ABC"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0</w:t>
            </w:r>
            <w:r w:rsidR="00580B13" w:rsidRPr="00C6275C">
              <w:rPr>
                <w:rFonts w:ascii="Times New Roman" w:eastAsia="Times New Roman" w:hAnsi="Times New Roman" w:cs="Times New Roman"/>
                <w:kern w:val="0"/>
                <w14:ligatures w14:val="none"/>
              </w:rPr>
              <w:t>.97 </w:t>
            </w:r>
          </w:p>
        </w:tc>
      </w:tr>
      <w:tr w:rsidR="00580B13" w:rsidRPr="00C6275C" w14:paraId="7E7AB270" w14:textId="77777777" w:rsidTr="00587563">
        <w:trPr>
          <w:trHeight w:val="300"/>
        </w:trPr>
        <w:tc>
          <w:tcPr>
            <w:tcW w:w="6645" w:type="dxa"/>
            <w:hideMark/>
          </w:tcPr>
          <w:p w14:paraId="1A99BCCB" w14:textId="77777777" w:rsidR="00580B13" w:rsidRPr="00C6275C" w:rsidRDefault="00580B13" w:rsidP="0058756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Delivering instructional content  </w:t>
            </w:r>
          </w:p>
        </w:tc>
        <w:tc>
          <w:tcPr>
            <w:tcW w:w="990" w:type="dxa"/>
            <w:hideMark/>
          </w:tcPr>
          <w:p w14:paraId="16EC7989"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39 </w:t>
            </w:r>
          </w:p>
        </w:tc>
        <w:tc>
          <w:tcPr>
            <w:tcW w:w="900" w:type="dxa"/>
            <w:hideMark/>
          </w:tcPr>
          <w:p w14:paraId="08FF42AE"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3.44 </w:t>
            </w:r>
          </w:p>
        </w:tc>
        <w:tc>
          <w:tcPr>
            <w:tcW w:w="795" w:type="dxa"/>
            <w:hideMark/>
          </w:tcPr>
          <w:p w14:paraId="43ADD2BF"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1.00 </w:t>
            </w:r>
          </w:p>
        </w:tc>
      </w:tr>
      <w:tr w:rsidR="00580B13" w:rsidRPr="00C6275C" w14:paraId="34EB5F24" w14:textId="77777777" w:rsidTr="00587563">
        <w:trPr>
          <w:trHeight w:val="300"/>
        </w:trPr>
        <w:tc>
          <w:tcPr>
            <w:tcW w:w="6645" w:type="dxa"/>
            <w:hideMark/>
          </w:tcPr>
          <w:p w14:paraId="441C76B6" w14:textId="77777777" w:rsidR="00580B13" w:rsidRPr="00C6275C" w:rsidRDefault="00580B13" w:rsidP="0058756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Providing feedback and grading </w:t>
            </w:r>
          </w:p>
        </w:tc>
        <w:tc>
          <w:tcPr>
            <w:tcW w:w="990" w:type="dxa"/>
            <w:hideMark/>
          </w:tcPr>
          <w:p w14:paraId="1303000F"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38 </w:t>
            </w:r>
          </w:p>
        </w:tc>
        <w:tc>
          <w:tcPr>
            <w:tcW w:w="900" w:type="dxa"/>
            <w:hideMark/>
          </w:tcPr>
          <w:p w14:paraId="7525EE0D"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3.21 </w:t>
            </w:r>
          </w:p>
        </w:tc>
        <w:tc>
          <w:tcPr>
            <w:tcW w:w="795" w:type="dxa"/>
            <w:hideMark/>
          </w:tcPr>
          <w:p w14:paraId="4B2A682D"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1.39 </w:t>
            </w:r>
          </w:p>
        </w:tc>
      </w:tr>
      <w:tr w:rsidR="00580B13" w:rsidRPr="00C6275C" w14:paraId="50EF98C0" w14:textId="77777777" w:rsidTr="00587563">
        <w:trPr>
          <w:trHeight w:val="300"/>
        </w:trPr>
        <w:tc>
          <w:tcPr>
            <w:tcW w:w="6645" w:type="dxa"/>
            <w:hideMark/>
          </w:tcPr>
          <w:p w14:paraId="44ADA4EC" w14:textId="77777777" w:rsidR="00580B13" w:rsidRPr="00C6275C" w:rsidRDefault="00580B13" w:rsidP="0058756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Tracking student progress </w:t>
            </w:r>
          </w:p>
        </w:tc>
        <w:tc>
          <w:tcPr>
            <w:tcW w:w="990" w:type="dxa"/>
            <w:hideMark/>
          </w:tcPr>
          <w:p w14:paraId="549CB817"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38 </w:t>
            </w:r>
          </w:p>
        </w:tc>
        <w:tc>
          <w:tcPr>
            <w:tcW w:w="900" w:type="dxa"/>
            <w:hideMark/>
          </w:tcPr>
          <w:p w14:paraId="1B4F39B4"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3.21 </w:t>
            </w:r>
          </w:p>
        </w:tc>
        <w:tc>
          <w:tcPr>
            <w:tcW w:w="795" w:type="dxa"/>
            <w:hideMark/>
          </w:tcPr>
          <w:p w14:paraId="49655EB8"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1.34 </w:t>
            </w:r>
          </w:p>
        </w:tc>
      </w:tr>
      <w:tr w:rsidR="00580B13" w:rsidRPr="00C6275C" w14:paraId="452C7BE7" w14:textId="77777777" w:rsidTr="00587563">
        <w:trPr>
          <w:trHeight w:val="300"/>
        </w:trPr>
        <w:tc>
          <w:tcPr>
            <w:tcW w:w="6645" w:type="dxa"/>
            <w:hideMark/>
          </w:tcPr>
          <w:p w14:paraId="12C3EAC6" w14:textId="77777777" w:rsidR="00580B13" w:rsidRPr="00C6275C" w:rsidRDefault="00580B13" w:rsidP="0058756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Administering quizzes/tests  </w:t>
            </w:r>
          </w:p>
        </w:tc>
        <w:tc>
          <w:tcPr>
            <w:tcW w:w="990" w:type="dxa"/>
            <w:hideMark/>
          </w:tcPr>
          <w:p w14:paraId="01126C6D"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38 </w:t>
            </w:r>
          </w:p>
        </w:tc>
        <w:tc>
          <w:tcPr>
            <w:tcW w:w="900" w:type="dxa"/>
            <w:hideMark/>
          </w:tcPr>
          <w:p w14:paraId="3AD63171"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3.16 </w:t>
            </w:r>
          </w:p>
        </w:tc>
        <w:tc>
          <w:tcPr>
            <w:tcW w:w="795" w:type="dxa"/>
            <w:hideMark/>
          </w:tcPr>
          <w:p w14:paraId="46339D75"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1.35 </w:t>
            </w:r>
          </w:p>
        </w:tc>
      </w:tr>
      <w:tr w:rsidR="00580B13" w:rsidRPr="00C6275C" w14:paraId="546A97AB" w14:textId="77777777" w:rsidTr="00587563">
        <w:trPr>
          <w:trHeight w:val="300"/>
        </w:trPr>
        <w:tc>
          <w:tcPr>
            <w:tcW w:w="6645" w:type="dxa"/>
            <w:hideMark/>
          </w:tcPr>
          <w:p w14:paraId="569A240F" w14:textId="77777777" w:rsidR="00580B13" w:rsidRPr="00C6275C" w:rsidRDefault="00580B13" w:rsidP="0058756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Communicating with students/parents </w:t>
            </w:r>
          </w:p>
        </w:tc>
        <w:tc>
          <w:tcPr>
            <w:tcW w:w="990" w:type="dxa"/>
            <w:hideMark/>
          </w:tcPr>
          <w:p w14:paraId="726636CD"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39 </w:t>
            </w:r>
          </w:p>
        </w:tc>
        <w:tc>
          <w:tcPr>
            <w:tcW w:w="900" w:type="dxa"/>
            <w:hideMark/>
          </w:tcPr>
          <w:p w14:paraId="56515121"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2.67 </w:t>
            </w:r>
          </w:p>
        </w:tc>
        <w:tc>
          <w:tcPr>
            <w:tcW w:w="795" w:type="dxa"/>
            <w:hideMark/>
          </w:tcPr>
          <w:p w14:paraId="08A2462B"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1.28 </w:t>
            </w:r>
          </w:p>
        </w:tc>
      </w:tr>
      <w:tr w:rsidR="00580B13" w:rsidRPr="00C6275C" w14:paraId="5C687071" w14:textId="77777777" w:rsidTr="00587563">
        <w:trPr>
          <w:trHeight w:val="300"/>
        </w:trPr>
        <w:tc>
          <w:tcPr>
            <w:tcW w:w="6645" w:type="dxa"/>
            <w:hideMark/>
          </w:tcPr>
          <w:p w14:paraId="18494FDE" w14:textId="77777777" w:rsidR="00580B13" w:rsidRPr="00C6275C" w:rsidRDefault="00580B13" w:rsidP="0058756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Facilitating online discussions/forums </w:t>
            </w:r>
          </w:p>
        </w:tc>
        <w:tc>
          <w:tcPr>
            <w:tcW w:w="990" w:type="dxa"/>
            <w:hideMark/>
          </w:tcPr>
          <w:p w14:paraId="4F89BBD5"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37 </w:t>
            </w:r>
          </w:p>
        </w:tc>
        <w:tc>
          <w:tcPr>
            <w:tcW w:w="900" w:type="dxa"/>
            <w:hideMark/>
          </w:tcPr>
          <w:p w14:paraId="71F7BF74"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2.27 </w:t>
            </w:r>
          </w:p>
        </w:tc>
        <w:tc>
          <w:tcPr>
            <w:tcW w:w="795" w:type="dxa"/>
            <w:hideMark/>
          </w:tcPr>
          <w:p w14:paraId="4878C69E"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1.17 </w:t>
            </w:r>
          </w:p>
        </w:tc>
      </w:tr>
      <w:tr w:rsidR="00580B13" w:rsidRPr="00C6275C" w14:paraId="330E9077" w14:textId="77777777" w:rsidTr="00587563">
        <w:trPr>
          <w:trHeight w:val="300"/>
        </w:trPr>
        <w:tc>
          <w:tcPr>
            <w:tcW w:w="6645" w:type="dxa"/>
            <w:tcBorders>
              <w:bottom w:val="single" w:sz="4" w:space="0" w:color="auto"/>
            </w:tcBorders>
            <w:hideMark/>
          </w:tcPr>
          <w:p w14:paraId="2DAE7F1C" w14:textId="77777777" w:rsidR="00580B13" w:rsidRPr="00C6275C" w:rsidRDefault="00580B13" w:rsidP="0058756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General LMS usage  </w:t>
            </w:r>
          </w:p>
        </w:tc>
        <w:tc>
          <w:tcPr>
            <w:tcW w:w="990" w:type="dxa"/>
            <w:tcBorders>
              <w:bottom w:val="single" w:sz="4" w:space="0" w:color="auto"/>
            </w:tcBorders>
            <w:hideMark/>
          </w:tcPr>
          <w:p w14:paraId="1A4F29C5"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39 </w:t>
            </w:r>
          </w:p>
        </w:tc>
        <w:tc>
          <w:tcPr>
            <w:tcW w:w="900" w:type="dxa"/>
            <w:tcBorders>
              <w:bottom w:val="single" w:sz="4" w:space="0" w:color="auto"/>
            </w:tcBorders>
            <w:hideMark/>
          </w:tcPr>
          <w:p w14:paraId="6A0220D0"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2.00 </w:t>
            </w:r>
          </w:p>
        </w:tc>
        <w:tc>
          <w:tcPr>
            <w:tcW w:w="795" w:type="dxa"/>
            <w:tcBorders>
              <w:bottom w:val="single" w:sz="4" w:space="0" w:color="auto"/>
            </w:tcBorders>
            <w:hideMark/>
          </w:tcPr>
          <w:p w14:paraId="6EB1B8E1"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1.34 </w:t>
            </w:r>
          </w:p>
        </w:tc>
      </w:tr>
    </w:tbl>
    <w:p w14:paraId="50C90177" w14:textId="77777777" w:rsidR="00580B13" w:rsidRPr="00C6275C" w:rsidRDefault="00580B13" w:rsidP="00580B1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Note. Responses were measured on a 5-point scale (1= never, 5 = always). </w:t>
      </w:r>
      <w:r w:rsidR="00BE2D4F" w:rsidRPr="00C6275C">
        <w:rPr>
          <w:rFonts w:ascii="Times New Roman" w:eastAsia="Times New Roman" w:hAnsi="Times New Roman" w:cs="Times New Roman"/>
          <w:kern w:val="0"/>
          <w14:ligatures w14:val="none"/>
        </w:rPr>
        <w:t>Due to incomplete responses, between 37-39 participants were reported for these items.</w:t>
      </w:r>
    </w:p>
    <w:p w14:paraId="4A4A2312" w14:textId="77777777" w:rsidR="00580B13" w:rsidRPr="00C6275C" w:rsidRDefault="00580B13" w:rsidP="00580B13">
      <w:pPr>
        <w:spacing w:after="0" w:line="240" w:lineRule="auto"/>
        <w:textAlignment w:val="baseline"/>
        <w:rPr>
          <w:rFonts w:ascii="Times New Roman" w:eastAsia="Times New Roman" w:hAnsi="Times New Roman" w:cs="Times New Roman"/>
          <w:kern w:val="0"/>
          <w14:ligatures w14:val="none"/>
        </w:rPr>
      </w:pPr>
    </w:p>
    <w:p w14:paraId="19305883" w14:textId="77777777" w:rsidR="00580B13" w:rsidRPr="00C6275C" w:rsidRDefault="00580B13" w:rsidP="00C6275C">
      <w:pPr>
        <w:spacing w:after="0" w:line="240" w:lineRule="auto"/>
        <w:ind w:firstLine="720"/>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 xml:space="preserve">Table 3 portrays the reported barriers recognized by agriculture science teachers when using </w:t>
      </w:r>
      <w:proofErr w:type="gramStart"/>
      <w:r w:rsidRPr="00C6275C">
        <w:rPr>
          <w:rFonts w:ascii="Times New Roman" w:eastAsia="Times New Roman" w:hAnsi="Times New Roman" w:cs="Times New Roman"/>
          <w:kern w:val="0"/>
          <w14:ligatures w14:val="none"/>
        </w:rPr>
        <w:t>a</w:t>
      </w:r>
      <w:proofErr w:type="gramEnd"/>
      <w:r w:rsidRPr="00C6275C">
        <w:rPr>
          <w:rFonts w:ascii="Times New Roman" w:eastAsia="Times New Roman" w:hAnsi="Times New Roman" w:cs="Times New Roman"/>
          <w:kern w:val="0"/>
          <w14:ligatures w14:val="none"/>
        </w:rPr>
        <w:t xml:space="preserve"> LMS.  The most reported barrier to LMS use was that the LMS does not align with hands-on instruction (</w:t>
      </w:r>
      <w:r w:rsidRPr="00C6275C">
        <w:rPr>
          <w:rFonts w:ascii="Times New Roman" w:eastAsia="Times New Roman" w:hAnsi="Times New Roman" w:cs="Times New Roman"/>
          <w:i/>
          <w:iCs/>
          <w:kern w:val="0"/>
          <w14:ligatures w14:val="none"/>
        </w:rPr>
        <w:t>M</w:t>
      </w:r>
      <w:r w:rsidRPr="00C6275C">
        <w:rPr>
          <w:rFonts w:ascii="Times New Roman" w:eastAsia="Times New Roman" w:hAnsi="Times New Roman" w:cs="Times New Roman"/>
          <w:kern w:val="0"/>
          <w14:ligatures w14:val="none"/>
        </w:rPr>
        <w:t xml:space="preserve"> = 2.86, </w:t>
      </w:r>
      <w:r w:rsidRPr="00C6275C">
        <w:rPr>
          <w:rFonts w:ascii="Times New Roman" w:eastAsia="Times New Roman" w:hAnsi="Times New Roman" w:cs="Times New Roman"/>
          <w:i/>
          <w:iCs/>
          <w:kern w:val="0"/>
          <w14:ligatures w14:val="none"/>
        </w:rPr>
        <w:t xml:space="preserve">SD </w:t>
      </w:r>
      <w:r w:rsidRPr="00C6275C">
        <w:rPr>
          <w:rFonts w:ascii="Times New Roman" w:eastAsia="Times New Roman" w:hAnsi="Times New Roman" w:cs="Times New Roman"/>
          <w:kern w:val="0"/>
          <w14:ligatures w14:val="none"/>
        </w:rPr>
        <w:t xml:space="preserve">= 1.25). Other barriers, including lack of time, limited </w:t>
      </w:r>
      <w:r w:rsidRPr="00C6275C">
        <w:rPr>
          <w:rFonts w:ascii="Times New Roman" w:eastAsia="Times New Roman" w:hAnsi="Times New Roman" w:cs="Times New Roman"/>
          <w:kern w:val="0"/>
          <w14:ligatures w14:val="none"/>
        </w:rPr>
        <w:lastRenderedPageBreak/>
        <w:t>training, and perceived benefit, were rated as minor to moderate. The least reported minor barrier was administrative or district restrictions (</w:t>
      </w:r>
      <w:r w:rsidRPr="00C6275C">
        <w:rPr>
          <w:rFonts w:ascii="Times New Roman" w:eastAsia="Times New Roman" w:hAnsi="Times New Roman" w:cs="Times New Roman"/>
          <w:i/>
          <w:iCs/>
          <w:kern w:val="0"/>
          <w14:ligatures w14:val="none"/>
        </w:rPr>
        <w:t xml:space="preserve">M </w:t>
      </w:r>
      <w:r w:rsidRPr="00C6275C">
        <w:rPr>
          <w:rFonts w:ascii="Times New Roman" w:eastAsia="Times New Roman" w:hAnsi="Times New Roman" w:cs="Times New Roman"/>
          <w:kern w:val="0"/>
          <w14:ligatures w14:val="none"/>
        </w:rPr>
        <w:t xml:space="preserve">=1.81, </w:t>
      </w:r>
      <w:r w:rsidRPr="00C6275C">
        <w:rPr>
          <w:rFonts w:ascii="Times New Roman" w:eastAsia="Times New Roman" w:hAnsi="Times New Roman" w:cs="Times New Roman"/>
          <w:i/>
          <w:iCs/>
          <w:kern w:val="0"/>
          <w14:ligatures w14:val="none"/>
        </w:rPr>
        <w:t xml:space="preserve">SD </w:t>
      </w:r>
      <w:r w:rsidRPr="00C6275C">
        <w:rPr>
          <w:rFonts w:ascii="Times New Roman" w:eastAsia="Times New Roman" w:hAnsi="Times New Roman" w:cs="Times New Roman"/>
          <w:kern w:val="0"/>
          <w14:ligatures w14:val="none"/>
        </w:rPr>
        <w:t>= 1.01</w:t>
      </w:r>
      <w:r w:rsidRPr="00C6275C">
        <w:rPr>
          <w:rFonts w:ascii="Times New Roman" w:eastAsia="Times New Roman" w:hAnsi="Times New Roman" w:cs="Times New Roman"/>
          <w:i/>
          <w:iCs/>
          <w:kern w:val="0"/>
          <w14:ligatures w14:val="none"/>
        </w:rPr>
        <w:t>).</w:t>
      </w:r>
      <w:r w:rsidRPr="00C6275C">
        <w:rPr>
          <w:rFonts w:ascii="Times New Roman" w:eastAsia="Times New Roman" w:hAnsi="Times New Roman" w:cs="Times New Roman"/>
          <w:kern w:val="0"/>
          <w14:ligatures w14:val="none"/>
        </w:rPr>
        <w:t>  </w:t>
      </w:r>
    </w:p>
    <w:p w14:paraId="6EC04D70" w14:textId="77777777" w:rsidR="00BE2D4F" w:rsidRPr="00C6275C" w:rsidRDefault="00BE2D4F" w:rsidP="00BE2D4F">
      <w:pPr>
        <w:spacing w:after="0" w:line="240" w:lineRule="auto"/>
        <w:ind w:firstLine="720"/>
        <w:textAlignment w:val="baseline"/>
        <w:rPr>
          <w:rFonts w:ascii="Times New Roman" w:eastAsia="Times New Roman" w:hAnsi="Times New Roman" w:cs="Times New Roman"/>
          <w:kern w:val="0"/>
          <w14:ligatures w14:val="none"/>
        </w:rPr>
      </w:pPr>
    </w:p>
    <w:p w14:paraId="6267B633" w14:textId="77777777" w:rsidR="00580B13" w:rsidRPr="00C6275C" w:rsidRDefault="00580B13" w:rsidP="00580B13">
      <w:pPr>
        <w:spacing w:after="0" w:line="240" w:lineRule="auto"/>
        <w:textAlignment w:val="baseline"/>
        <w:rPr>
          <w:rFonts w:ascii="Times New Roman" w:eastAsia="Times New Roman" w:hAnsi="Times New Roman" w:cs="Times New Roman"/>
          <w:b/>
          <w:bCs/>
          <w:kern w:val="0"/>
          <w14:ligatures w14:val="none"/>
        </w:rPr>
      </w:pPr>
      <w:r w:rsidRPr="00C6275C">
        <w:rPr>
          <w:rFonts w:ascii="Times New Roman" w:eastAsia="Times New Roman" w:hAnsi="Times New Roman" w:cs="Times New Roman"/>
          <w:b/>
          <w:bCs/>
          <w:kern w:val="0"/>
          <w14:ligatures w14:val="none"/>
        </w:rPr>
        <w:t>Table 3  </w:t>
      </w:r>
    </w:p>
    <w:p w14:paraId="3FC5ADC0" w14:textId="77777777" w:rsidR="00580B13" w:rsidRPr="00C6275C" w:rsidRDefault="00580B13" w:rsidP="00580B1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i/>
          <w:iCs/>
          <w:kern w:val="0"/>
          <w14:ligatures w14:val="none"/>
        </w:rPr>
        <w:t>Reported Barriers to Usage of Learning Management Systems by Agricultural Science Teachers</w:t>
      </w:r>
      <w:r w:rsidRPr="00C6275C">
        <w:rPr>
          <w:rFonts w:ascii="Times New Roman" w:eastAsia="Times New Roman" w:hAnsi="Times New Roman" w:cs="Times New Roman"/>
          <w:kern w:val="0"/>
          <w14:ligatures w14:val="none"/>
        </w:rPr>
        <w:t> </w:t>
      </w:r>
    </w:p>
    <w:tbl>
      <w:tblPr>
        <w:tblW w:w="0" w:type="dxa"/>
        <w:tblBorders>
          <w:bottom w:val="single" w:sz="4" w:space="0" w:color="auto"/>
        </w:tblBorders>
        <w:tblCellMar>
          <w:left w:w="0" w:type="dxa"/>
          <w:right w:w="0" w:type="dxa"/>
        </w:tblCellMar>
        <w:tblLook w:val="04A0" w:firstRow="1" w:lastRow="0" w:firstColumn="1" w:lastColumn="0" w:noHBand="0" w:noVBand="1"/>
      </w:tblPr>
      <w:tblGrid>
        <w:gridCol w:w="6547"/>
        <w:gridCol w:w="733"/>
        <w:gridCol w:w="1361"/>
        <w:gridCol w:w="719"/>
      </w:tblGrid>
      <w:tr w:rsidR="00580B13" w:rsidRPr="00C6275C" w14:paraId="48B36252" w14:textId="77777777" w:rsidTr="00587563">
        <w:trPr>
          <w:trHeight w:val="300"/>
        </w:trPr>
        <w:tc>
          <w:tcPr>
            <w:tcW w:w="6570" w:type="dxa"/>
            <w:tcBorders>
              <w:top w:val="single" w:sz="4" w:space="0" w:color="auto"/>
              <w:bottom w:val="single" w:sz="4" w:space="0" w:color="auto"/>
            </w:tcBorders>
            <w:hideMark/>
          </w:tcPr>
          <w:p w14:paraId="1DA775D2" w14:textId="77777777" w:rsidR="00580B13" w:rsidRPr="00C6275C" w:rsidRDefault="00580B13" w:rsidP="0058756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Barriers </w:t>
            </w:r>
          </w:p>
        </w:tc>
        <w:tc>
          <w:tcPr>
            <w:tcW w:w="735" w:type="dxa"/>
            <w:tcBorders>
              <w:top w:val="single" w:sz="4" w:space="0" w:color="auto"/>
              <w:bottom w:val="single" w:sz="4" w:space="0" w:color="auto"/>
            </w:tcBorders>
            <w:hideMark/>
          </w:tcPr>
          <w:p w14:paraId="3C5FAF50" w14:textId="77777777" w:rsidR="00580B13" w:rsidRPr="00C6275C" w:rsidRDefault="00580B13" w:rsidP="00587563">
            <w:pPr>
              <w:spacing w:after="0" w:line="240" w:lineRule="auto"/>
              <w:jc w:val="center"/>
              <w:textAlignment w:val="baseline"/>
              <w:rPr>
                <w:rFonts w:ascii="Times New Roman" w:eastAsia="Times New Roman" w:hAnsi="Times New Roman" w:cs="Times New Roman"/>
                <w:i/>
                <w:iCs/>
                <w:kern w:val="0"/>
                <w14:ligatures w14:val="none"/>
              </w:rPr>
            </w:pPr>
            <w:r w:rsidRPr="00C6275C">
              <w:rPr>
                <w:rFonts w:ascii="Times New Roman" w:eastAsia="Times New Roman" w:hAnsi="Times New Roman" w:cs="Times New Roman"/>
                <w:i/>
                <w:iCs/>
                <w:kern w:val="0"/>
                <w14:ligatures w14:val="none"/>
              </w:rPr>
              <w:t>n </w:t>
            </w:r>
          </w:p>
        </w:tc>
        <w:tc>
          <w:tcPr>
            <w:tcW w:w="1365" w:type="dxa"/>
            <w:tcBorders>
              <w:top w:val="single" w:sz="4" w:space="0" w:color="auto"/>
              <w:bottom w:val="single" w:sz="4" w:space="0" w:color="auto"/>
            </w:tcBorders>
            <w:hideMark/>
          </w:tcPr>
          <w:p w14:paraId="3DD5687A" w14:textId="77777777" w:rsidR="00580B13" w:rsidRPr="00C6275C" w:rsidRDefault="00580B13" w:rsidP="00587563">
            <w:pPr>
              <w:spacing w:after="0" w:line="240" w:lineRule="auto"/>
              <w:jc w:val="center"/>
              <w:textAlignment w:val="baseline"/>
              <w:rPr>
                <w:rFonts w:ascii="Times New Roman" w:eastAsia="Times New Roman" w:hAnsi="Times New Roman" w:cs="Times New Roman"/>
                <w:i/>
                <w:iCs/>
                <w:kern w:val="0"/>
                <w14:ligatures w14:val="none"/>
              </w:rPr>
            </w:pPr>
            <w:r w:rsidRPr="00C6275C">
              <w:rPr>
                <w:rFonts w:ascii="Times New Roman" w:eastAsia="Times New Roman" w:hAnsi="Times New Roman" w:cs="Times New Roman"/>
                <w:i/>
                <w:iCs/>
                <w:kern w:val="0"/>
                <w14:ligatures w14:val="none"/>
              </w:rPr>
              <w:t>M </w:t>
            </w:r>
          </w:p>
        </w:tc>
        <w:tc>
          <w:tcPr>
            <w:tcW w:w="720" w:type="dxa"/>
            <w:tcBorders>
              <w:top w:val="single" w:sz="4" w:space="0" w:color="auto"/>
              <w:bottom w:val="single" w:sz="4" w:space="0" w:color="auto"/>
            </w:tcBorders>
            <w:hideMark/>
          </w:tcPr>
          <w:p w14:paraId="3F15F70C" w14:textId="77777777" w:rsidR="00580B13" w:rsidRPr="00C6275C" w:rsidRDefault="00580B13" w:rsidP="00587563">
            <w:pPr>
              <w:spacing w:after="0" w:line="240" w:lineRule="auto"/>
              <w:jc w:val="center"/>
              <w:textAlignment w:val="baseline"/>
              <w:rPr>
                <w:rFonts w:ascii="Times New Roman" w:eastAsia="Times New Roman" w:hAnsi="Times New Roman" w:cs="Times New Roman"/>
                <w:i/>
                <w:iCs/>
                <w:kern w:val="0"/>
                <w14:ligatures w14:val="none"/>
              </w:rPr>
            </w:pPr>
            <w:r w:rsidRPr="00C6275C">
              <w:rPr>
                <w:rFonts w:ascii="Times New Roman" w:eastAsia="Times New Roman" w:hAnsi="Times New Roman" w:cs="Times New Roman"/>
                <w:i/>
                <w:iCs/>
                <w:kern w:val="0"/>
                <w14:ligatures w14:val="none"/>
              </w:rPr>
              <w:t>SD </w:t>
            </w:r>
          </w:p>
        </w:tc>
      </w:tr>
      <w:tr w:rsidR="00580B13" w:rsidRPr="00C6275C" w14:paraId="287650D1" w14:textId="77777777" w:rsidTr="00587563">
        <w:trPr>
          <w:trHeight w:val="300"/>
        </w:trPr>
        <w:tc>
          <w:tcPr>
            <w:tcW w:w="6570" w:type="dxa"/>
            <w:tcBorders>
              <w:top w:val="single" w:sz="4" w:space="0" w:color="auto"/>
            </w:tcBorders>
            <w:hideMark/>
          </w:tcPr>
          <w:p w14:paraId="24CFD143" w14:textId="77777777" w:rsidR="00580B13" w:rsidRPr="00C6275C" w:rsidRDefault="00580B13" w:rsidP="0058756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LMS does not align well with hands-on agricultural instruction </w:t>
            </w:r>
          </w:p>
        </w:tc>
        <w:tc>
          <w:tcPr>
            <w:tcW w:w="735" w:type="dxa"/>
            <w:tcBorders>
              <w:top w:val="single" w:sz="4" w:space="0" w:color="auto"/>
            </w:tcBorders>
            <w:hideMark/>
          </w:tcPr>
          <w:p w14:paraId="539BB947"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36 </w:t>
            </w:r>
          </w:p>
        </w:tc>
        <w:tc>
          <w:tcPr>
            <w:tcW w:w="1365" w:type="dxa"/>
            <w:tcBorders>
              <w:top w:val="single" w:sz="4" w:space="0" w:color="auto"/>
            </w:tcBorders>
            <w:hideMark/>
          </w:tcPr>
          <w:p w14:paraId="181FACA4"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2.86 </w:t>
            </w:r>
          </w:p>
        </w:tc>
        <w:tc>
          <w:tcPr>
            <w:tcW w:w="720" w:type="dxa"/>
            <w:tcBorders>
              <w:top w:val="single" w:sz="4" w:space="0" w:color="auto"/>
            </w:tcBorders>
            <w:hideMark/>
          </w:tcPr>
          <w:p w14:paraId="122ECCDF"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1.25 </w:t>
            </w:r>
          </w:p>
        </w:tc>
      </w:tr>
      <w:tr w:rsidR="00580B13" w:rsidRPr="00C6275C" w14:paraId="6AC3C8D8" w14:textId="77777777" w:rsidTr="00587563">
        <w:trPr>
          <w:trHeight w:val="300"/>
        </w:trPr>
        <w:tc>
          <w:tcPr>
            <w:tcW w:w="6570" w:type="dxa"/>
            <w:hideMark/>
          </w:tcPr>
          <w:p w14:paraId="5E07388B" w14:textId="77777777" w:rsidR="00580B13" w:rsidRPr="00C6275C" w:rsidRDefault="00580B13" w:rsidP="0058756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Lack of time for setup and management </w:t>
            </w:r>
          </w:p>
        </w:tc>
        <w:tc>
          <w:tcPr>
            <w:tcW w:w="735" w:type="dxa"/>
            <w:hideMark/>
          </w:tcPr>
          <w:p w14:paraId="5611056F"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36 </w:t>
            </w:r>
          </w:p>
        </w:tc>
        <w:tc>
          <w:tcPr>
            <w:tcW w:w="1365" w:type="dxa"/>
            <w:hideMark/>
          </w:tcPr>
          <w:p w14:paraId="660A6477"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2.42 </w:t>
            </w:r>
          </w:p>
        </w:tc>
        <w:tc>
          <w:tcPr>
            <w:tcW w:w="720" w:type="dxa"/>
            <w:hideMark/>
          </w:tcPr>
          <w:p w14:paraId="37BD0DB6"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.87 </w:t>
            </w:r>
          </w:p>
        </w:tc>
      </w:tr>
      <w:tr w:rsidR="00580B13" w:rsidRPr="00C6275C" w14:paraId="42305EDE" w14:textId="77777777" w:rsidTr="00587563">
        <w:trPr>
          <w:trHeight w:val="300"/>
        </w:trPr>
        <w:tc>
          <w:tcPr>
            <w:tcW w:w="6570" w:type="dxa"/>
            <w:hideMark/>
          </w:tcPr>
          <w:p w14:paraId="73FCFC7A" w14:textId="77777777" w:rsidR="00580B13" w:rsidRPr="00C6275C" w:rsidRDefault="00580B13" w:rsidP="0058756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Limited training/professional development </w:t>
            </w:r>
          </w:p>
        </w:tc>
        <w:tc>
          <w:tcPr>
            <w:tcW w:w="735" w:type="dxa"/>
            <w:hideMark/>
          </w:tcPr>
          <w:p w14:paraId="4B6ED7BF"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36 </w:t>
            </w:r>
          </w:p>
        </w:tc>
        <w:tc>
          <w:tcPr>
            <w:tcW w:w="1365" w:type="dxa"/>
            <w:hideMark/>
          </w:tcPr>
          <w:p w14:paraId="765784F0"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2.22 </w:t>
            </w:r>
          </w:p>
        </w:tc>
        <w:tc>
          <w:tcPr>
            <w:tcW w:w="720" w:type="dxa"/>
            <w:hideMark/>
          </w:tcPr>
          <w:p w14:paraId="1693E121"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.99 </w:t>
            </w:r>
          </w:p>
        </w:tc>
      </w:tr>
      <w:tr w:rsidR="00580B13" w:rsidRPr="00C6275C" w14:paraId="3D2BF5AA" w14:textId="77777777" w:rsidTr="00587563">
        <w:trPr>
          <w:trHeight w:val="300"/>
        </w:trPr>
        <w:tc>
          <w:tcPr>
            <w:tcW w:w="6570" w:type="dxa"/>
            <w:hideMark/>
          </w:tcPr>
          <w:p w14:paraId="54B4471C" w14:textId="77777777" w:rsidR="00580B13" w:rsidRPr="00C6275C" w:rsidRDefault="00580B13" w:rsidP="0058756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Lack of perceived benefit </w:t>
            </w:r>
          </w:p>
        </w:tc>
        <w:tc>
          <w:tcPr>
            <w:tcW w:w="735" w:type="dxa"/>
            <w:hideMark/>
          </w:tcPr>
          <w:p w14:paraId="2318DC8F"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36 </w:t>
            </w:r>
          </w:p>
        </w:tc>
        <w:tc>
          <w:tcPr>
            <w:tcW w:w="1365" w:type="dxa"/>
            <w:hideMark/>
          </w:tcPr>
          <w:p w14:paraId="0BD21632"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2.11 </w:t>
            </w:r>
          </w:p>
        </w:tc>
        <w:tc>
          <w:tcPr>
            <w:tcW w:w="720" w:type="dxa"/>
            <w:hideMark/>
          </w:tcPr>
          <w:p w14:paraId="15AA3124"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1.24 </w:t>
            </w:r>
          </w:p>
        </w:tc>
      </w:tr>
      <w:tr w:rsidR="00580B13" w:rsidRPr="00C6275C" w14:paraId="1DFCD24C" w14:textId="77777777" w:rsidTr="00587563">
        <w:trPr>
          <w:trHeight w:val="300"/>
        </w:trPr>
        <w:tc>
          <w:tcPr>
            <w:tcW w:w="6570" w:type="dxa"/>
            <w:hideMark/>
          </w:tcPr>
          <w:p w14:paraId="5A7C4E74" w14:textId="77777777" w:rsidR="00580B13" w:rsidRPr="00C6275C" w:rsidRDefault="00580B13" w:rsidP="0058756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Student access to technology/internet  </w:t>
            </w:r>
          </w:p>
        </w:tc>
        <w:tc>
          <w:tcPr>
            <w:tcW w:w="735" w:type="dxa"/>
            <w:hideMark/>
          </w:tcPr>
          <w:p w14:paraId="6DDA8DDB"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36 </w:t>
            </w:r>
          </w:p>
        </w:tc>
        <w:tc>
          <w:tcPr>
            <w:tcW w:w="1365" w:type="dxa"/>
            <w:hideMark/>
          </w:tcPr>
          <w:p w14:paraId="748102F7"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1.89 </w:t>
            </w:r>
          </w:p>
        </w:tc>
        <w:tc>
          <w:tcPr>
            <w:tcW w:w="720" w:type="dxa"/>
            <w:hideMark/>
          </w:tcPr>
          <w:p w14:paraId="145BBA0A"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.95 </w:t>
            </w:r>
          </w:p>
        </w:tc>
      </w:tr>
      <w:tr w:rsidR="00580B13" w:rsidRPr="00C6275C" w14:paraId="1C74FF8A" w14:textId="77777777" w:rsidTr="00587563">
        <w:trPr>
          <w:trHeight w:val="300"/>
        </w:trPr>
        <w:tc>
          <w:tcPr>
            <w:tcW w:w="6570" w:type="dxa"/>
            <w:hideMark/>
          </w:tcPr>
          <w:p w14:paraId="071C7E16" w14:textId="77777777" w:rsidR="00580B13" w:rsidRPr="00C6275C" w:rsidRDefault="00580B13" w:rsidP="0058756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Administrative or district restrictions </w:t>
            </w:r>
          </w:p>
        </w:tc>
        <w:tc>
          <w:tcPr>
            <w:tcW w:w="735" w:type="dxa"/>
            <w:hideMark/>
          </w:tcPr>
          <w:p w14:paraId="6B1DC89D"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36 </w:t>
            </w:r>
          </w:p>
        </w:tc>
        <w:tc>
          <w:tcPr>
            <w:tcW w:w="1365" w:type="dxa"/>
            <w:hideMark/>
          </w:tcPr>
          <w:p w14:paraId="70A618D5"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1.81 </w:t>
            </w:r>
          </w:p>
        </w:tc>
        <w:tc>
          <w:tcPr>
            <w:tcW w:w="720" w:type="dxa"/>
            <w:hideMark/>
          </w:tcPr>
          <w:p w14:paraId="2F138F80"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1.01 </w:t>
            </w:r>
          </w:p>
        </w:tc>
      </w:tr>
    </w:tbl>
    <w:p w14:paraId="4F7C0309" w14:textId="77777777" w:rsidR="00580B13" w:rsidRPr="00C6275C" w:rsidRDefault="00580B13" w:rsidP="00580B1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Note. Responses were measured on a 5-point scale (1 = not a barrier, 5 = significant barrier).  </w:t>
      </w:r>
      <w:r w:rsidR="00BE2D4F" w:rsidRPr="00C6275C">
        <w:rPr>
          <w:rFonts w:ascii="Times New Roman" w:eastAsia="Times New Roman" w:hAnsi="Times New Roman" w:cs="Times New Roman"/>
          <w:kern w:val="0"/>
          <w14:ligatures w14:val="none"/>
        </w:rPr>
        <w:t>Due to incomplete responses, only 36 participants were reported for these items.</w:t>
      </w:r>
    </w:p>
    <w:p w14:paraId="638D490F" w14:textId="77777777" w:rsidR="00580B13" w:rsidRPr="00C6275C" w:rsidRDefault="00580B13" w:rsidP="00580B13">
      <w:pPr>
        <w:spacing w:after="0" w:line="240" w:lineRule="auto"/>
        <w:textAlignment w:val="baseline"/>
        <w:rPr>
          <w:rFonts w:ascii="Times New Roman" w:eastAsia="Times New Roman" w:hAnsi="Times New Roman" w:cs="Times New Roman"/>
          <w:kern w:val="0"/>
          <w14:ligatures w14:val="none"/>
        </w:rPr>
      </w:pPr>
    </w:p>
    <w:p w14:paraId="3E38A7A8" w14:textId="457FCBE5" w:rsidR="00580B13" w:rsidRPr="00C6275C" w:rsidRDefault="00580B13" w:rsidP="00C6275C">
      <w:pPr>
        <w:spacing w:after="0" w:line="240" w:lineRule="auto"/>
        <w:ind w:firstLine="720"/>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 xml:space="preserve">Table 4 summarizes the perceptions of learning management systems support, usability, and instructional effectiveness. </w:t>
      </w:r>
      <w:r w:rsidR="0080016A" w:rsidRPr="00C6275C">
        <w:rPr>
          <w:rFonts w:ascii="Times New Roman" w:eastAsia="Times New Roman" w:hAnsi="Times New Roman" w:cs="Times New Roman"/>
          <w:kern w:val="0"/>
          <w14:ligatures w14:val="none"/>
        </w:rPr>
        <w:t>A</w:t>
      </w:r>
      <w:r w:rsidRPr="00C6275C">
        <w:rPr>
          <w:rFonts w:ascii="Times New Roman" w:eastAsia="Times New Roman" w:hAnsi="Times New Roman" w:cs="Times New Roman"/>
          <w:kern w:val="0"/>
          <w14:ligatures w14:val="none"/>
        </w:rPr>
        <w:t>gricultural science teachers felt very positive about LMS support and usability. They strongly agreed that students are comfortable using the LMS (</w:t>
      </w:r>
      <w:r w:rsidRPr="00C6275C">
        <w:rPr>
          <w:rFonts w:ascii="Times New Roman" w:eastAsia="Times New Roman" w:hAnsi="Times New Roman" w:cs="Times New Roman"/>
          <w:i/>
          <w:iCs/>
          <w:kern w:val="0"/>
          <w14:ligatures w14:val="none"/>
        </w:rPr>
        <w:t xml:space="preserve">M </w:t>
      </w:r>
      <w:r w:rsidRPr="00C6275C">
        <w:rPr>
          <w:rFonts w:ascii="Times New Roman" w:eastAsia="Times New Roman" w:hAnsi="Times New Roman" w:cs="Times New Roman"/>
          <w:kern w:val="0"/>
          <w14:ligatures w14:val="none"/>
        </w:rPr>
        <w:t xml:space="preserve">= 4.58, </w:t>
      </w:r>
      <w:r w:rsidRPr="00C6275C">
        <w:rPr>
          <w:rFonts w:ascii="Times New Roman" w:eastAsia="Times New Roman" w:hAnsi="Times New Roman" w:cs="Times New Roman"/>
          <w:i/>
          <w:iCs/>
          <w:kern w:val="0"/>
          <w14:ligatures w14:val="none"/>
        </w:rPr>
        <w:t>SD</w:t>
      </w:r>
      <w:r w:rsidRPr="00C6275C">
        <w:rPr>
          <w:rFonts w:ascii="Times New Roman" w:eastAsia="Times New Roman" w:hAnsi="Times New Roman" w:cs="Times New Roman"/>
          <w:kern w:val="0"/>
          <w14:ligatures w14:val="none"/>
        </w:rPr>
        <w:t xml:space="preserve"> = </w:t>
      </w:r>
      <w:r w:rsidR="00C22ABC" w:rsidRPr="00C6275C">
        <w:rPr>
          <w:rFonts w:ascii="Times New Roman" w:eastAsia="Times New Roman" w:hAnsi="Times New Roman" w:cs="Times New Roman"/>
          <w:kern w:val="0"/>
          <w14:ligatures w14:val="none"/>
        </w:rPr>
        <w:t>0</w:t>
      </w:r>
      <w:r w:rsidRPr="00C6275C">
        <w:rPr>
          <w:rFonts w:ascii="Times New Roman" w:eastAsia="Times New Roman" w:hAnsi="Times New Roman" w:cs="Times New Roman"/>
          <w:kern w:val="0"/>
          <w14:ligatures w14:val="none"/>
        </w:rPr>
        <w:t>.55) and that their school or district encourages and supports LMS use (</w:t>
      </w:r>
      <w:r w:rsidRPr="00C6275C">
        <w:rPr>
          <w:rFonts w:ascii="Times New Roman" w:eastAsia="Times New Roman" w:hAnsi="Times New Roman" w:cs="Times New Roman"/>
          <w:i/>
          <w:iCs/>
          <w:kern w:val="0"/>
          <w14:ligatures w14:val="none"/>
        </w:rPr>
        <w:t xml:space="preserve">M </w:t>
      </w:r>
      <w:r w:rsidRPr="00C6275C">
        <w:rPr>
          <w:rFonts w:ascii="Times New Roman" w:eastAsia="Times New Roman" w:hAnsi="Times New Roman" w:cs="Times New Roman"/>
          <w:kern w:val="0"/>
          <w14:ligatures w14:val="none"/>
        </w:rPr>
        <w:t>= 4.53</w:t>
      </w:r>
      <w:r w:rsidR="0080016A" w:rsidRPr="00C6275C">
        <w:rPr>
          <w:rFonts w:ascii="Times New Roman" w:eastAsia="Times New Roman" w:hAnsi="Times New Roman" w:cs="Times New Roman"/>
          <w:kern w:val="0"/>
          <w14:ligatures w14:val="none"/>
        </w:rPr>
        <w:t>,</w:t>
      </w:r>
      <w:r w:rsidRPr="00C6275C">
        <w:rPr>
          <w:rFonts w:ascii="Times New Roman" w:eastAsia="Times New Roman" w:hAnsi="Times New Roman" w:cs="Times New Roman"/>
          <w:kern w:val="0"/>
          <w14:ligatures w14:val="none"/>
        </w:rPr>
        <w:t xml:space="preserve"> </w:t>
      </w:r>
      <w:r w:rsidRPr="00C6275C">
        <w:rPr>
          <w:rFonts w:ascii="Times New Roman" w:eastAsia="Times New Roman" w:hAnsi="Times New Roman" w:cs="Times New Roman"/>
          <w:i/>
          <w:iCs/>
          <w:kern w:val="0"/>
          <w14:ligatures w14:val="none"/>
        </w:rPr>
        <w:t>SD</w:t>
      </w:r>
      <w:r w:rsidRPr="00C6275C">
        <w:rPr>
          <w:rFonts w:ascii="Times New Roman" w:eastAsia="Times New Roman" w:hAnsi="Times New Roman" w:cs="Times New Roman"/>
          <w:kern w:val="0"/>
          <w14:ligatures w14:val="none"/>
        </w:rPr>
        <w:t xml:space="preserve"> = </w:t>
      </w:r>
      <w:r w:rsidR="00C22ABC" w:rsidRPr="00C6275C">
        <w:rPr>
          <w:rFonts w:ascii="Times New Roman" w:eastAsia="Times New Roman" w:hAnsi="Times New Roman" w:cs="Times New Roman"/>
          <w:kern w:val="0"/>
          <w14:ligatures w14:val="none"/>
        </w:rPr>
        <w:t>0</w:t>
      </w:r>
      <w:r w:rsidRPr="00C6275C">
        <w:rPr>
          <w:rFonts w:ascii="Times New Roman" w:eastAsia="Times New Roman" w:hAnsi="Times New Roman" w:cs="Times New Roman"/>
          <w:kern w:val="0"/>
          <w14:ligatures w14:val="none"/>
        </w:rPr>
        <w:t>.81).  Despite this strong support, teachers were less confident that the LMS enhances their ability to teach agricultural content effectively (</w:t>
      </w:r>
      <w:r w:rsidRPr="00C6275C">
        <w:rPr>
          <w:rFonts w:ascii="Times New Roman" w:eastAsia="Times New Roman" w:hAnsi="Times New Roman" w:cs="Times New Roman"/>
          <w:i/>
          <w:iCs/>
          <w:kern w:val="0"/>
          <w14:ligatures w14:val="none"/>
        </w:rPr>
        <w:t xml:space="preserve">M </w:t>
      </w:r>
      <w:r w:rsidRPr="00C6275C">
        <w:rPr>
          <w:rFonts w:ascii="Times New Roman" w:eastAsia="Times New Roman" w:hAnsi="Times New Roman" w:cs="Times New Roman"/>
          <w:kern w:val="0"/>
          <w14:ligatures w14:val="none"/>
        </w:rPr>
        <w:t xml:space="preserve">= 3.42, </w:t>
      </w:r>
      <w:r w:rsidRPr="00C6275C">
        <w:rPr>
          <w:rFonts w:ascii="Times New Roman" w:eastAsia="Times New Roman" w:hAnsi="Times New Roman" w:cs="Times New Roman"/>
          <w:i/>
          <w:iCs/>
          <w:kern w:val="0"/>
          <w14:ligatures w14:val="none"/>
        </w:rPr>
        <w:t>SD</w:t>
      </w:r>
      <w:r w:rsidRPr="00C6275C">
        <w:rPr>
          <w:rFonts w:ascii="Times New Roman" w:eastAsia="Times New Roman" w:hAnsi="Times New Roman" w:cs="Times New Roman"/>
          <w:kern w:val="0"/>
          <w14:ligatures w14:val="none"/>
        </w:rPr>
        <w:t xml:space="preserve"> = 1.11). </w:t>
      </w:r>
    </w:p>
    <w:p w14:paraId="1E849E64" w14:textId="77777777" w:rsidR="00580B13" w:rsidRPr="00C6275C" w:rsidRDefault="00580B13" w:rsidP="00580B13">
      <w:pPr>
        <w:spacing w:after="0" w:line="240" w:lineRule="auto"/>
        <w:ind w:firstLine="720"/>
        <w:textAlignment w:val="baseline"/>
        <w:rPr>
          <w:rFonts w:ascii="Times New Roman" w:eastAsia="Times New Roman" w:hAnsi="Times New Roman" w:cs="Times New Roman"/>
          <w:kern w:val="0"/>
          <w14:ligatures w14:val="none"/>
        </w:rPr>
      </w:pPr>
    </w:p>
    <w:p w14:paraId="60BD2B4E" w14:textId="77777777" w:rsidR="00580B13" w:rsidRPr="00C6275C" w:rsidRDefault="00580B13" w:rsidP="00580B1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b/>
          <w:bCs/>
          <w:kern w:val="0"/>
          <w14:ligatures w14:val="none"/>
        </w:rPr>
        <w:t>Table 4</w:t>
      </w:r>
      <w:r w:rsidRPr="00C6275C">
        <w:rPr>
          <w:rFonts w:ascii="Times New Roman" w:eastAsia="Times New Roman" w:hAnsi="Times New Roman" w:cs="Times New Roman"/>
          <w:kern w:val="0"/>
          <w14:ligatures w14:val="none"/>
        </w:rPr>
        <w:t> </w:t>
      </w:r>
    </w:p>
    <w:p w14:paraId="54334C64" w14:textId="77777777" w:rsidR="00580B13" w:rsidRPr="00C6275C" w:rsidRDefault="00580B13" w:rsidP="00580B1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Perceptions of Learning Management System Support, Usability, and Instructional Effectiveness </w:t>
      </w:r>
    </w:p>
    <w:tbl>
      <w:tblPr>
        <w:tblW w:w="0" w:type="dxa"/>
        <w:tblCellMar>
          <w:left w:w="0" w:type="dxa"/>
          <w:right w:w="0" w:type="dxa"/>
        </w:tblCellMar>
        <w:tblLook w:val="04A0" w:firstRow="1" w:lastRow="0" w:firstColumn="1" w:lastColumn="0" w:noHBand="0" w:noVBand="1"/>
      </w:tblPr>
      <w:tblGrid>
        <w:gridCol w:w="7185"/>
        <w:gridCol w:w="630"/>
        <w:gridCol w:w="810"/>
        <w:gridCol w:w="705"/>
      </w:tblGrid>
      <w:tr w:rsidR="00580B13" w:rsidRPr="00C6275C" w14:paraId="384AF5B1" w14:textId="77777777" w:rsidTr="00587563">
        <w:trPr>
          <w:trHeight w:val="300"/>
        </w:trPr>
        <w:tc>
          <w:tcPr>
            <w:tcW w:w="7185" w:type="dxa"/>
            <w:tcBorders>
              <w:top w:val="single" w:sz="4" w:space="0" w:color="auto"/>
              <w:bottom w:val="single" w:sz="4" w:space="0" w:color="auto"/>
            </w:tcBorders>
            <w:hideMark/>
          </w:tcPr>
          <w:p w14:paraId="4F06783C" w14:textId="77777777" w:rsidR="00580B13" w:rsidRPr="00C6275C" w:rsidRDefault="00580B13" w:rsidP="0058756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Statement </w:t>
            </w:r>
          </w:p>
        </w:tc>
        <w:tc>
          <w:tcPr>
            <w:tcW w:w="630" w:type="dxa"/>
            <w:tcBorders>
              <w:top w:val="single" w:sz="4" w:space="0" w:color="auto"/>
              <w:bottom w:val="single" w:sz="4" w:space="0" w:color="auto"/>
            </w:tcBorders>
            <w:hideMark/>
          </w:tcPr>
          <w:p w14:paraId="463F82D1" w14:textId="77777777" w:rsidR="00580B13" w:rsidRPr="00C6275C" w:rsidRDefault="00580B13" w:rsidP="00587563">
            <w:pPr>
              <w:spacing w:after="0" w:line="240" w:lineRule="auto"/>
              <w:jc w:val="center"/>
              <w:textAlignment w:val="baseline"/>
              <w:rPr>
                <w:rFonts w:ascii="Times New Roman" w:eastAsia="Times New Roman" w:hAnsi="Times New Roman" w:cs="Times New Roman"/>
                <w:i/>
                <w:iCs/>
                <w:kern w:val="0"/>
                <w14:ligatures w14:val="none"/>
              </w:rPr>
            </w:pPr>
            <w:r w:rsidRPr="00C6275C">
              <w:rPr>
                <w:rFonts w:ascii="Times New Roman" w:eastAsia="Times New Roman" w:hAnsi="Times New Roman" w:cs="Times New Roman"/>
                <w:i/>
                <w:iCs/>
                <w:kern w:val="0"/>
                <w14:ligatures w14:val="none"/>
              </w:rPr>
              <w:t>n </w:t>
            </w:r>
          </w:p>
        </w:tc>
        <w:tc>
          <w:tcPr>
            <w:tcW w:w="810" w:type="dxa"/>
            <w:tcBorders>
              <w:top w:val="single" w:sz="4" w:space="0" w:color="auto"/>
              <w:bottom w:val="single" w:sz="4" w:space="0" w:color="auto"/>
            </w:tcBorders>
            <w:hideMark/>
          </w:tcPr>
          <w:p w14:paraId="0D8A70C8" w14:textId="77777777" w:rsidR="00580B13" w:rsidRPr="00C6275C" w:rsidRDefault="00580B13" w:rsidP="00587563">
            <w:pPr>
              <w:spacing w:after="0" w:line="240" w:lineRule="auto"/>
              <w:jc w:val="center"/>
              <w:textAlignment w:val="baseline"/>
              <w:rPr>
                <w:rFonts w:ascii="Times New Roman" w:eastAsia="Times New Roman" w:hAnsi="Times New Roman" w:cs="Times New Roman"/>
                <w:i/>
                <w:iCs/>
                <w:kern w:val="0"/>
                <w14:ligatures w14:val="none"/>
              </w:rPr>
            </w:pPr>
            <w:r w:rsidRPr="00C6275C">
              <w:rPr>
                <w:rFonts w:ascii="Times New Roman" w:eastAsia="Times New Roman" w:hAnsi="Times New Roman" w:cs="Times New Roman"/>
                <w:i/>
                <w:iCs/>
                <w:kern w:val="0"/>
                <w14:ligatures w14:val="none"/>
              </w:rPr>
              <w:t>M </w:t>
            </w:r>
          </w:p>
        </w:tc>
        <w:tc>
          <w:tcPr>
            <w:tcW w:w="705" w:type="dxa"/>
            <w:tcBorders>
              <w:top w:val="single" w:sz="4" w:space="0" w:color="auto"/>
              <w:bottom w:val="single" w:sz="4" w:space="0" w:color="auto"/>
            </w:tcBorders>
            <w:hideMark/>
          </w:tcPr>
          <w:p w14:paraId="13156EDE" w14:textId="77777777" w:rsidR="00580B13" w:rsidRPr="00C6275C" w:rsidRDefault="00580B13" w:rsidP="00587563">
            <w:pPr>
              <w:spacing w:after="0" w:line="240" w:lineRule="auto"/>
              <w:jc w:val="center"/>
              <w:textAlignment w:val="baseline"/>
              <w:rPr>
                <w:rFonts w:ascii="Times New Roman" w:eastAsia="Times New Roman" w:hAnsi="Times New Roman" w:cs="Times New Roman"/>
                <w:i/>
                <w:iCs/>
                <w:kern w:val="0"/>
                <w14:ligatures w14:val="none"/>
              </w:rPr>
            </w:pPr>
            <w:r w:rsidRPr="00C6275C">
              <w:rPr>
                <w:rFonts w:ascii="Times New Roman" w:eastAsia="Times New Roman" w:hAnsi="Times New Roman" w:cs="Times New Roman"/>
                <w:i/>
                <w:iCs/>
                <w:kern w:val="0"/>
                <w14:ligatures w14:val="none"/>
              </w:rPr>
              <w:t>SD </w:t>
            </w:r>
          </w:p>
        </w:tc>
      </w:tr>
      <w:tr w:rsidR="00580B13" w:rsidRPr="00C6275C" w14:paraId="0BB24E2F" w14:textId="77777777" w:rsidTr="00587563">
        <w:trPr>
          <w:trHeight w:val="300"/>
        </w:trPr>
        <w:tc>
          <w:tcPr>
            <w:tcW w:w="7185" w:type="dxa"/>
            <w:tcBorders>
              <w:top w:val="single" w:sz="4" w:space="0" w:color="auto"/>
            </w:tcBorders>
            <w:hideMark/>
          </w:tcPr>
          <w:p w14:paraId="2EC0663C" w14:textId="77777777" w:rsidR="00580B13" w:rsidRPr="00C6275C" w:rsidRDefault="00580B13" w:rsidP="0058756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My students are comfortable with using the LMS </w:t>
            </w:r>
          </w:p>
        </w:tc>
        <w:tc>
          <w:tcPr>
            <w:tcW w:w="630" w:type="dxa"/>
            <w:tcBorders>
              <w:top w:val="single" w:sz="4" w:space="0" w:color="auto"/>
            </w:tcBorders>
            <w:hideMark/>
          </w:tcPr>
          <w:p w14:paraId="261EEAF5"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36 </w:t>
            </w:r>
          </w:p>
        </w:tc>
        <w:tc>
          <w:tcPr>
            <w:tcW w:w="810" w:type="dxa"/>
            <w:tcBorders>
              <w:top w:val="single" w:sz="4" w:space="0" w:color="auto"/>
            </w:tcBorders>
            <w:hideMark/>
          </w:tcPr>
          <w:p w14:paraId="0B2886B5"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4.58 </w:t>
            </w:r>
          </w:p>
        </w:tc>
        <w:tc>
          <w:tcPr>
            <w:tcW w:w="705" w:type="dxa"/>
            <w:tcBorders>
              <w:top w:val="single" w:sz="4" w:space="0" w:color="auto"/>
            </w:tcBorders>
            <w:hideMark/>
          </w:tcPr>
          <w:p w14:paraId="2CC48F18"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.55 </w:t>
            </w:r>
          </w:p>
        </w:tc>
      </w:tr>
      <w:tr w:rsidR="00580B13" w:rsidRPr="00C6275C" w14:paraId="4DA97395" w14:textId="77777777" w:rsidTr="00587563">
        <w:trPr>
          <w:trHeight w:val="300"/>
        </w:trPr>
        <w:tc>
          <w:tcPr>
            <w:tcW w:w="7185" w:type="dxa"/>
            <w:hideMark/>
          </w:tcPr>
          <w:p w14:paraId="526E18F8" w14:textId="77777777" w:rsidR="00580B13" w:rsidRPr="00C6275C" w:rsidRDefault="00580B13" w:rsidP="0058756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My school/district encourages and supports LMS use </w:t>
            </w:r>
          </w:p>
        </w:tc>
        <w:tc>
          <w:tcPr>
            <w:tcW w:w="630" w:type="dxa"/>
            <w:hideMark/>
          </w:tcPr>
          <w:p w14:paraId="64C0CF43"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36 </w:t>
            </w:r>
          </w:p>
        </w:tc>
        <w:tc>
          <w:tcPr>
            <w:tcW w:w="810" w:type="dxa"/>
            <w:hideMark/>
          </w:tcPr>
          <w:p w14:paraId="53DC3021"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4.53 </w:t>
            </w:r>
          </w:p>
        </w:tc>
        <w:tc>
          <w:tcPr>
            <w:tcW w:w="705" w:type="dxa"/>
            <w:hideMark/>
          </w:tcPr>
          <w:p w14:paraId="412F4651"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.81 </w:t>
            </w:r>
          </w:p>
        </w:tc>
      </w:tr>
      <w:tr w:rsidR="00580B13" w:rsidRPr="00C6275C" w14:paraId="3E893593" w14:textId="77777777" w:rsidTr="00587563">
        <w:trPr>
          <w:trHeight w:val="300"/>
        </w:trPr>
        <w:tc>
          <w:tcPr>
            <w:tcW w:w="7185" w:type="dxa"/>
            <w:hideMark/>
          </w:tcPr>
          <w:p w14:paraId="78C3F304" w14:textId="77777777" w:rsidR="00580B13" w:rsidRPr="00C6275C" w:rsidRDefault="00580B13" w:rsidP="0058756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My colleagues frequently use an LMS for instruction </w:t>
            </w:r>
          </w:p>
        </w:tc>
        <w:tc>
          <w:tcPr>
            <w:tcW w:w="630" w:type="dxa"/>
            <w:hideMark/>
          </w:tcPr>
          <w:p w14:paraId="104EE322"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36 </w:t>
            </w:r>
          </w:p>
        </w:tc>
        <w:tc>
          <w:tcPr>
            <w:tcW w:w="810" w:type="dxa"/>
            <w:hideMark/>
          </w:tcPr>
          <w:p w14:paraId="3D6C3A70"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4.28 </w:t>
            </w:r>
          </w:p>
        </w:tc>
        <w:tc>
          <w:tcPr>
            <w:tcW w:w="705" w:type="dxa"/>
            <w:hideMark/>
          </w:tcPr>
          <w:p w14:paraId="7C0A9F2B"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.66 </w:t>
            </w:r>
          </w:p>
        </w:tc>
      </w:tr>
      <w:tr w:rsidR="00580B13" w:rsidRPr="00C6275C" w14:paraId="5A3644C7" w14:textId="77777777" w:rsidTr="00587563">
        <w:trPr>
          <w:trHeight w:val="300"/>
        </w:trPr>
        <w:tc>
          <w:tcPr>
            <w:tcW w:w="7185" w:type="dxa"/>
            <w:hideMark/>
          </w:tcPr>
          <w:p w14:paraId="30D9131B" w14:textId="77777777" w:rsidR="00580B13" w:rsidRPr="00C6275C" w:rsidRDefault="00580B13" w:rsidP="0058756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I have adequate training and technical support for using my LMS  </w:t>
            </w:r>
          </w:p>
        </w:tc>
        <w:tc>
          <w:tcPr>
            <w:tcW w:w="630" w:type="dxa"/>
            <w:hideMark/>
          </w:tcPr>
          <w:p w14:paraId="12BED052"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36 </w:t>
            </w:r>
          </w:p>
        </w:tc>
        <w:tc>
          <w:tcPr>
            <w:tcW w:w="810" w:type="dxa"/>
            <w:hideMark/>
          </w:tcPr>
          <w:p w14:paraId="3D4AA7A4"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3.97 </w:t>
            </w:r>
          </w:p>
        </w:tc>
        <w:tc>
          <w:tcPr>
            <w:tcW w:w="705" w:type="dxa"/>
            <w:hideMark/>
          </w:tcPr>
          <w:p w14:paraId="740E0DD9"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.85 </w:t>
            </w:r>
          </w:p>
        </w:tc>
      </w:tr>
      <w:tr w:rsidR="00580B13" w:rsidRPr="00C6275C" w14:paraId="24D73C28" w14:textId="77777777" w:rsidTr="00587563">
        <w:trPr>
          <w:trHeight w:val="300"/>
        </w:trPr>
        <w:tc>
          <w:tcPr>
            <w:tcW w:w="7185" w:type="dxa"/>
            <w:tcBorders>
              <w:bottom w:val="single" w:sz="4" w:space="0" w:color="auto"/>
            </w:tcBorders>
            <w:hideMark/>
          </w:tcPr>
          <w:p w14:paraId="6EF96560" w14:textId="77777777" w:rsidR="00580B13" w:rsidRPr="00C6275C" w:rsidRDefault="00580B13" w:rsidP="0058756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The LMS enhances my ability to teach agricultural content effectively  </w:t>
            </w:r>
          </w:p>
        </w:tc>
        <w:tc>
          <w:tcPr>
            <w:tcW w:w="630" w:type="dxa"/>
            <w:tcBorders>
              <w:bottom w:val="single" w:sz="4" w:space="0" w:color="auto"/>
            </w:tcBorders>
            <w:hideMark/>
          </w:tcPr>
          <w:p w14:paraId="70B300F8"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36 </w:t>
            </w:r>
          </w:p>
        </w:tc>
        <w:tc>
          <w:tcPr>
            <w:tcW w:w="810" w:type="dxa"/>
            <w:tcBorders>
              <w:bottom w:val="single" w:sz="4" w:space="0" w:color="auto"/>
            </w:tcBorders>
            <w:hideMark/>
          </w:tcPr>
          <w:p w14:paraId="1E3915EB"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3.42 </w:t>
            </w:r>
          </w:p>
        </w:tc>
        <w:tc>
          <w:tcPr>
            <w:tcW w:w="705" w:type="dxa"/>
            <w:tcBorders>
              <w:bottom w:val="single" w:sz="4" w:space="0" w:color="auto"/>
            </w:tcBorders>
            <w:hideMark/>
          </w:tcPr>
          <w:p w14:paraId="0F0A9A89" w14:textId="77777777" w:rsidR="00580B13" w:rsidRPr="00C6275C" w:rsidRDefault="00580B13" w:rsidP="00587563">
            <w:pPr>
              <w:spacing w:after="0" w:line="240" w:lineRule="auto"/>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1.11 </w:t>
            </w:r>
          </w:p>
        </w:tc>
      </w:tr>
    </w:tbl>
    <w:p w14:paraId="702BA1D2" w14:textId="77777777" w:rsidR="00580B13" w:rsidRPr="00C6275C" w:rsidRDefault="00580B13" w:rsidP="00580B13">
      <w:pPr>
        <w:spacing w:after="0" w:line="240" w:lineRule="auto"/>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Note. Responses were measured on a 5-point scale (1 = strongly disagree, 5 = strongly agree)</w:t>
      </w:r>
      <w:r w:rsidR="00BE2D4F" w:rsidRPr="00C6275C">
        <w:rPr>
          <w:rFonts w:ascii="Times New Roman" w:eastAsia="Times New Roman" w:hAnsi="Times New Roman" w:cs="Times New Roman"/>
          <w:kern w:val="0"/>
          <w14:ligatures w14:val="none"/>
        </w:rPr>
        <w:t>.</w:t>
      </w:r>
      <w:r w:rsidRPr="00C6275C">
        <w:rPr>
          <w:rFonts w:ascii="Times New Roman" w:eastAsia="Times New Roman" w:hAnsi="Times New Roman" w:cs="Times New Roman"/>
          <w:kern w:val="0"/>
          <w14:ligatures w14:val="none"/>
        </w:rPr>
        <w:t> </w:t>
      </w:r>
      <w:r w:rsidR="00BE2D4F" w:rsidRPr="00C6275C">
        <w:rPr>
          <w:rFonts w:ascii="Times New Roman" w:eastAsia="Times New Roman" w:hAnsi="Times New Roman" w:cs="Times New Roman"/>
          <w:kern w:val="0"/>
          <w14:ligatures w14:val="none"/>
        </w:rPr>
        <w:t>Due to incomplete responses, only 36 participants were reported for these items.</w:t>
      </w:r>
    </w:p>
    <w:p w14:paraId="54EBE694" w14:textId="77777777" w:rsidR="00580B13" w:rsidRPr="00C6275C" w:rsidRDefault="00580B13" w:rsidP="00580B13">
      <w:pPr>
        <w:spacing w:after="0" w:line="240" w:lineRule="auto"/>
        <w:textAlignment w:val="baseline"/>
        <w:rPr>
          <w:rFonts w:ascii="Times New Roman" w:eastAsia="Times New Roman" w:hAnsi="Times New Roman" w:cs="Times New Roman"/>
          <w:kern w:val="0"/>
          <w14:ligatures w14:val="none"/>
        </w:rPr>
      </w:pPr>
    </w:p>
    <w:p w14:paraId="78F9AE2E" w14:textId="77777777" w:rsidR="00580B13" w:rsidRPr="00C6275C" w:rsidRDefault="00580B13" w:rsidP="00580B13">
      <w:pPr>
        <w:spacing w:after="0" w:line="240" w:lineRule="auto"/>
        <w:ind w:firstLine="720"/>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b/>
          <w:bCs/>
          <w:kern w:val="0"/>
          <w14:ligatures w14:val="none"/>
        </w:rPr>
        <w:t>Conclusions/ Recommendations/ Implications</w:t>
      </w:r>
      <w:r w:rsidRPr="00C6275C">
        <w:rPr>
          <w:rFonts w:ascii="Times New Roman" w:eastAsia="Times New Roman" w:hAnsi="Times New Roman" w:cs="Times New Roman"/>
          <w:kern w:val="0"/>
          <w14:ligatures w14:val="none"/>
        </w:rPr>
        <w:t> </w:t>
      </w:r>
    </w:p>
    <w:p w14:paraId="1D9C0290" w14:textId="77777777" w:rsidR="00580B13" w:rsidRPr="00C6275C" w:rsidRDefault="00580B13" w:rsidP="00580B13">
      <w:pPr>
        <w:spacing w:after="0" w:line="240" w:lineRule="auto"/>
        <w:ind w:firstLine="720"/>
        <w:jc w:val="center"/>
        <w:textAlignment w:val="baseline"/>
        <w:rPr>
          <w:rFonts w:ascii="Times New Roman" w:eastAsia="Times New Roman" w:hAnsi="Times New Roman" w:cs="Times New Roman"/>
          <w:kern w:val="0"/>
          <w14:ligatures w14:val="none"/>
        </w:rPr>
      </w:pPr>
    </w:p>
    <w:p w14:paraId="051B1EDD" w14:textId="77777777" w:rsidR="00580B13" w:rsidRPr="00C6275C" w:rsidRDefault="00580B13" w:rsidP="00C6275C">
      <w:pPr>
        <w:spacing w:after="0" w:line="240" w:lineRule="auto"/>
        <w:ind w:firstLine="720"/>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The findings of this study found that Google Classroom is the most commonly used learning management system (LMS) among agricultural science teachers, with 62% reporting its use. These results align with prior research, which identified Google Classroom, Blackboard, and Canvas as the most prevalent LMS platforms at the secondary education level (</w:t>
      </w:r>
      <w:proofErr w:type="spellStart"/>
      <w:r w:rsidRPr="00C6275C">
        <w:rPr>
          <w:rFonts w:ascii="Times New Roman" w:eastAsia="Times New Roman" w:hAnsi="Times New Roman" w:cs="Times New Roman"/>
          <w:kern w:val="0"/>
          <w14:ligatures w14:val="none"/>
        </w:rPr>
        <w:t>Sulun</w:t>
      </w:r>
      <w:proofErr w:type="spellEnd"/>
      <w:r w:rsidRPr="00C6275C">
        <w:rPr>
          <w:rFonts w:ascii="Times New Roman" w:eastAsia="Times New Roman" w:hAnsi="Times New Roman" w:cs="Times New Roman"/>
          <w:kern w:val="0"/>
          <w14:ligatures w14:val="none"/>
        </w:rPr>
        <w:t>, 2018). This trend suggests a preference for accessible and user-friendly tools, likely due to their simplicity and ease of integration, especially when delivering consistent and effective instructional resources (</w:t>
      </w:r>
      <w:proofErr w:type="spellStart"/>
      <w:r w:rsidRPr="00C6275C">
        <w:rPr>
          <w:rFonts w:ascii="Times New Roman" w:eastAsia="Times New Roman" w:hAnsi="Times New Roman" w:cs="Times New Roman"/>
          <w:color w:val="000000"/>
        </w:rPr>
        <w:t>Vankatesh</w:t>
      </w:r>
      <w:proofErr w:type="spellEnd"/>
      <w:r w:rsidRPr="00C6275C">
        <w:rPr>
          <w:rFonts w:ascii="Times New Roman" w:eastAsia="Times New Roman" w:hAnsi="Times New Roman" w:cs="Times New Roman"/>
          <w:color w:val="000000"/>
        </w:rPr>
        <w:t xml:space="preserve"> et al., 2012)</w:t>
      </w:r>
      <w:r w:rsidRPr="00C6275C">
        <w:rPr>
          <w:rFonts w:ascii="Times New Roman" w:eastAsia="Times New Roman" w:hAnsi="Times New Roman" w:cs="Times New Roman"/>
          <w:kern w:val="0"/>
          <w14:ligatures w14:val="none"/>
        </w:rPr>
        <w:t xml:space="preserve">. The findings also highlight the critical role of LMS platforms in supporting agricultural science teachers who serve as the sole instructors for specific courses on their campuses, as they must independently organize and manage all course content. Given this need for self-sufficiency, resource and curriculum developers should </w:t>
      </w:r>
      <w:r w:rsidRPr="00C6275C">
        <w:rPr>
          <w:rFonts w:ascii="Times New Roman" w:eastAsia="Times New Roman" w:hAnsi="Times New Roman" w:cs="Times New Roman"/>
          <w:kern w:val="0"/>
          <w14:ligatures w14:val="none"/>
        </w:rPr>
        <w:lastRenderedPageBreak/>
        <w:t>prioritize creating adaptable materials compatible with Google Classroom, which can facilitate easier sharing among teachers instructing similar agricultural content.</w:t>
      </w:r>
    </w:p>
    <w:p w14:paraId="7C7BC1DF" w14:textId="77777777" w:rsidR="00580B13" w:rsidRPr="00C6275C" w:rsidRDefault="00580B13" w:rsidP="00580B13">
      <w:pPr>
        <w:spacing w:after="0" w:line="240" w:lineRule="auto"/>
        <w:ind w:firstLine="720"/>
        <w:textAlignment w:val="baseline"/>
        <w:rPr>
          <w:rFonts w:ascii="Times New Roman" w:eastAsia="Times New Roman" w:hAnsi="Times New Roman" w:cs="Times New Roman"/>
          <w:kern w:val="0"/>
          <w14:ligatures w14:val="none"/>
        </w:rPr>
      </w:pPr>
    </w:p>
    <w:p w14:paraId="32C9940E" w14:textId="5B23B043" w:rsidR="00580B13" w:rsidRPr="00C6275C" w:rsidRDefault="00580B13" w:rsidP="00C6275C">
      <w:pPr>
        <w:spacing w:after="0" w:line="240" w:lineRule="auto"/>
        <w:ind w:firstLine="720"/>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 xml:space="preserve">It can also be concluded that agricultural science teachers primarily use LMSs for logistical tasks such as facilitating instruction when a substitute is present and posting assignments. Alternately, less frequent use of features that were identified supported interaction, communication, and collaboration. This limited use aligns with findings by Trust et al. (2016), who noted that while educators adopt digital tools for instructional management, many underutilize features that promote student engagement and interaction. Similarly, Ferdig et al. (2020) found that teachers often default to basic LMS functions due to time constraints or insufficient training. These usage patterns reflect constructs within the </w:t>
      </w:r>
      <w:r w:rsidR="00C22ABC" w:rsidRPr="00C6275C">
        <w:rPr>
          <w:rFonts w:ascii="Times New Roman" w:eastAsia="Times New Roman" w:hAnsi="Times New Roman" w:cs="Times New Roman"/>
          <w:kern w:val="0"/>
          <w14:ligatures w14:val="none"/>
        </w:rPr>
        <w:t>u</w:t>
      </w:r>
      <w:r w:rsidRPr="00C6275C">
        <w:rPr>
          <w:rFonts w:ascii="Times New Roman" w:eastAsia="Times New Roman" w:hAnsi="Times New Roman" w:cs="Times New Roman"/>
          <w:kern w:val="0"/>
          <w14:ligatures w14:val="none"/>
        </w:rPr>
        <w:t xml:space="preserve">nified </w:t>
      </w:r>
      <w:r w:rsidR="00C22ABC" w:rsidRPr="00C6275C">
        <w:rPr>
          <w:rFonts w:ascii="Times New Roman" w:eastAsia="Times New Roman" w:hAnsi="Times New Roman" w:cs="Times New Roman"/>
          <w:kern w:val="0"/>
          <w14:ligatures w14:val="none"/>
        </w:rPr>
        <w:t>t</w:t>
      </w:r>
      <w:r w:rsidRPr="00C6275C">
        <w:rPr>
          <w:rFonts w:ascii="Times New Roman" w:eastAsia="Times New Roman" w:hAnsi="Times New Roman" w:cs="Times New Roman"/>
          <w:kern w:val="0"/>
          <w14:ligatures w14:val="none"/>
        </w:rPr>
        <w:t xml:space="preserve">heory of </w:t>
      </w:r>
      <w:r w:rsidR="00C22ABC" w:rsidRPr="00C6275C">
        <w:rPr>
          <w:rFonts w:ascii="Times New Roman" w:eastAsia="Times New Roman" w:hAnsi="Times New Roman" w:cs="Times New Roman"/>
          <w:kern w:val="0"/>
          <w14:ligatures w14:val="none"/>
        </w:rPr>
        <w:t>a</w:t>
      </w:r>
      <w:r w:rsidRPr="00C6275C">
        <w:rPr>
          <w:rFonts w:ascii="Times New Roman" w:eastAsia="Times New Roman" w:hAnsi="Times New Roman" w:cs="Times New Roman"/>
          <w:kern w:val="0"/>
          <w14:ligatures w14:val="none"/>
        </w:rPr>
        <w:t xml:space="preserve">cceptance and </w:t>
      </w:r>
      <w:r w:rsidR="00C22ABC" w:rsidRPr="00C6275C">
        <w:rPr>
          <w:rFonts w:ascii="Times New Roman" w:eastAsia="Times New Roman" w:hAnsi="Times New Roman" w:cs="Times New Roman"/>
          <w:kern w:val="0"/>
          <w14:ligatures w14:val="none"/>
        </w:rPr>
        <w:t>u</w:t>
      </w:r>
      <w:r w:rsidRPr="00C6275C">
        <w:rPr>
          <w:rFonts w:ascii="Times New Roman" w:eastAsia="Times New Roman" w:hAnsi="Times New Roman" w:cs="Times New Roman"/>
          <w:kern w:val="0"/>
          <w14:ligatures w14:val="none"/>
        </w:rPr>
        <w:t xml:space="preserve">se of </w:t>
      </w:r>
      <w:r w:rsidR="00C22ABC" w:rsidRPr="00C6275C">
        <w:rPr>
          <w:rFonts w:ascii="Times New Roman" w:eastAsia="Times New Roman" w:hAnsi="Times New Roman" w:cs="Times New Roman"/>
          <w:kern w:val="0"/>
          <w14:ligatures w14:val="none"/>
        </w:rPr>
        <w:t>t</w:t>
      </w:r>
      <w:r w:rsidRPr="00C6275C">
        <w:rPr>
          <w:rFonts w:ascii="Times New Roman" w:eastAsia="Times New Roman" w:hAnsi="Times New Roman" w:cs="Times New Roman"/>
          <w:kern w:val="0"/>
          <w14:ligatures w14:val="none"/>
        </w:rPr>
        <w:t xml:space="preserve">echnology 2 (Venkatesh et al., 2012), particularly the influence of effort expectancy, facilitating conditions, and habit. Teachers may perceive advanced LMS features as too complex or time-intensive, may lack adequate training or support, or may rely on previously formed usage habits. As a result, although LMS platforms are embedded in agricultural education settings, their full potential to promote student-centered learning, engagement, and digital fluency remains largely unused. To bridge this gap, promoting more consistent and purposeful use of advanced LMS features could enhance students’ familiarity with hybrid and virtual learning environments and improve overall proficiency of LMS usage. Moving forward, further research should explore how LMS features are utilized across specific agricultural education pathways and compare usage frequencies to better understand areas of need.  </w:t>
      </w:r>
    </w:p>
    <w:p w14:paraId="7A41A34A" w14:textId="77777777" w:rsidR="00580B13" w:rsidRPr="00C6275C" w:rsidRDefault="00580B13" w:rsidP="00580B13">
      <w:pPr>
        <w:spacing w:after="0" w:line="240" w:lineRule="auto"/>
        <w:ind w:firstLine="720"/>
        <w:textAlignment w:val="baseline"/>
        <w:rPr>
          <w:rFonts w:ascii="Times New Roman" w:eastAsia="Times New Roman" w:hAnsi="Times New Roman" w:cs="Times New Roman"/>
          <w:kern w:val="0"/>
          <w14:ligatures w14:val="none"/>
        </w:rPr>
      </w:pPr>
    </w:p>
    <w:p w14:paraId="432255A7" w14:textId="09B6A6CF" w:rsidR="00580B13" w:rsidRPr="00C6275C" w:rsidRDefault="00580B13" w:rsidP="00C6275C">
      <w:pPr>
        <w:spacing w:after="0" w:line="240" w:lineRule="auto"/>
        <w:ind w:firstLine="720"/>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 xml:space="preserve">The most significant barrier to LMS use among agricultural science teachers is the perceived misalignment between LMS platforms and the hands-on needs of agricultural instruction. Other barriers, such as time constraints, limited training, and a low perceived benefit, were identified as minor concerns. Although no barriers were rated as highly significant, the relatively low usage of certain LMS features suggests the presence of underlying issues that may not be fully identified through quantitative measures alone. These patterns align with constructs in the </w:t>
      </w:r>
      <w:r w:rsidR="00C22ABC" w:rsidRPr="00C6275C">
        <w:rPr>
          <w:rFonts w:ascii="Times New Roman" w:eastAsia="Times New Roman" w:hAnsi="Times New Roman" w:cs="Times New Roman"/>
          <w:kern w:val="0"/>
          <w14:ligatures w14:val="none"/>
        </w:rPr>
        <w:t>u</w:t>
      </w:r>
      <w:r w:rsidRPr="00C6275C">
        <w:rPr>
          <w:rFonts w:ascii="Times New Roman" w:eastAsia="Times New Roman" w:hAnsi="Times New Roman" w:cs="Times New Roman"/>
          <w:kern w:val="0"/>
          <w14:ligatures w14:val="none"/>
        </w:rPr>
        <w:t xml:space="preserve">nified </w:t>
      </w:r>
      <w:r w:rsidR="00C22ABC" w:rsidRPr="00C6275C">
        <w:rPr>
          <w:rFonts w:ascii="Times New Roman" w:eastAsia="Times New Roman" w:hAnsi="Times New Roman" w:cs="Times New Roman"/>
          <w:kern w:val="0"/>
          <w14:ligatures w14:val="none"/>
        </w:rPr>
        <w:t>t</w:t>
      </w:r>
      <w:r w:rsidRPr="00C6275C">
        <w:rPr>
          <w:rFonts w:ascii="Times New Roman" w:eastAsia="Times New Roman" w:hAnsi="Times New Roman" w:cs="Times New Roman"/>
          <w:kern w:val="0"/>
          <w14:ligatures w14:val="none"/>
        </w:rPr>
        <w:t xml:space="preserve">heory of </w:t>
      </w:r>
      <w:r w:rsidR="00C22ABC" w:rsidRPr="00C6275C">
        <w:rPr>
          <w:rFonts w:ascii="Times New Roman" w:eastAsia="Times New Roman" w:hAnsi="Times New Roman" w:cs="Times New Roman"/>
          <w:kern w:val="0"/>
          <w14:ligatures w14:val="none"/>
        </w:rPr>
        <w:t>a</w:t>
      </w:r>
      <w:r w:rsidRPr="00C6275C">
        <w:rPr>
          <w:rFonts w:ascii="Times New Roman" w:eastAsia="Times New Roman" w:hAnsi="Times New Roman" w:cs="Times New Roman"/>
          <w:kern w:val="0"/>
          <w14:ligatures w14:val="none"/>
        </w:rPr>
        <w:t xml:space="preserve">cceptance and </w:t>
      </w:r>
      <w:r w:rsidR="00C22ABC" w:rsidRPr="00C6275C">
        <w:rPr>
          <w:rFonts w:ascii="Times New Roman" w:eastAsia="Times New Roman" w:hAnsi="Times New Roman" w:cs="Times New Roman"/>
          <w:kern w:val="0"/>
          <w14:ligatures w14:val="none"/>
        </w:rPr>
        <w:t>u</w:t>
      </w:r>
      <w:r w:rsidRPr="00C6275C">
        <w:rPr>
          <w:rFonts w:ascii="Times New Roman" w:eastAsia="Times New Roman" w:hAnsi="Times New Roman" w:cs="Times New Roman"/>
          <w:kern w:val="0"/>
          <w14:ligatures w14:val="none"/>
        </w:rPr>
        <w:t xml:space="preserve">se of </w:t>
      </w:r>
      <w:r w:rsidR="00C22ABC" w:rsidRPr="00C6275C">
        <w:rPr>
          <w:rFonts w:ascii="Times New Roman" w:eastAsia="Times New Roman" w:hAnsi="Times New Roman" w:cs="Times New Roman"/>
          <w:kern w:val="0"/>
          <w14:ligatures w14:val="none"/>
        </w:rPr>
        <w:t>t</w:t>
      </w:r>
      <w:r w:rsidRPr="00C6275C">
        <w:rPr>
          <w:rFonts w:ascii="Times New Roman" w:eastAsia="Times New Roman" w:hAnsi="Times New Roman" w:cs="Times New Roman"/>
          <w:kern w:val="0"/>
          <w14:ligatures w14:val="none"/>
        </w:rPr>
        <w:t>echnology 2 (Venkatesh et al., 2012), particularly performance expectancy, effort expectancy, and facilitating conditions. Teachers may not perceive LMSs as useful for enhancing instruction in their context, may find them difficult to integrate with hands-on teaching, or may lack adequate support and resources. This affirms the value of further qualitative research to explore teacher perceptions and contextual challenges more deeply. These findings are consistent with Roberts and Dyer (2005), who emphasized the difficulties educators face when attempting to integrate digital tools into experiential, practice-based learning environments. Overall, the results highlight the need for more targeted professional developments that allow for tools that are catered to the unique, practical demands of agricultural instruction.</w:t>
      </w:r>
    </w:p>
    <w:p w14:paraId="173CC69B" w14:textId="77777777" w:rsidR="00580B13" w:rsidRPr="00C6275C" w:rsidRDefault="00580B13" w:rsidP="00C6275C">
      <w:pPr>
        <w:spacing w:after="0" w:line="240" w:lineRule="auto"/>
        <w:ind w:firstLine="720"/>
        <w:textAlignment w:val="baseline"/>
        <w:rPr>
          <w:rFonts w:ascii="Times New Roman" w:eastAsia="Times New Roman" w:hAnsi="Times New Roman" w:cs="Times New Roman"/>
          <w:kern w:val="0"/>
          <w14:ligatures w14:val="none"/>
        </w:rPr>
      </w:pPr>
    </w:p>
    <w:p w14:paraId="119BE11B" w14:textId="77777777" w:rsidR="00580B13" w:rsidRPr="00C6275C" w:rsidRDefault="00580B13" w:rsidP="00C6275C">
      <w:pPr>
        <w:spacing w:after="0" w:line="240" w:lineRule="auto"/>
        <w:ind w:firstLine="720"/>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kern w:val="0"/>
          <w14:ligatures w14:val="none"/>
        </w:rPr>
        <w:t xml:space="preserve">Overall, agricultural educators reported strong levels of institutional and peer support. There was high agreement that students are comfortable using LMS platforms and that schools actively support their implementation. However, they expressed neutral views regarding the LMS’s ability to enhance agricultural instruction. This neutrality likely reflects the tension between the use of digital tools and the hands-on nature of agricultural education. These findings align with Baran et al. (2011), who emphasized that while technical support facilitates LMS adoption, alignment with instructional goals is essential for meaningful and sustained use. </w:t>
      </w:r>
      <w:r w:rsidRPr="00C6275C">
        <w:rPr>
          <w:rFonts w:ascii="Times New Roman" w:eastAsia="Times New Roman" w:hAnsi="Times New Roman" w:cs="Times New Roman"/>
          <w:kern w:val="0"/>
          <w14:ligatures w14:val="none"/>
        </w:rPr>
        <w:lastRenderedPageBreak/>
        <w:t>Consequently, future professional development should include the creation of instructional strategy guides and archives of model lessons tailored specifically to agricultural content. Furthermore, additional mixed-methods research could help uncover discrepancies between teacher perceptions and actual LMS usage, providing insights to guide the development of practical, effective resources that support agricultural education in a digital setting.</w:t>
      </w:r>
    </w:p>
    <w:p w14:paraId="36762DB8" w14:textId="77777777" w:rsidR="00D57D3A" w:rsidRDefault="00D57D3A" w:rsidP="00580B13">
      <w:pPr>
        <w:spacing w:after="0" w:line="240" w:lineRule="auto"/>
        <w:ind w:firstLine="720"/>
        <w:jc w:val="center"/>
        <w:textAlignment w:val="baseline"/>
        <w:rPr>
          <w:rFonts w:ascii="Times New Roman" w:eastAsia="Times New Roman" w:hAnsi="Times New Roman" w:cs="Times New Roman"/>
          <w:b/>
          <w:bCs/>
          <w:kern w:val="0"/>
          <w14:ligatures w14:val="none"/>
        </w:rPr>
      </w:pPr>
    </w:p>
    <w:p w14:paraId="24179683" w14:textId="305B37BD" w:rsidR="00580B13" w:rsidRPr="00C6275C" w:rsidRDefault="00580B13" w:rsidP="00580B13">
      <w:pPr>
        <w:spacing w:after="0" w:line="240" w:lineRule="auto"/>
        <w:ind w:firstLine="720"/>
        <w:jc w:val="center"/>
        <w:textAlignment w:val="baseline"/>
        <w:rPr>
          <w:rFonts w:ascii="Times New Roman" w:eastAsia="Times New Roman" w:hAnsi="Times New Roman" w:cs="Times New Roman"/>
          <w:kern w:val="0"/>
          <w14:ligatures w14:val="none"/>
        </w:rPr>
      </w:pPr>
      <w:r w:rsidRPr="00C6275C">
        <w:rPr>
          <w:rFonts w:ascii="Times New Roman" w:eastAsia="Times New Roman" w:hAnsi="Times New Roman" w:cs="Times New Roman"/>
          <w:b/>
          <w:bCs/>
          <w:kern w:val="0"/>
          <w14:ligatures w14:val="none"/>
        </w:rPr>
        <w:t>References</w:t>
      </w:r>
      <w:r w:rsidRPr="00C6275C">
        <w:rPr>
          <w:rFonts w:ascii="Times New Roman" w:eastAsia="Times New Roman" w:hAnsi="Times New Roman" w:cs="Times New Roman"/>
          <w:kern w:val="0"/>
          <w14:ligatures w14:val="none"/>
        </w:rPr>
        <w:t> </w:t>
      </w:r>
    </w:p>
    <w:p w14:paraId="37F5E0EE" w14:textId="77777777" w:rsidR="00580B13" w:rsidRPr="00C6275C" w:rsidRDefault="00580B13" w:rsidP="00580B13">
      <w:pPr>
        <w:spacing w:after="0" w:line="240" w:lineRule="auto"/>
        <w:ind w:firstLine="720"/>
        <w:jc w:val="center"/>
        <w:textAlignment w:val="baseline"/>
        <w:rPr>
          <w:rFonts w:ascii="Times New Roman" w:eastAsia="Times New Roman" w:hAnsi="Times New Roman" w:cs="Times New Roman"/>
          <w:kern w:val="0"/>
          <w14:ligatures w14:val="none"/>
        </w:rPr>
      </w:pPr>
    </w:p>
    <w:p w14:paraId="11A1BC5D" w14:textId="77777777" w:rsidR="00D27285" w:rsidRPr="00664BC2" w:rsidRDefault="00D27285" w:rsidP="00D27285">
      <w:pPr>
        <w:spacing w:line="240" w:lineRule="auto"/>
        <w:ind w:left="720" w:hanging="720"/>
        <w:rPr>
          <w:rFonts w:ascii="Times New Roman" w:hAnsi="Times New Roman" w:cs="Times New Roman"/>
        </w:rPr>
      </w:pPr>
      <w:r w:rsidRPr="00664BC2">
        <w:rPr>
          <w:rFonts w:ascii="Times New Roman" w:hAnsi="Times New Roman" w:cs="Times New Roman"/>
          <w:color w:val="000000" w:themeColor="text1"/>
        </w:rPr>
        <w:t xml:space="preserve">Baran, E., Correia, A.-P., &amp; Thompson, A. (2011). Transforming online teaching practice: Critical analysis of the literature on the roles and competencies of online teachers. </w:t>
      </w:r>
      <w:r w:rsidRPr="00664BC2">
        <w:rPr>
          <w:rFonts w:ascii="Times New Roman" w:hAnsi="Times New Roman" w:cs="Times New Roman"/>
          <w:i/>
          <w:iCs/>
          <w:color w:val="000000" w:themeColor="text1"/>
        </w:rPr>
        <w:t>Distance Education, 32</w:t>
      </w:r>
      <w:r w:rsidRPr="00664BC2">
        <w:rPr>
          <w:rFonts w:ascii="Times New Roman" w:hAnsi="Times New Roman" w:cs="Times New Roman"/>
          <w:color w:val="000000" w:themeColor="text1"/>
        </w:rPr>
        <w:t xml:space="preserve">(3), 421–439. </w:t>
      </w:r>
      <w:hyperlink r:id="rId8" w:tgtFrame="_new" w:history="1">
        <w:r w:rsidRPr="00664BC2">
          <w:rPr>
            <w:rStyle w:val="Hyperlink"/>
            <w:rFonts w:ascii="Times New Roman" w:hAnsi="Times New Roman" w:cs="Times New Roman"/>
          </w:rPr>
          <w:t>https://doi.org/10.1080/01587919.2011.610293</w:t>
        </w:r>
      </w:hyperlink>
    </w:p>
    <w:p w14:paraId="04C3F556" w14:textId="77777777" w:rsidR="00D27285" w:rsidRPr="00664BC2" w:rsidRDefault="00D27285" w:rsidP="00D27285">
      <w:pPr>
        <w:spacing w:line="240" w:lineRule="auto"/>
        <w:ind w:left="720" w:hanging="720"/>
        <w:rPr>
          <w:rFonts w:ascii="Times New Roman" w:hAnsi="Times New Roman" w:cs="Times New Roman"/>
        </w:rPr>
      </w:pPr>
      <w:proofErr w:type="spellStart"/>
      <w:r w:rsidRPr="00664BC2">
        <w:rPr>
          <w:rFonts w:ascii="Times New Roman" w:hAnsi="Times New Roman" w:cs="Times New Roman"/>
          <w:color w:val="000000" w:themeColor="text1"/>
        </w:rPr>
        <w:t>Bouchrika</w:t>
      </w:r>
      <w:proofErr w:type="spellEnd"/>
      <w:r w:rsidRPr="00664BC2">
        <w:rPr>
          <w:rFonts w:ascii="Times New Roman" w:hAnsi="Times New Roman" w:cs="Times New Roman"/>
          <w:color w:val="000000" w:themeColor="text1"/>
        </w:rPr>
        <w:t xml:space="preserve">, I. (2023, July 27). 40 LMS and eLearning statistics: 2023 data, trends &amp; predictions. </w:t>
      </w:r>
      <w:r w:rsidRPr="00664BC2">
        <w:rPr>
          <w:rFonts w:ascii="Times New Roman" w:hAnsi="Times New Roman" w:cs="Times New Roman"/>
          <w:i/>
          <w:iCs/>
          <w:color w:val="000000" w:themeColor="text1"/>
        </w:rPr>
        <w:t>Research.com</w:t>
      </w:r>
      <w:r w:rsidRPr="00664BC2">
        <w:rPr>
          <w:rFonts w:ascii="Times New Roman" w:hAnsi="Times New Roman" w:cs="Times New Roman"/>
          <w:color w:val="000000" w:themeColor="text1"/>
        </w:rPr>
        <w:t>.</w:t>
      </w:r>
      <w:r w:rsidRPr="00664BC2">
        <w:rPr>
          <w:rFonts w:ascii="Times New Roman" w:hAnsi="Times New Roman" w:cs="Times New Roman"/>
        </w:rPr>
        <w:t xml:space="preserve"> </w:t>
      </w:r>
      <w:hyperlink r:id="rId9" w:tgtFrame="_new" w:history="1">
        <w:r w:rsidRPr="00664BC2">
          <w:rPr>
            <w:rStyle w:val="Hyperlink"/>
            <w:rFonts w:ascii="Times New Roman" w:hAnsi="Times New Roman" w:cs="Times New Roman"/>
          </w:rPr>
          <w:t>https://research.com/education/lms-elearning-statistics</w:t>
        </w:r>
      </w:hyperlink>
    </w:p>
    <w:p w14:paraId="6CA78489" w14:textId="0E4CBC6B" w:rsidR="00D27285" w:rsidRPr="00664BC2" w:rsidRDefault="00D27285" w:rsidP="00D27285">
      <w:pPr>
        <w:spacing w:line="240" w:lineRule="auto"/>
        <w:ind w:left="720" w:hanging="720"/>
        <w:rPr>
          <w:rFonts w:ascii="Times New Roman" w:hAnsi="Times New Roman" w:cs="Times New Roman"/>
        </w:rPr>
      </w:pPr>
      <w:r w:rsidRPr="00664BC2">
        <w:rPr>
          <w:rFonts w:ascii="Times New Roman" w:hAnsi="Times New Roman" w:cs="Times New Roman"/>
          <w:color w:val="000000" w:themeColor="text1"/>
        </w:rPr>
        <w:t xml:space="preserve">David, S. A. (2013). A critical understanding of learning management system. </w:t>
      </w:r>
      <w:r w:rsidRPr="00664BC2">
        <w:rPr>
          <w:rFonts w:ascii="Times New Roman" w:hAnsi="Times New Roman" w:cs="Times New Roman"/>
          <w:i/>
          <w:iCs/>
          <w:color w:val="000000" w:themeColor="text1"/>
        </w:rPr>
        <w:t>A Quarterly Refereed Journal of Dialogues on Education, 2</w:t>
      </w:r>
      <w:r w:rsidRPr="00664BC2">
        <w:rPr>
          <w:rFonts w:ascii="Times New Roman" w:hAnsi="Times New Roman" w:cs="Times New Roman"/>
          <w:color w:val="000000" w:themeColor="text1"/>
        </w:rPr>
        <w:t>(4), 4–12.</w:t>
      </w:r>
      <w:r w:rsidR="00FE514F" w:rsidRPr="00664BC2">
        <w:rPr>
          <w:rFonts w:ascii="Times New Roman" w:hAnsi="Times New Roman" w:cs="Times New Roman"/>
          <w:color w:val="000000" w:themeColor="text1"/>
        </w:rPr>
        <w:t xml:space="preserve"> Retrieved from: </w:t>
      </w:r>
      <w:hyperlink r:id="rId10" w:history="1">
        <w:r w:rsidR="00FE514F" w:rsidRPr="00664BC2">
          <w:rPr>
            <w:rStyle w:val="Hyperlink"/>
            <w:rFonts w:ascii="Times New Roman" w:hAnsi="Times New Roman" w:cs="Times New Roman"/>
          </w:rPr>
          <w:t>https://shorturl.at/1eIQi</w:t>
        </w:r>
      </w:hyperlink>
      <w:r w:rsidR="00FE514F" w:rsidRPr="00664BC2">
        <w:rPr>
          <w:rFonts w:ascii="Times New Roman" w:hAnsi="Times New Roman" w:cs="Times New Roman"/>
        </w:rPr>
        <w:t xml:space="preserve"> </w:t>
      </w:r>
    </w:p>
    <w:p w14:paraId="7194609F" w14:textId="0160DF25" w:rsidR="00D27285" w:rsidRPr="00664BC2" w:rsidRDefault="00D27285" w:rsidP="00D27285">
      <w:pPr>
        <w:spacing w:line="240" w:lineRule="auto"/>
        <w:ind w:left="720" w:hanging="720"/>
        <w:rPr>
          <w:rFonts w:ascii="Times New Roman" w:hAnsi="Times New Roman" w:cs="Times New Roman"/>
        </w:rPr>
      </w:pPr>
      <w:r w:rsidRPr="00664BC2">
        <w:rPr>
          <w:rFonts w:ascii="Times New Roman" w:hAnsi="Times New Roman" w:cs="Times New Roman"/>
        </w:rPr>
        <w:t xml:space="preserve">Dawson, K., &amp; Dana, T. M. (2019). Professional development for educators: Strategies for integrating technology in teaching. </w:t>
      </w:r>
      <w:r w:rsidRPr="00664BC2">
        <w:rPr>
          <w:rFonts w:ascii="Times New Roman" w:hAnsi="Times New Roman" w:cs="Times New Roman"/>
          <w:i/>
          <w:iCs/>
        </w:rPr>
        <w:t>Journal of Technology and Teacher Education, 27</w:t>
      </w:r>
      <w:r w:rsidRPr="00664BC2">
        <w:rPr>
          <w:rFonts w:ascii="Times New Roman" w:hAnsi="Times New Roman" w:cs="Times New Roman"/>
        </w:rPr>
        <w:t>(3), 251–270.</w:t>
      </w:r>
      <w:r w:rsidR="00552B93" w:rsidRPr="00664BC2">
        <w:rPr>
          <w:rFonts w:ascii="Times New Roman" w:hAnsi="Times New Roman" w:cs="Times New Roman"/>
        </w:rPr>
        <w:t xml:space="preserve"> Retrieved from: </w:t>
      </w:r>
      <w:hyperlink r:id="rId11" w:history="1">
        <w:r w:rsidR="00552B93" w:rsidRPr="00664BC2">
          <w:rPr>
            <w:rStyle w:val="Hyperlink"/>
            <w:rFonts w:ascii="Times New Roman" w:hAnsi="Times New Roman" w:cs="Times New Roman"/>
          </w:rPr>
          <w:t>https://www.learntechlib.org/primary/p/184411/</w:t>
        </w:r>
      </w:hyperlink>
      <w:r w:rsidR="00552B93" w:rsidRPr="00664BC2">
        <w:rPr>
          <w:rFonts w:ascii="Times New Roman" w:hAnsi="Times New Roman" w:cs="Times New Roman"/>
        </w:rPr>
        <w:t xml:space="preserve">. </w:t>
      </w:r>
    </w:p>
    <w:p w14:paraId="644BA07B" w14:textId="77777777" w:rsidR="00D27285" w:rsidRPr="00664BC2" w:rsidRDefault="00D27285" w:rsidP="00D27285">
      <w:pPr>
        <w:spacing w:line="240" w:lineRule="auto"/>
        <w:ind w:left="720" w:hanging="720"/>
        <w:rPr>
          <w:rFonts w:ascii="Times New Roman" w:hAnsi="Times New Roman" w:cs="Times New Roman"/>
          <w:color w:val="000000" w:themeColor="text1"/>
        </w:rPr>
      </w:pPr>
      <w:r w:rsidRPr="00664BC2">
        <w:rPr>
          <w:rFonts w:ascii="Times New Roman" w:hAnsi="Times New Roman" w:cs="Times New Roman"/>
          <w:color w:val="000000" w:themeColor="text1"/>
        </w:rPr>
        <w:t xml:space="preserve">Dillman, D. A., Smyth, J. D., &amp; Christian, L. M. (2008). </w:t>
      </w:r>
      <w:r w:rsidRPr="00664BC2">
        <w:rPr>
          <w:rFonts w:ascii="Times New Roman" w:hAnsi="Times New Roman" w:cs="Times New Roman"/>
          <w:i/>
          <w:iCs/>
          <w:color w:val="000000" w:themeColor="text1"/>
        </w:rPr>
        <w:t>Internet, mail, and mixed-mode surveys: The tailored design method</w:t>
      </w:r>
      <w:r w:rsidRPr="00664BC2">
        <w:rPr>
          <w:rFonts w:ascii="Times New Roman" w:hAnsi="Times New Roman" w:cs="Times New Roman"/>
          <w:color w:val="000000" w:themeColor="text1"/>
        </w:rPr>
        <w:t xml:space="preserve"> (3rd ed.). John Wiley.</w:t>
      </w:r>
    </w:p>
    <w:p w14:paraId="44587E1A" w14:textId="282FCDF1" w:rsidR="00D27285" w:rsidRPr="00664BC2" w:rsidRDefault="00D27285" w:rsidP="00D27285">
      <w:pPr>
        <w:spacing w:line="240" w:lineRule="auto"/>
        <w:ind w:left="720" w:hanging="720"/>
        <w:rPr>
          <w:rFonts w:ascii="Times New Roman" w:hAnsi="Times New Roman" w:cs="Times New Roman"/>
          <w:color w:val="000000" w:themeColor="text1"/>
        </w:rPr>
      </w:pPr>
      <w:r w:rsidRPr="00664BC2">
        <w:rPr>
          <w:rFonts w:ascii="Times New Roman" w:hAnsi="Times New Roman" w:cs="Times New Roman"/>
          <w:color w:val="000000" w:themeColor="text1"/>
        </w:rPr>
        <w:t xml:space="preserve">Ferdig, R. E., Baumgartner, E., Hartshorne, R., Kaplan-Rakowski, R., &amp; Mouza, C. (2020). </w:t>
      </w:r>
      <w:r w:rsidRPr="00664BC2">
        <w:rPr>
          <w:rFonts w:ascii="Times New Roman" w:hAnsi="Times New Roman" w:cs="Times New Roman"/>
          <w:i/>
          <w:iCs/>
          <w:color w:val="000000" w:themeColor="text1"/>
        </w:rPr>
        <w:t>Teaching, technology, and teacher education during the COVID-19 pandemic: Stories from the field</w:t>
      </w:r>
      <w:r w:rsidRPr="00664BC2">
        <w:rPr>
          <w:rFonts w:ascii="Times New Roman" w:hAnsi="Times New Roman" w:cs="Times New Roman"/>
          <w:color w:val="000000" w:themeColor="text1"/>
        </w:rPr>
        <w:t>. Association for the Advancement of Computing in Education (AACE).</w:t>
      </w:r>
      <w:r w:rsidR="00552B93" w:rsidRPr="00664BC2">
        <w:rPr>
          <w:rFonts w:ascii="Times New Roman" w:hAnsi="Times New Roman" w:cs="Times New Roman"/>
          <w:color w:val="000000" w:themeColor="text1"/>
        </w:rPr>
        <w:t xml:space="preserve"> </w:t>
      </w:r>
    </w:p>
    <w:p w14:paraId="11EA891C" w14:textId="23431EF4" w:rsidR="00D27285" w:rsidRPr="00664BC2" w:rsidRDefault="00D27285" w:rsidP="00D27285">
      <w:pPr>
        <w:spacing w:line="240" w:lineRule="auto"/>
        <w:ind w:left="720" w:hanging="720"/>
        <w:rPr>
          <w:rFonts w:ascii="Times New Roman" w:hAnsi="Times New Roman" w:cs="Times New Roman"/>
        </w:rPr>
      </w:pPr>
      <w:proofErr w:type="spellStart"/>
      <w:r w:rsidRPr="00664BC2">
        <w:rPr>
          <w:rFonts w:ascii="Times New Roman" w:hAnsi="Times New Roman" w:cs="Times New Roman"/>
          <w:color w:val="000000" w:themeColor="text1"/>
        </w:rPr>
        <w:t>Fiaidhi</w:t>
      </w:r>
      <w:proofErr w:type="spellEnd"/>
      <w:r w:rsidRPr="00664BC2">
        <w:rPr>
          <w:rFonts w:ascii="Times New Roman" w:hAnsi="Times New Roman" w:cs="Times New Roman"/>
          <w:color w:val="000000" w:themeColor="text1"/>
        </w:rPr>
        <w:t xml:space="preserve">, J. (2014). The next step for learning analytics. </w:t>
      </w:r>
      <w:r w:rsidRPr="00664BC2">
        <w:rPr>
          <w:rFonts w:ascii="Times New Roman" w:hAnsi="Times New Roman" w:cs="Times New Roman"/>
          <w:i/>
          <w:iCs/>
          <w:color w:val="000000" w:themeColor="text1"/>
        </w:rPr>
        <w:t>IT Professional, 16</w:t>
      </w:r>
      <w:r w:rsidRPr="00664BC2">
        <w:rPr>
          <w:rFonts w:ascii="Times New Roman" w:hAnsi="Times New Roman" w:cs="Times New Roman"/>
          <w:color w:val="000000" w:themeColor="text1"/>
        </w:rPr>
        <w:t>(5), 4–8.</w:t>
      </w:r>
      <w:r w:rsidR="00552B93" w:rsidRPr="00664BC2">
        <w:rPr>
          <w:rFonts w:ascii="Times New Roman" w:hAnsi="Times New Roman" w:cs="Times New Roman"/>
          <w:color w:val="000000" w:themeColor="text1"/>
        </w:rPr>
        <w:t xml:space="preserve"> </w:t>
      </w:r>
      <w:hyperlink r:id="rId12" w:history="1">
        <w:r w:rsidR="00552B93" w:rsidRPr="00664BC2">
          <w:rPr>
            <w:rStyle w:val="Hyperlink"/>
            <w:rFonts w:ascii="Times New Roman" w:hAnsi="Times New Roman" w:cs="Times New Roman"/>
          </w:rPr>
          <w:t>https://doi.org/10.1109/MITP.2014.78</w:t>
        </w:r>
      </w:hyperlink>
      <w:r w:rsidR="00552B93" w:rsidRPr="00664BC2">
        <w:rPr>
          <w:rFonts w:ascii="Times New Roman" w:hAnsi="Times New Roman" w:cs="Times New Roman"/>
        </w:rPr>
        <w:t xml:space="preserve"> </w:t>
      </w:r>
    </w:p>
    <w:p w14:paraId="0990F775" w14:textId="60BB726F" w:rsidR="00664BC2" w:rsidRPr="00664BC2" w:rsidRDefault="00664BC2" w:rsidP="00664BC2">
      <w:pPr>
        <w:pStyle w:val="NormalWeb"/>
        <w:ind w:left="720" w:hanging="720"/>
        <w:rPr>
          <w:color w:val="000000" w:themeColor="text1"/>
        </w:rPr>
      </w:pPr>
      <w:r w:rsidRPr="00664BC2">
        <w:rPr>
          <w:color w:val="000000" w:themeColor="text1"/>
        </w:rPr>
        <w:t xml:space="preserve">Fraenkel, J. R., Wallen, N. E., &amp; Hyun, H. H. (2023). </w:t>
      </w:r>
      <w:r w:rsidRPr="00664BC2">
        <w:rPr>
          <w:i/>
          <w:iCs/>
          <w:color w:val="000000" w:themeColor="text1"/>
        </w:rPr>
        <w:t>How to design and evaluate research in education</w:t>
      </w:r>
      <w:r w:rsidRPr="00664BC2">
        <w:rPr>
          <w:color w:val="000000" w:themeColor="text1"/>
        </w:rPr>
        <w:t xml:space="preserve"> (11</w:t>
      </w:r>
      <w:r w:rsidRPr="00664BC2">
        <w:rPr>
          <w:color w:val="000000" w:themeColor="text1"/>
          <w:vertAlign w:val="superscript"/>
        </w:rPr>
        <w:t>th</w:t>
      </w:r>
      <w:r w:rsidRPr="00664BC2">
        <w:rPr>
          <w:color w:val="000000" w:themeColor="text1"/>
        </w:rPr>
        <w:t xml:space="preserve"> ed.). New York: McGraw</w:t>
      </w:r>
      <w:r w:rsidRPr="00664BC2">
        <w:rPr>
          <w:color w:val="000000" w:themeColor="text1"/>
        </w:rPr>
        <w:t>-</w:t>
      </w:r>
      <w:r w:rsidRPr="00664BC2">
        <w:rPr>
          <w:color w:val="000000" w:themeColor="text1"/>
        </w:rPr>
        <w:t>Hill Education.</w:t>
      </w:r>
    </w:p>
    <w:p w14:paraId="6D9AAC98" w14:textId="77777777" w:rsidR="00D27285" w:rsidRPr="00664BC2" w:rsidRDefault="00D27285" w:rsidP="00D27285">
      <w:pPr>
        <w:spacing w:line="240" w:lineRule="auto"/>
        <w:ind w:left="720" w:hanging="720"/>
        <w:rPr>
          <w:rFonts w:ascii="Times New Roman" w:hAnsi="Times New Roman" w:cs="Times New Roman"/>
          <w:color w:val="000000" w:themeColor="text1"/>
        </w:rPr>
      </w:pPr>
      <w:r w:rsidRPr="00664BC2">
        <w:rPr>
          <w:rFonts w:ascii="Times New Roman" w:hAnsi="Times New Roman" w:cs="Times New Roman"/>
          <w:color w:val="000000" w:themeColor="text1"/>
        </w:rPr>
        <w:t xml:space="preserve">Gay, L. R., Mills, G., &amp; </w:t>
      </w:r>
      <w:proofErr w:type="spellStart"/>
      <w:r w:rsidRPr="00664BC2">
        <w:rPr>
          <w:rFonts w:ascii="Times New Roman" w:hAnsi="Times New Roman" w:cs="Times New Roman"/>
          <w:color w:val="000000" w:themeColor="text1"/>
        </w:rPr>
        <w:t>Airasian</w:t>
      </w:r>
      <w:proofErr w:type="spellEnd"/>
      <w:r w:rsidRPr="00664BC2">
        <w:rPr>
          <w:rFonts w:ascii="Times New Roman" w:hAnsi="Times New Roman" w:cs="Times New Roman"/>
          <w:color w:val="000000" w:themeColor="text1"/>
        </w:rPr>
        <w:t xml:space="preserve">, P. W. (2009). </w:t>
      </w:r>
      <w:r w:rsidRPr="00664BC2">
        <w:rPr>
          <w:rFonts w:ascii="Times New Roman" w:hAnsi="Times New Roman" w:cs="Times New Roman"/>
          <w:i/>
          <w:iCs/>
          <w:color w:val="000000" w:themeColor="text1"/>
        </w:rPr>
        <w:t>Educational research: Competencies for analysis and interpretation</w:t>
      </w:r>
      <w:r w:rsidRPr="00664BC2">
        <w:rPr>
          <w:rFonts w:ascii="Times New Roman" w:hAnsi="Times New Roman" w:cs="Times New Roman"/>
          <w:color w:val="000000" w:themeColor="text1"/>
        </w:rPr>
        <w:t>. Merrill Prentice-Hall.</w:t>
      </w:r>
    </w:p>
    <w:p w14:paraId="61DC309D" w14:textId="77777777" w:rsidR="00D27285" w:rsidRPr="00664BC2" w:rsidRDefault="00D27285" w:rsidP="00D27285">
      <w:pPr>
        <w:spacing w:line="240" w:lineRule="auto"/>
        <w:ind w:left="720" w:hanging="720"/>
        <w:rPr>
          <w:rFonts w:ascii="Times New Roman" w:hAnsi="Times New Roman" w:cs="Times New Roman"/>
          <w:color w:val="000000" w:themeColor="text1"/>
        </w:rPr>
      </w:pPr>
      <w:r w:rsidRPr="00664BC2">
        <w:rPr>
          <w:rFonts w:ascii="Times New Roman" w:hAnsi="Times New Roman" w:cs="Times New Roman"/>
          <w:color w:val="000000" w:themeColor="text1"/>
        </w:rPr>
        <w:t xml:space="preserve">Johnson, B., &amp; Christensen, L. B. (2014). </w:t>
      </w:r>
      <w:r w:rsidRPr="00664BC2">
        <w:rPr>
          <w:rFonts w:ascii="Times New Roman" w:hAnsi="Times New Roman" w:cs="Times New Roman"/>
          <w:i/>
          <w:iCs/>
          <w:color w:val="000000" w:themeColor="text1"/>
        </w:rPr>
        <w:t>Educational research: Quantitative, qualitative, and mixed approaches</w:t>
      </w:r>
      <w:r w:rsidRPr="00664BC2">
        <w:rPr>
          <w:rFonts w:ascii="Times New Roman" w:hAnsi="Times New Roman" w:cs="Times New Roman"/>
          <w:color w:val="000000" w:themeColor="text1"/>
        </w:rPr>
        <w:t xml:space="preserve"> (5th ed.). Sage Publications.</w:t>
      </w:r>
    </w:p>
    <w:p w14:paraId="5741D85E" w14:textId="77777777" w:rsidR="00D27285" w:rsidRPr="00664BC2" w:rsidRDefault="00D27285" w:rsidP="00D27285">
      <w:pPr>
        <w:spacing w:line="240" w:lineRule="auto"/>
        <w:ind w:left="720" w:hanging="720"/>
        <w:rPr>
          <w:rFonts w:ascii="Times New Roman" w:hAnsi="Times New Roman" w:cs="Times New Roman"/>
        </w:rPr>
      </w:pPr>
      <w:proofErr w:type="spellStart"/>
      <w:r w:rsidRPr="00664BC2">
        <w:rPr>
          <w:rFonts w:ascii="Times New Roman" w:hAnsi="Times New Roman" w:cs="Times New Roman"/>
          <w:color w:val="000000" w:themeColor="text1"/>
        </w:rPr>
        <w:t>Krejcie</w:t>
      </w:r>
      <w:proofErr w:type="spellEnd"/>
      <w:r w:rsidRPr="00664BC2">
        <w:rPr>
          <w:rFonts w:ascii="Times New Roman" w:hAnsi="Times New Roman" w:cs="Times New Roman"/>
          <w:color w:val="000000" w:themeColor="text1"/>
        </w:rPr>
        <w:t xml:space="preserve">, R. V., &amp; Morgan, D. W. (1970). Determining sample size for research activities. </w:t>
      </w:r>
      <w:r w:rsidRPr="00664BC2">
        <w:rPr>
          <w:rFonts w:ascii="Times New Roman" w:hAnsi="Times New Roman" w:cs="Times New Roman"/>
          <w:i/>
          <w:iCs/>
          <w:color w:val="000000" w:themeColor="text1"/>
        </w:rPr>
        <w:t>Educational and Psychological Measurement, 30</w:t>
      </w:r>
      <w:r w:rsidRPr="00664BC2">
        <w:rPr>
          <w:rFonts w:ascii="Times New Roman" w:hAnsi="Times New Roman" w:cs="Times New Roman"/>
          <w:color w:val="000000" w:themeColor="text1"/>
        </w:rPr>
        <w:t xml:space="preserve">(3), 607–610. </w:t>
      </w:r>
      <w:hyperlink r:id="rId13" w:tgtFrame="_new" w:history="1">
        <w:r w:rsidRPr="00664BC2">
          <w:rPr>
            <w:rStyle w:val="Hyperlink"/>
            <w:rFonts w:ascii="Times New Roman" w:hAnsi="Times New Roman" w:cs="Times New Roman"/>
          </w:rPr>
          <w:t>https://doi.org/10.1177/001316447003000308</w:t>
        </w:r>
      </w:hyperlink>
    </w:p>
    <w:p w14:paraId="20DC63E3" w14:textId="0C1E2735" w:rsidR="00664BC2" w:rsidRPr="00664BC2" w:rsidRDefault="00664BC2" w:rsidP="00664BC2">
      <w:pPr>
        <w:pStyle w:val="NormalWeb"/>
        <w:ind w:left="720" w:hanging="720"/>
        <w:rPr>
          <w:color w:val="000000" w:themeColor="text1"/>
        </w:rPr>
      </w:pPr>
      <w:r w:rsidRPr="00664BC2">
        <w:rPr>
          <w:color w:val="000000" w:themeColor="text1"/>
        </w:rPr>
        <w:t xml:space="preserve">Parthasarathy, M., </w:t>
      </w:r>
      <w:proofErr w:type="spellStart"/>
      <w:r w:rsidRPr="00664BC2">
        <w:rPr>
          <w:color w:val="000000" w:themeColor="text1"/>
        </w:rPr>
        <w:t>Ananthasayanam</w:t>
      </w:r>
      <w:proofErr w:type="spellEnd"/>
      <w:r w:rsidRPr="00664BC2">
        <w:rPr>
          <w:color w:val="000000" w:themeColor="text1"/>
        </w:rPr>
        <w:t xml:space="preserve">, R., &amp; Ravi, R. (2011). Intelligent learning management system: A conceptual framework. </w:t>
      </w:r>
      <w:r w:rsidRPr="00664BC2">
        <w:rPr>
          <w:i/>
          <w:iCs/>
          <w:color w:val="000000" w:themeColor="text1"/>
        </w:rPr>
        <w:t>Indian Streams Research Journal</w:t>
      </w:r>
      <w:r w:rsidRPr="00664BC2">
        <w:rPr>
          <w:color w:val="000000" w:themeColor="text1"/>
        </w:rPr>
        <w:t xml:space="preserve">, </w:t>
      </w:r>
      <w:r w:rsidRPr="00664BC2">
        <w:rPr>
          <w:i/>
          <w:iCs/>
          <w:color w:val="000000" w:themeColor="text1"/>
        </w:rPr>
        <w:t>1</w:t>
      </w:r>
      <w:r w:rsidRPr="00664BC2">
        <w:rPr>
          <w:color w:val="000000" w:themeColor="text1"/>
        </w:rPr>
        <w:t>(5). ISSN: 2230- 7850. https://doi.org/10.1007/s10639-020-10358-2</w:t>
      </w:r>
    </w:p>
    <w:p w14:paraId="1416661E" w14:textId="77777777" w:rsidR="00D27285" w:rsidRPr="00664BC2" w:rsidRDefault="00D27285" w:rsidP="00D27285">
      <w:pPr>
        <w:spacing w:line="240" w:lineRule="auto"/>
        <w:ind w:left="720" w:hanging="720"/>
        <w:rPr>
          <w:rFonts w:ascii="Times New Roman" w:hAnsi="Times New Roman" w:cs="Times New Roman"/>
          <w:color w:val="000000" w:themeColor="text1"/>
        </w:rPr>
      </w:pPr>
      <w:r w:rsidRPr="00664BC2">
        <w:rPr>
          <w:rFonts w:ascii="Times New Roman" w:hAnsi="Times New Roman" w:cs="Times New Roman"/>
          <w:color w:val="000000" w:themeColor="text1"/>
        </w:rPr>
        <w:lastRenderedPageBreak/>
        <w:t xml:space="preserve">Roberts, T. G., &amp; Dyer, J. E. (2005). The relationship of self-efficacy, career commitment, and teaching experience to perceived effectiveness in teaching agricultural mechanics. </w:t>
      </w:r>
      <w:r w:rsidRPr="00664BC2">
        <w:rPr>
          <w:rFonts w:ascii="Times New Roman" w:hAnsi="Times New Roman" w:cs="Times New Roman"/>
          <w:i/>
          <w:iCs/>
          <w:color w:val="000000" w:themeColor="text1"/>
        </w:rPr>
        <w:t>Journal of Agricultural Education, 46</w:t>
      </w:r>
      <w:r w:rsidRPr="00664BC2">
        <w:rPr>
          <w:rFonts w:ascii="Times New Roman" w:hAnsi="Times New Roman" w:cs="Times New Roman"/>
          <w:color w:val="000000" w:themeColor="text1"/>
        </w:rPr>
        <w:t xml:space="preserve">(1), 55–66. </w:t>
      </w:r>
      <w:hyperlink r:id="rId14" w:tgtFrame="_new" w:history="1">
        <w:r w:rsidRPr="00664BC2">
          <w:rPr>
            <w:rStyle w:val="Hyperlink"/>
            <w:rFonts w:ascii="Times New Roman" w:hAnsi="Times New Roman" w:cs="Times New Roman"/>
            <w:color w:val="000000" w:themeColor="text1"/>
          </w:rPr>
          <w:t>htt</w:t>
        </w:r>
        <w:r w:rsidRPr="00664BC2">
          <w:rPr>
            <w:rStyle w:val="Hyperlink"/>
            <w:rFonts w:ascii="Times New Roman" w:hAnsi="Times New Roman" w:cs="Times New Roman"/>
            <w:color w:val="000000" w:themeColor="text1"/>
          </w:rPr>
          <w:t>p</w:t>
        </w:r>
        <w:r w:rsidRPr="00664BC2">
          <w:rPr>
            <w:rStyle w:val="Hyperlink"/>
            <w:rFonts w:ascii="Times New Roman" w:hAnsi="Times New Roman" w:cs="Times New Roman"/>
            <w:color w:val="000000" w:themeColor="text1"/>
          </w:rPr>
          <w:t>s://doi.org/10.5032/jae.2005.01055</w:t>
        </w:r>
      </w:hyperlink>
    </w:p>
    <w:p w14:paraId="3A5849D1" w14:textId="77777777" w:rsidR="00D27285" w:rsidRPr="00664BC2" w:rsidRDefault="00D27285" w:rsidP="00D27285">
      <w:pPr>
        <w:spacing w:line="240" w:lineRule="auto"/>
        <w:ind w:left="720" w:hanging="720"/>
        <w:rPr>
          <w:rFonts w:ascii="Times New Roman" w:hAnsi="Times New Roman" w:cs="Times New Roman"/>
          <w:color w:val="000000" w:themeColor="text1"/>
        </w:rPr>
      </w:pPr>
      <w:r w:rsidRPr="00664BC2">
        <w:rPr>
          <w:rFonts w:ascii="Times New Roman" w:hAnsi="Times New Roman" w:cs="Times New Roman"/>
          <w:color w:val="000000" w:themeColor="text1"/>
        </w:rPr>
        <w:t xml:space="preserve">Roblyer, M. D., &amp; Doering, A. H. (2013). </w:t>
      </w:r>
      <w:r w:rsidRPr="00664BC2">
        <w:rPr>
          <w:rFonts w:ascii="Times New Roman" w:hAnsi="Times New Roman" w:cs="Times New Roman"/>
          <w:i/>
          <w:iCs/>
          <w:color w:val="000000" w:themeColor="text1"/>
        </w:rPr>
        <w:t>Integrating educational technology into teaching</w:t>
      </w:r>
      <w:r w:rsidRPr="00664BC2">
        <w:rPr>
          <w:rFonts w:ascii="Times New Roman" w:hAnsi="Times New Roman" w:cs="Times New Roman"/>
          <w:color w:val="000000" w:themeColor="text1"/>
        </w:rPr>
        <w:t xml:space="preserve"> (6th ed.). Pearson.</w:t>
      </w:r>
    </w:p>
    <w:p w14:paraId="6814A440" w14:textId="429D4907" w:rsidR="00D27285" w:rsidRPr="00664BC2" w:rsidRDefault="00D27285" w:rsidP="00D27285">
      <w:pPr>
        <w:spacing w:line="240" w:lineRule="auto"/>
        <w:ind w:left="720" w:hanging="720"/>
        <w:rPr>
          <w:rFonts w:ascii="Times New Roman" w:hAnsi="Times New Roman" w:cs="Times New Roman"/>
        </w:rPr>
      </w:pPr>
      <w:r w:rsidRPr="00664BC2">
        <w:rPr>
          <w:rFonts w:ascii="Times New Roman" w:hAnsi="Times New Roman" w:cs="Times New Roman"/>
          <w:color w:val="000000" w:themeColor="text1"/>
        </w:rPr>
        <w:t xml:space="preserve">Sahin, M., &amp; </w:t>
      </w:r>
      <w:proofErr w:type="spellStart"/>
      <w:r w:rsidRPr="00664BC2">
        <w:rPr>
          <w:rFonts w:ascii="Times New Roman" w:hAnsi="Times New Roman" w:cs="Times New Roman"/>
          <w:color w:val="000000" w:themeColor="text1"/>
        </w:rPr>
        <w:t>Yurdugül</w:t>
      </w:r>
      <w:proofErr w:type="spellEnd"/>
      <w:r w:rsidRPr="00664BC2">
        <w:rPr>
          <w:rFonts w:ascii="Times New Roman" w:hAnsi="Times New Roman" w:cs="Times New Roman"/>
          <w:color w:val="000000" w:themeColor="text1"/>
        </w:rPr>
        <w:t xml:space="preserve">, H. (2022). Learners’ needs in online learning environments and third generation learning management systems (LMS 3.0). </w:t>
      </w:r>
      <w:r w:rsidRPr="00664BC2">
        <w:rPr>
          <w:rFonts w:ascii="Times New Roman" w:hAnsi="Times New Roman" w:cs="Times New Roman"/>
          <w:i/>
          <w:iCs/>
          <w:color w:val="000000" w:themeColor="text1"/>
        </w:rPr>
        <w:t>Technology, Knowledge and Learning, 27</w:t>
      </w:r>
      <w:r w:rsidRPr="00664BC2">
        <w:rPr>
          <w:rFonts w:ascii="Times New Roman" w:hAnsi="Times New Roman" w:cs="Times New Roman"/>
          <w:color w:val="000000" w:themeColor="text1"/>
        </w:rPr>
        <w:t>(1), 33–48.</w:t>
      </w:r>
      <w:r w:rsidR="00552B93" w:rsidRPr="00664BC2">
        <w:rPr>
          <w:rFonts w:ascii="Times New Roman" w:hAnsi="Times New Roman" w:cs="Times New Roman"/>
        </w:rPr>
        <w:t xml:space="preserve"> </w:t>
      </w:r>
      <w:hyperlink r:id="rId15" w:history="1">
        <w:r w:rsidR="00552B93" w:rsidRPr="00664BC2">
          <w:rPr>
            <w:rStyle w:val="Hyperlink"/>
            <w:rFonts w:ascii="Times New Roman" w:hAnsi="Times New Roman" w:cs="Times New Roman"/>
          </w:rPr>
          <w:t>https://doi.org/10.1007/s10758-020-09479-x</w:t>
        </w:r>
      </w:hyperlink>
      <w:r w:rsidR="00552B93" w:rsidRPr="00664BC2">
        <w:rPr>
          <w:rFonts w:ascii="Times New Roman" w:hAnsi="Times New Roman" w:cs="Times New Roman"/>
        </w:rPr>
        <w:t xml:space="preserve"> </w:t>
      </w:r>
    </w:p>
    <w:p w14:paraId="7AEE1678" w14:textId="42E994A7" w:rsidR="00D27285" w:rsidRPr="00664BC2" w:rsidRDefault="00D27285" w:rsidP="00D27285">
      <w:pPr>
        <w:spacing w:line="240" w:lineRule="auto"/>
        <w:ind w:left="720" w:hanging="720"/>
        <w:rPr>
          <w:rFonts w:ascii="Times New Roman" w:hAnsi="Times New Roman" w:cs="Times New Roman"/>
        </w:rPr>
      </w:pPr>
      <w:proofErr w:type="spellStart"/>
      <w:r w:rsidRPr="00664BC2">
        <w:rPr>
          <w:rFonts w:ascii="Times New Roman" w:hAnsi="Times New Roman" w:cs="Times New Roman"/>
          <w:color w:val="000000" w:themeColor="text1"/>
        </w:rPr>
        <w:t>Sulun</w:t>
      </w:r>
      <w:proofErr w:type="spellEnd"/>
      <w:r w:rsidRPr="00664BC2">
        <w:rPr>
          <w:rFonts w:ascii="Times New Roman" w:hAnsi="Times New Roman" w:cs="Times New Roman"/>
          <w:color w:val="000000" w:themeColor="text1"/>
        </w:rPr>
        <w:t xml:space="preserve">, C. (2018). The evolution and diffusion of learning management systems: The case of Canvas LMS. In </w:t>
      </w:r>
      <w:r w:rsidRPr="00664BC2">
        <w:rPr>
          <w:rFonts w:ascii="Times New Roman" w:hAnsi="Times New Roman" w:cs="Times New Roman"/>
          <w:i/>
          <w:iCs/>
          <w:color w:val="000000" w:themeColor="text1"/>
        </w:rPr>
        <w:t>Driving Educational Change: Innovations in Action</w:t>
      </w:r>
      <w:r w:rsidRPr="00664BC2">
        <w:rPr>
          <w:rFonts w:ascii="Times New Roman" w:hAnsi="Times New Roman" w:cs="Times New Roman"/>
          <w:color w:val="000000" w:themeColor="text1"/>
        </w:rPr>
        <w:t xml:space="preserve"> (p. 86).</w:t>
      </w:r>
      <w:r w:rsidR="00552B93" w:rsidRPr="00664BC2">
        <w:rPr>
          <w:rFonts w:ascii="Times New Roman" w:hAnsi="Times New Roman" w:cs="Times New Roman"/>
          <w:color w:val="000000" w:themeColor="text1"/>
        </w:rPr>
        <w:t xml:space="preserve"> </w:t>
      </w:r>
      <w:hyperlink r:id="rId16" w:anchor="page=92" w:history="1">
        <w:r w:rsidR="00552B93" w:rsidRPr="00664BC2">
          <w:rPr>
            <w:rStyle w:val="Hyperlink"/>
            <w:rFonts w:ascii="Times New Roman" w:hAnsi="Times New Roman" w:cs="Times New Roman"/>
          </w:rPr>
          <w:t>https://kb.osu.edu/server/api/core/bitstreams/3f93f57a-0136-4e63-a8a4-d580aba4077f/content#page=92</w:t>
        </w:r>
      </w:hyperlink>
      <w:r w:rsidR="00552B93" w:rsidRPr="00664BC2">
        <w:rPr>
          <w:rFonts w:ascii="Times New Roman" w:hAnsi="Times New Roman" w:cs="Times New Roman"/>
        </w:rPr>
        <w:t xml:space="preserve"> </w:t>
      </w:r>
    </w:p>
    <w:p w14:paraId="1AE0F707" w14:textId="2EDFB69F" w:rsidR="00D27285" w:rsidRPr="00664BC2" w:rsidRDefault="00D27285" w:rsidP="00D27285">
      <w:pPr>
        <w:spacing w:line="240" w:lineRule="auto"/>
        <w:ind w:left="720" w:hanging="720"/>
        <w:rPr>
          <w:rFonts w:ascii="Times New Roman" w:hAnsi="Times New Roman" w:cs="Times New Roman"/>
        </w:rPr>
      </w:pPr>
      <w:r w:rsidRPr="00664BC2">
        <w:rPr>
          <w:rFonts w:ascii="Times New Roman" w:hAnsi="Times New Roman" w:cs="Times New Roman"/>
          <w:color w:val="000000" w:themeColor="text1"/>
        </w:rPr>
        <w:t xml:space="preserve">Towne, T. (2018). </w:t>
      </w:r>
      <w:r w:rsidRPr="00664BC2">
        <w:rPr>
          <w:rFonts w:ascii="Times New Roman" w:hAnsi="Times New Roman" w:cs="Times New Roman"/>
          <w:i/>
          <w:iCs/>
          <w:color w:val="000000" w:themeColor="text1"/>
        </w:rPr>
        <w:t>Exploring the phenomenon of secondary teachers integrating the LMS Canvas in a blended-learning course</w:t>
      </w:r>
      <w:r w:rsidRPr="00664BC2">
        <w:rPr>
          <w:rFonts w:ascii="Times New Roman" w:hAnsi="Times New Roman" w:cs="Times New Roman"/>
          <w:color w:val="000000" w:themeColor="text1"/>
        </w:rPr>
        <w:t xml:space="preserve"> (Publication No. 10787981) [Doctoral dissertation, Northcentral University]. ProQuest Dissertations Publishing.</w:t>
      </w:r>
      <w:r w:rsidR="00552B93" w:rsidRPr="00664BC2">
        <w:rPr>
          <w:rFonts w:ascii="Times New Roman" w:hAnsi="Times New Roman" w:cs="Times New Roman"/>
          <w:color w:val="000000" w:themeColor="text1"/>
        </w:rPr>
        <w:t xml:space="preserve"> Retrieved from: </w:t>
      </w:r>
      <w:hyperlink r:id="rId17" w:history="1">
        <w:r w:rsidR="00552B93" w:rsidRPr="00664BC2">
          <w:rPr>
            <w:rStyle w:val="Hyperlink"/>
            <w:rFonts w:ascii="Times New Roman" w:hAnsi="Times New Roman" w:cs="Times New Roman"/>
          </w:rPr>
          <w:t>https://www.proquest.com/dissertations-theses/exploring-phenomenon-secondary-teachers/docview/2034485976/se-2?accountid=7100</w:t>
        </w:r>
      </w:hyperlink>
      <w:r w:rsidR="00552B93" w:rsidRPr="00664BC2">
        <w:rPr>
          <w:rFonts w:ascii="Times New Roman" w:hAnsi="Times New Roman" w:cs="Times New Roman"/>
        </w:rPr>
        <w:t xml:space="preserve"> </w:t>
      </w:r>
    </w:p>
    <w:p w14:paraId="43717DB7" w14:textId="77777777" w:rsidR="00D27285" w:rsidRPr="00664BC2" w:rsidRDefault="00D27285" w:rsidP="00D27285">
      <w:pPr>
        <w:spacing w:line="240" w:lineRule="auto"/>
        <w:ind w:left="720" w:hanging="720"/>
        <w:rPr>
          <w:rFonts w:ascii="Times New Roman" w:hAnsi="Times New Roman" w:cs="Times New Roman"/>
        </w:rPr>
      </w:pPr>
      <w:r w:rsidRPr="00664BC2">
        <w:rPr>
          <w:rFonts w:ascii="Times New Roman" w:hAnsi="Times New Roman" w:cs="Times New Roman"/>
          <w:color w:val="000000" w:themeColor="text1"/>
        </w:rPr>
        <w:t xml:space="preserve">Trust, T., Krutka, D. G., &amp; Carpenter, J. P. (2016). “Together we are better”: Professional learning networks for teachers. </w:t>
      </w:r>
      <w:r w:rsidRPr="00664BC2">
        <w:rPr>
          <w:rFonts w:ascii="Times New Roman" w:hAnsi="Times New Roman" w:cs="Times New Roman"/>
          <w:i/>
          <w:iCs/>
          <w:color w:val="000000" w:themeColor="text1"/>
        </w:rPr>
        <w:t>Computers &amp; Education, 102</w:t>
      </w:r>
      <w:r w:rsidRPr="00664BC2">
        <w:rPr>
          <w:rFonts w:ascii="Times New Roman" w:hAnsi="Times New Roman" w:cs="Times New Roman"/>
          <w:color w:val="000000" w:themeColor="text1"/>
        </w:rPr>
        <w:t xml:space="preserve">, 15–34. </w:t>
      </w:r>
      <w:hyperlink r:id="rId18" w:tgtFrame="_new" w:history="1">
        <w:r w:rsidRPr="00664BC2">
          <w:rPr>
            <w:rStyle w:val="Hyperlink"/>
            <w:rFonts w:ascii="Times New Roman" w:hAnsi="Times New Roman" w:cs="Times New Roman"/>
          </w:rPr>
          <w:t>https://doi.org/10.1016/j.compedu.2016.06.007</w:t>
        </w:r>
      </w:hyperlink>
    </w:p>
    <w:p w14:paraId="00DEE15B" w14:textId="77777777" w:rsidR="00664BC2" w:rsidRPr="00664BC2" w:rsidRDefault="00664BC2" w:rsidP="00664BC2">
      <w:pPr>
        <w:spacing w:line="240" w:lineRule="auto"/>
        <w:ind w:left="720" w:hanging="720"/>
        <w:rPr>
          <w:rFonts w:ascii="Times New Roman" w:eastAsia="Times New Roman" w:hAnsi="Times New Roman" w:cs="Times New Roman"/>
        </w:rPr>
      </w:pPr>
      <w:r w:rsidRPr="00664BC2">
        <w:rPr>
          <w:rFonts w:ascii="Times New Roman" w:eastAsia="Times New Roman" w:hAnsi="Times New Roman" w:cs="Times New Roman"/>
          <w:color w:val="000000" w:themeColor="text1"/>
          <w:highlight w:val="white"/>
        </w:rPr>
        <w:t>Venkatesh, V., Morris, M., Davis, G., &amp; Davis, F. (2003). User Acceptance of Information Technology: Toward a Unified View. </w:t>
      </w:r>
      <w:r w:rsidRPr="00664BC2">
        <w:rPr>
          <w:rFonts w:ascii="Times New Roman" w:eastAsia="Times New Roman" w:hAnsi="Times New Roman" w:cs="Times New Roman"/>
          <w:i/>
          <w:color w:val="000000" w:themeColor="text1"/>
        </w:rPr>
        <w:t>MIS Quarterly,</w:t>
      </w:r>
      <w:r w:rsidRPr="00664BC2">
        <w:rPr>
          <w:rFonts w:ascii="Times New Roman" w:eastAsia="Times New Roman" w:hAnsi="Times New Roman" w:cs="Times New Roman"/>
          <w:color w:val="000000" w:themeColor="text1"/>
          <w:highlight w:val="white"/>
        </w:rPr>
        <w:t> </w:t>
      </w:r>
      <w:r w:rsidRPr="00664BC2">
        <w:rPr>
          <w:rFonts w:ascii="Times New Roman" w:eastAsia="Times New Roman" w:hAnsi="Times New Roman" w:cs="Times New Roman"/>
          <w:i/>
          <w:color w:val="000000" w:themeColor="text1"/>
        </w:rPr>
        <w:t>27</w:t>
      </w:r>
      <w:r w:rsidRPr="00664BC2">
        <w:rPr>
          <w:rFonts w:ascii="Times New Roman" w:eastAsia="Times New Roman" w:hAnsi="Times New Roman" w:cs="Times New Roman"/>
          <w:color w:val="000000" w:themeColor="text1"/>
          <w:highlight w:val="white"/>
        </w:rPr>
        <w:t xml:space="preserve">(3), 425-478. </w:t>
      </w:r>
      <w:hyperlink r:id="rId19">
        <w:r w:rsidRPr="00664BC2">
          <w:rPr>
            <w:rFonts w:ascii="Times New Roman" w:eastAsia="Times New Roman" w:hAnsi="Times New Roman" w:cs="Times New Roman"/>
            <w:color w:val="0000FF"/>
            <w:u w:val="single"/>
          </w:rPr>
          <w:t>https://doi.org/10.2307/30036540</w:t>
        </w:r>
      </w:hyperlink>
    </w:p>
    <w:p w14:paraId="592F69A2" w14:textId="13892013" w:rsidR="00664BC2" w:rsidRPr="00664BC2" w:rsidRDefault="00664BC2" w:rsidP="00664BC2">
      <w:pPr>
        <w:spacing w:line="240" w:lineRule="auto"/>
        <w:ind w:left="720" w:hanging="720"/>
        <w:rPr>
          <w:rFonts w:ascii="Times New Roman" w:eastAsia="Times New Roman" w:hAnsi="Times New Roman" w:cs="Times New Roman"/>
          <w:color w:val="000000"/>
          <w:highlight w:val="white"/>
        </w:rPr>
      </w:pPr>
      <w:r w:rsidRPr="00664BC2">
        <w:rPr>
          <w:rFonts w:ascii="Times New Roman" w:eastAsia="Times New Roman" w:hAnsi="Times New Roman" w:cs="Times New Roman"/>
          <w:color w:val="000000" w:themeColor="text1"/>
          <w:highlight w:val="white"/>
        </w:rPr>
        <w:t>Venkatesh, V., Thong, J., &amp; Xu, X. (2012). Consumer Acceptance and Use of Information Technology: Extending the Unified Theory of Acceptance and Use of Technology. </w:t>
      </w:r>
      <w:r w:rsidRPr="00664BC2">
        <w:rPr>
          <w:rFonts w:ascii="Times New Roman" w:eastAsia="Times New Roman" w:hAnsi="Times New Roman" w:cs="Times New Roman"/>
          <w:i/>
          <w:color w:val="000000" w:themeColor="text1"/>
        </w:rPr>
        <w:t>MIS Quarterly,</w:t>
      </w:r>
      <w:r w:rsidRPr="00664BC2">
        <w:rPr>
          <w:rFonts w:ascii="Times New Roman" w:eastAsia="Times New Roman" w:hAnsi="Times New Roman" w:cs="Times New Roman"/>
          <w:color w:val="000000" w:themeColor="text1"/>
          <w:highlight w:val="white"/>
        </w:rPr>
        <w:t> </w:t>
      </w:r>
      <w:r w:rsidRPr="00664BC2">
        <w:rPr>
          <w:rFonts w:ascii="Times New Roman" w:eastAsia="Times New Roman" w:hAnsi="Times New Roman" w:cs="Times New Roman"/>
          <w:i/>
          <w:color w:val="000000" w:themeColor="text1"/>
        </w:rPr>
        <w:t>36</w:t>
      </w:r>
      <w:r w:rsidRPr="00664BC2">
        <w:rPr>
          <w:rFonts w:ascii="Times New Roman" w:eastAsia="Times New Roman" w:hAnsi="Times New Roman" w:cs="Times New Roman"/>
          <w:color w:val="000000" w:themeColor="text1"/>
          <w:highlight w:val="white"/>
        </w:rPr>
        <w:t>(1), 157-178.</w:t>
      </w:r>
      <w:r w:rsidRPr="00664BC2">
        <w:rPr>
          <w:rFonts w:ascii="Times New Roman" w:eastAsia="Times New Roman" w:hAnsi="Times New Roman" w:cs="Times New Roman"/>
          <w:color w:val="343332"/>
        </w:rPr>
        <w:t xml:space="preserve"> </w:t>
      </w:r>
      <w:hyperlink r:id="rId20">
        <w:r w:rsidRPr="00664BC2">
          <w:rPr>
            <w:rFonts w:ascii="Times New Roman" w:eastAsia="Times New Roman" w:hAnsi="Times New Roman" w:cs="Times New Roman"/>
            <w:color w:val="0000FF"/>
            <w:u w:val="single"/>
          </w:rPr>
          <w:t>https://doi.org/10.2307/41410412</w:t>
        </w:r>
      </w:hyperlink>
      <w:r w:rsidRPr="00664BC2">
        <w:rPr>
          <w:rFonts w:ascii="Times New Roman" w:eastAsia="Times New Roman" w:hAnsi="Times New Roman" w:cs="Times New Roman"/>
          <w:color w:val="343332"/>
        </w:rPr>
        <w:t xml:space="preserve"> </w:t>
      </w:r>
    </w:p>
    <w:p w14:paraId="73F0BBD4" w14:textId="2C638338" w:rsidR="00D27285" w:rsidRPr="00664BC2" w:rsidRDefault="00D27285" w:rsidP="00D27285">
      <w:pPr>
        <w:spacing w:line="240" w:lineRule="auto"/>
        <w:ind w:left="720" w:hanging="720"/>
        <w:rPr>
          <w:rFonts w:ascii="Times New Roman" w:hAnsi="Times New Roman" w:cs="Times New Roman"/>
          <w:color w:val="000000" w:themeColor="text1"/>
        </w:rPr>
      </w:pPr>
      <w:proofErr w:type="spellStart"/>
      <w:r w:rsidRPr="00664BC2">
        <w:rPr>
          <w:rFonts w:ascii="Times New Roman" w:hAnsi="Times New Roman" w:cs="Times New Roman"/>
          <w:color w:val="000000" w:themeColor="text1"/>
        </w:rPr>
        <w:t>Zykina</w:t>
      </w:r>
      <w:proofErr w:type="spellEnd"/>
      <w:r w:rsidRPr="00664BC2">
        <w:rPr>
          <w:rFonts w:ascii="Times New Roman" w:hAnsi="Times New Roman" w:cs="Times New Roman"/>
          <w:color w:val="000000" w:themeColor="text1"/>
        </w:rPr>
        <w:t xml:space="preserve">, A., Kaneva, O., &amp; </w:t>
      </w:r>
      <w:proofErr w:type="spellStart"/>
      <w:r w:rsidRPr="00664BC2">
        <w:rPr>
          <w:rFonts w:ascii="Times New Roman" w:hAnsi="Times New Roman" w:cs="Times New Roman"/>
          <w:color w:val="000000" w:themeColor="text1"/>
        </w:rPr>
        <w:t>Krejdunova</w:t>
      </w:r>
      <w:proofErr w:type="spellEnd"/>
      <w:r w:rsidRPr="00664BC2">
        <w:rPr>
          <w:rFonts w:ascii="Times New Roman" w:hAnsi="Times New Roman" w:cs="Times New Roman"/>
          <w:color w:val="000000" w:themeColor="text1"/>
        </w:rPr>
        <w:t xml:space="preserve">, V. (2016). Optimizing learning management system in high school. </w:t>
      </w:r>
      <w:r w:rsidRPr="00664BC2">
        <w:rPr>
          <w:rFonts w:ascii="Times New Roman" w:hAnsi="Times New Roman" w:cs="Times New Roman"/>
          <w:i/>
          <w:iCs/>
          <w:color w:val="000000" w:themeColor="text1"/>
        </w:rPr>
        <w:t>CEUR Workshop Proceedings, 1761</w:t>
      </w:r>
      <w:r w:rsidRPr="00664BC2">
        <w:rPr>
          <w:rFonts w:ascii="Times New Roman" w:hAnsi="Times New Roman" w:cs="Times New Roman"/>
          <w:color w:val="000000" w:themeColor="text1"/>
        </w:rPr>
        <w:t>, 64–72.</w:t>
      </w:r>
    </w:p>
    <w:p w14:paraId="2D06218E" w14:textId="77777777" w:rsidR="00BA5AE6" w:rsidRPr="00C6275C" w:rsidRDefault="00BA5AE6">
      <w:pPr>
        <w:rPr>
          <w:rFonts w:ascii="Times New Roman" w:hAnsi="Times New Roman" w:cs="Times New Roman"/>
        </w:rPr>
      </w:pPr>
    </w:p>
    <w:sectPr w:rsidR="00BA5AE6" w:rsidRPr="00C6275C">
      <w:footerReference w:type="even" r:id="rId2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C2868" w14:textId="77777777" w:rsidR="00A55E99" w:rsidRDefault="00A55E99" w:rsidP="00AD69C1">
      <w:pPr>
        <w:spacing w:after="0" w:line="240" w:lineRule="auto"/>
      </w:pPr>
      <w:r>
        <w:separator/>
      </w:r>
    </w:p>
  </w:endnote>
  <w:endnote w:type="continuationSeparator" w:id="0">
    <w:p w14:paraId="6E07F26C" w14:textId="77777777" w:rsidR="00A55E99" w:rsidRDefault="00A55E99" w:rsidP="00AD6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08764039"/>
      <w:docPartObj>
        <w:docPartGallery w:val="Page Numbers (Bottom of Page)"/>
        <w:docPartUnique/>
      </w:docPartObj>
    </w:sdtPr>
    <w:sdtContent>
      <w:p w14:paraId="508E7167" w14:textId="5DFB84B8" w:rsidR="00AD69C1" w:rsidRDefault="00AD69C1" w:rsidP="00C31E8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A8B757" w14:textId="77777777" w:rsidR="00AD69C1" w:rsidRDefault="00AD69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8843368"/>
      <w:docPartObj>
        <w:docPartGallery w:val="Page Numbers (Bottom of Page)"/>
        <w:docPartUnique/>
      </w:docPartObj>
    </w:sdtPr>
    <w:sdtContent>
      <w:p w14:paraId="0E43E02D" w14:textId="467FA324" w:rsidR="00AD69C1" w:rsidRDefault="00AD69C1" w:rsidP="00C31E8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332C888" w14:textId="77777777" w:rsidR="00AD69C1" w:rsidRDefault="00AD69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8AFA7B" w14:textId="77777777" w:rsidR="00A55E99" w:rsidRDefault="00A55E99" w:rsidP="00AD69C1">
      <w:pPr>
        <w:spacing w:after="0" w:line="240" w:lineRule="auto"/>
      </w:pPr>
      <w:r>
        <w:separator/>
      </w:r>
    </w:p>
  </w:footnote>
  <w:footnote w:type="continuationSeparator" w:id="0">
    <w:p w14:paraId="1C54330D" w14:textId="77777777" w:rsidR="00A55E99" w:rsidRDefault="00A55E99" w:rsidP="00AD69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47AAB"/>
    <w:multiLevelType w:val="multilevel"/>
    <w:tmpl w:val="300CCC20"/>
    <w:lvl w:ilvl="0">
      <w:start w:val="3"/>
      <w:numFmt w:val="decimal"/>
      <w:lvlText w:val="%1."/>
      <w:lvlJc w:val="left"/>
      <w:pPr>
        <w:tabs>
          <w:tab w:val="num" w:pos="720"/>
        </w:tabs>
        <w:ind w:left="720" w:hanging="360"/>
      </w:pPr>
    </w:lvl>
    <w:lvl w:ilvl="1">
      <w:start w:val="4"/>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2B39E4"/>
    <w:multiLevelType w:val="multilevel"/>
    <w:tmpl w:val="326E0F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1875FC"/>
    <w:multiLevelType w:val="multilevel"/>
    <w:tmpl w:val="3BEE8BD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5AE3DF2"/>
    <w:multiLevelType w:val="multilevel"/>
    <w:tmpl w:val="3CBAF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3774418">
    <w:abstractNumId w:val="3"/>
  </w:num>
  <w:num w:numId="2" w16cid:durableId="1997030576">
    <w:abstractNumId w:val="1"/>
  </w:num>
  <w:num w:numId="3" w16cid:durableId="279190528">
    <w:abstractNumId w:val="2"/>
  </w:num>
  <w:num w:numId="4" w16cid:durableId="1463620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B13"/>
    <w:rsid w:val="00083481"/>
    <w:rsid w:val="001A1FD6"/>
    <w:rsid w:val="00386059"/>
    <w:rsid w:val="00476404"/>
    <w:rsid w:val="004F2EE3"/>
    <w:rsid w:val="00552B93"/>
    <w:rsid w:val="00580B13"/>
    <w:rsid w:val="005F7D21"/>
    <w:rsid w:val="00664BC2"/>
    <w:rsid w:val="0080016A"/>
    <w:rsid w:val="00855E45"/>
    <w:rsid w:val="008C3756"/>
    <w:rsid w:val="009044E2"/>
    <w:rsid w:val="00A55E99"/>
    <w:rsid w:val="00A7165A"/>
    <w:rsid w:val="00A747EB"/>
    <w:rsid w:val="00AA2217"/>
    <w:rsid w:val="00AD69C1"/>
    <w:rsid w:val="00BA5AE6"/>
    <w:rsid w:val="00BE2D4F"/>
    <w:rsid w:val="00BE475E"/>
    <w:rsid w:val="00BE7398"/>
    <w:rsid w:val="00C22ABC"/>
    <w:rsid w:val="00C6275C"/>
    <w:rsid w:val="00D27285"/>
    <w:rsid w:val="00D57D3A"/>
    <w:rsid w:val="00E75F32"/>
    <w:rsid w:val="00EA1B69"/>
    <w:rsid w:val="00EB71C1"/>
    <w:rsid w:val="00FE51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9594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0B13"/>
  </w:style>
  <w:style w:type="paragraph" w:styleId="Heading1">
    <w:name w:val="heading 1"/>
    <w:basedOn w:val="Normal"/>
    <w:next w:val="Normal"/>
    <w:link w:val="Heading1Char"/>
    <w:uiPriority w:val="9"/>
    <w:qFormat/>
    <w:rsid w:val="00580B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80B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80B1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80B1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80B1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80B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0B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0B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0B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0B1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80B1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80B1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80B1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80B1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80B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0B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0B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0B13"/>
    <w:rPr>
      <w:rFonts w:eastAsiaTheme="majorEastAsia" w:cstheme="majorBidi"/>
      <w:color w:val="272727" w:themeColor="text1" w:themeTint="D8"/>
    </w:rPr>
  </w:style>
  <w:style w:type="paragraph" w:styleId="Title">
    <w:name w:val="Title"/>
    <w:basedOn w:val="Normal"/>
    <w:next w:val="Normal"/>
    <w:link w:val="TitleChar"/>
    <w:uiPriority w:val="10"/>
    <w:qFormat/>
    <w:rsid w:val="00580B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0B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0B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0B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0B13"/>
    <w:pPr>
      <w:spacing w:before="160"/>
      <w:jc w:val="center"/>
    </w:pPr>
    <w:rPr>
      <w:i/>
      <w:iCs/>
      <w:color w:val="404040" w:themeColor="text1" w:themeTint="BF"/>
    </w:rPr>
  </w:style>
  <w:style w:type="character" w:customStyle="1" w:styleId="QuoteChar">
    <w:name w:val="Quote Char"/>
    <w:basedOn w:val="DefaultParagraphFont"/>
    <w:link w:val="Quote"/>
    <w:uiPriority w:val="29"/>
    <w:rsid w:val="00580B13"/>
    <w:rPr>
      <w:i/>
      <w:iCs/>
      <w:color w:val="404040" w:themeColor="text1" w:themeTint="BF"/>
    </w:rPr>
  </w:style>
  <w:style w:type="paragraph" w:styleId="ListParagraph">
    <w:name w:val="List Paragraph"/>
    <w:basedOn w:val="Normal"/>
    <w:uiPriority w:val="34"/>
    <w:qFormat/>
    <w:rsid w:val="00580B13"/>
    <w:pPr>
      <w:ind w:left="720"/>
      <w:contextualSpacing/>
    </w:pPr>
  </w:style>
  <w:style w:type="character" w:styleId="IntenseEmphasis">
    <w:name w:val="Intense Emphasis"/>
    <w:basedOn w:val="DefaultParagraphFont"/>
    <w:uiPriority w:val="21"/>
    <w:qFormat/>
    <w:rsid w:val="00580B13"/>
    <w:rPr>
      <w:i/>
      <w:iCs/>
      <w:color w:val="2F5496" w:themeColor="accent1" w:themeShade="BF"/>
    </w:rPr>
  </w:style>
  <w:style w:type="paragraph" w:styleId="IntenseQuote">
    <w:name w:val="Intense Quote"/>
    <w:basedOn w:val="Normal"/>
    <w:next w:val="Normal"/>
    <w:link w:val="IntenseQuoteChar"/>
    <w:uiPriority w:val="30"/>
    <w:qFormat/>
    <w:rsid w:val="00580B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80B13"/>
    <w:rPr>
      <w:i/>
      <w:iCs/>
      <w:color w:val="2F5496" w:themeColor="accent1" w:themeShade="BF"/>
    </w:rPr>
  </w:style>
  <w:style w:type="character" w:styleId="IntenseReference">
    <w:name w:val="Intense Reference"/>
    <w:basedOn w:val="DefaultParagraphFont"/>
    <w:uiPriority w:val="32"/>
    <w:qFormat/>
    <w:rsid w:val="00580B13"/>
    <w:rPr>
      <w:b/>
      <w:bCs/>
      <w:smallCaps/>
      <w:color w:val="2F5496" w:themeColor="accent1" w:themeShade="BF"/>
      <w:spacing w:val="5"/>
    </w:rPr>
  </w:style>
  <w:style w:type="paragraph" w:styleId="NormalWeb">
    <w:name w:val="Normal (Web)"/>
    <w:basedOn w:val="Normal"/>
    <w:uiPriority w:val="99"/>
    <w:unhideWhenUsed/>
    <w:rsid w:val="00580B1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D27285"/>
    <w:rPr>
      <w:color w:val="0563C1" w:themeColor="hyperlink"/>
      <w:u w:val="single"/>
    </w:rPr>
  </w:style>
  <w:style w:type="character" w:styleId="UnresolvedMention">
    <w:name w:val="Unresolved Mention"/>
    <w:basedOn w:val="DefaultParagraphFont"/>
    <w:uiPriority w:val="99"/>
    <w:semiHidden/>
    <w:unhideWhenUsed/>
    <w:rsid w:val="00D27285"/>
    <w:rPr>
      <w:color w:val="605E5C"/>
      <w:shd w:val="clear" w:color="auto" w:fill="E1DFDD"/>
    </w:rPr>
  </w:style>
  <w:style w:type="paragraph" w:styleId="Footer">
    <w:name w:val="footer"/>
    <w:basedOn w:val="Normal"/>
    <w:link w:val="FooterChar"/>
    <w:uiPriority w:val="99"/>
    <w:unhideWhenUsed/>
    <w:rsid w:val="00AD69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9C1"/>
  </w:style>
  <w:style w:type="character" w:styleId="PageNumber">
    <w:name w:val="page number"/>
    <w:basedOn w:val="DefaultParagraphFont"/>
    <w:uiPriority w:val="99"/>
    <w:semiHidden/>
    <w:unhideWhenUsed/>
    <w:rsid w:val="00AD69C1"/>
  </w:style>
  <w:style w:type="character" w:styleId="FollowedHyperlink">
    <w:name w:val="FollowedHyperlink"/>
    <w:basedOn w:val="DefaultParagraphFont"/>
    <w:uiPriority w:val="99"/>
    <w:semiHidden/>
    <w:unhideWhenUsed/>
    <w:rsid w:val="00664B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489323">
      <w:bodyDiv w:val="1"/>
      <w:marLeft w:val="0"/>
      <w:marRight w:val="0"/>
      <w:marTop w:val="0"/>
      <w:marBottom w:val="0"/>
      <w:divBdr>
        <w:top w:val="none" w:sz="0" w:space="0" w:color="auto"/>
        <w:left w:val="none" w:sz="0" w:space="0" w:color="auto"/>
        <w:bottom w:val="none" w:sz="0" w:space="0" w:color="auto"/>
        <w:right w:val="none" w:sz="0" w:space="0" w:color="auto"/>
      </w:divBdr>
    </w:div>
    <w:div w:id="1947804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1587919.2011.610293" TargetMode="External"/><Relationship Id="rId13" Type="http://schemas.openxmlformats.org/officeDocument/2006/relationships/hyperlink" Target="https://doi.org/10.1177/001316447003000308" TargetMode="External"/><Relationship Id="rId18" Type="http://schemas.openxmlformats.org/officeDocument/2006/relationships/hyperlink" Target="https://doi.org/10.1016/j.compedu.2016.06.007"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109/MITP.2014.78" TargetMode="External"/><Relationship Id="rId17" Type="http://schemas.openxmlformats.org/officeDocument/2006/relationships/hyperlink" Target="https://www.proquest.com/dissertations-theses/exploring-phenomenon-secondary-teachers/docview/2034485976/se-2?accountid=7100" TargetMode="External"/><Relationship Id="rId2" Type="http://schemas.openxmlformats.org/officeDocument/2006/relationships/numbering" Target="numbering.xml"/><Relationship Id="rId16" Type="http://schemas.openxmlformats.org/officeDocument/2006/relationships/hyperlink" Target="https://kb.osu.edu/server/api/core/bitstreams/3f93f57a-0136-4e63-a8a4-d580aba4077f/content" TargetMode="External"/><Relationship Id="rId20" Type="http://schemas.openxmlformats.org/officeDocument/2006/relationships/hyperlink" Target="https://doi.org/10.2307/414104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arntechlib.org/primary/p/184411/"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07/s10758-020-09479-x" TargetMode="External"/><Relationship Id="rId23" Type="http://schemas.openxmlformats.org/officeDocument/2006/relationships/fontTable" Target="fontTable.xml"/><Relationship Id="rId10" Type="http://schemas.openxmlformats.org/officeDocument/2006/relationships/hyperlink" Target="https://shorturl.at/1eIQi" TargetMode="External"/><Relationship Id="rId19" Type="http://schemas.openxmlformats.org/officeDocument/2006/relationships/hyperlink" Target="https://doi.org/10.2307/30036540" TargetMode="External"/><Relationship Id="rId4" Type="http://schemas.openxmlformats.org/officeDocument/2006/relationships/settings" Target="settings.xml"/><Relationship Id="rId9" Type="http://schemas.openxmlformats.org/officeDocument/2006/relationships/hyperlink" Target="https://research.com/education/lms-elearning-statistics" TargetMode="External"/><Relationship Id="rId14" Type="http://schemas.openxmlformats.org/officeDocument/2006/relationships/hyperlink" Target="https://doi.org/10.5032/jae.2005.01055"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8C696-1C23-8A48-A55F-38B9573A4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3209</Words>
  <Characters>18292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2025-05-31T20:33:00Z</cp:lastPrinted>
  <dcterms:created xsi:type="dcterms:W3CDTF">2025-07-29T20:25:00Z</dcterms:created>
  <dcterms:modified xsi:type="dcterms:W3CDTF">2025-07-29T20:25:00Z</dcterms:modified>
</cp:coreProperties>
</file>