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47A04" w14:textId="2A3E9825" w:rsidR="005D617B" w:rsidRDefault="78F21282" w:rsidP="001267C6">
      <w:pPr>
        <w:spacing w:after="0" w:line="240" w:lineRule="auto"/>
        <w:jc w:val="center"/>
        <w:rPr>
          <w:rFonts w:ascii="Times New Roman" w:eastAsia="Times New Roman" w:hAnsi="Times New Roman" w:cs="Times New Roman"/>
          <w:b/>
          <w:bCs/>
          <w:color w:val="000000" w:themeColor="text1"/>
        </w:rPr>
      </w:pPr>
      <w:r w:rsidRPr="00290844">
        <w:rPr>
          <w:rFonts w:ascii="Times New Roman" w:eastAsia="Times New Roman" w:hAnsi="Times New Roman" w:cs="Times New Roman"/>
          <w:b/>
          <w:bCs/>
          <w:color w:val="000000" w:themeColor="text1"/>
        </w:rPr>
        <w:t>Defining a Legend: A Narrative Inquiry into the Lifework and Legacy of Agricultural Science Teachers</w:t>
      </w:r>
    </w:p>
    <w:p w14:paraId="7EE39C37" w14:textId="0F7925EB" w:rsidR="0032356B" w:rsidRDefault="0032356B" w:rsidP="001267C6">
      <w:pPr>
        <w:spacing w:after="0" w:line="240" w:lineRule="auto"/>
        <w:jc w:val="center"/>
        <w:rPr>
          <w:rFonts w:ascii="Times New Roman" w:eastAsia="Times New Roman" w:hAnsi="Times New Roman" w:cs="Times New Roman"/>
          <w:b/>
          <w:bCs/>
          <w:color w:val="000000" w:themeColor="text1"/>
        </w:rPr>
      </w:pPr>
    </w:p>
    <w:p w14:paraId="4A785D3A" w14:textId="78DBD1E0" w:rsidR="0032356B" w:rsidRDefault="0032356B" w:rsidP="001267C6">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Mackenzie Shattuck, Texas Tech University</w:t>
      </w:r>
    </w:p>
    <w:p w14:paraId="0041537C" w14:textId="48C8CE33" w:rsidR="0032356B" w:rsidRDefault="0032356B" w:rsidP="001267C6">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Krysti Kelley, Texas Tech University</w:t>
      </w:r>
    </w:p>
    <w:p w14:paraId="13AA2FB4" w14:textId="4C7563C4" w:rsidR="0032356B" w:rsidRDefault="0032356B" w:rsidP="001267C6">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Joshue Lewis, Texas Tech University </w:t>
      </w:r>
    </w:p>
    <w:p w14:paraId="4E591971" w14:textId="3CFBA120" w:rsidR="0032356B" w:rsidRPr="0032356B" w:rsidRDefault="0032356B" w:rsidP="001267C6">
      <w:pPr>
        <w:spacing w:after="0" w:line="240" w:lineRule="auto"/>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John Rayfield, Texas Tech University </w:t>
      </w:r>
    </w:p>
    <w:p w14:paraId="206169A2" w14:textId="5455BB8D" w:rsidR="0EC06A67" w:rsidRPr="00290844" w:rsidRDefault="0EC06A67" w:rsidP="001267C6">
      <w:pPr>
        <w:spacing w:after="0"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 xml:space="preserve"> </w:t>
      </w:r>
    </w:p>
    <w:p w14:paraId="29104AC1" w14:textId="7873D819" w:rsidR="005D617B" w:rsidRPr="00290844" w:rsidRDefault="6042B5EE" w:rsidP="001267C6">
      <w:pPr>
        <w:spacing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Introduction/Theoretical Framework</w:t>
      </w:r>
    </w:p>
    <w:p w14:paraId="112C192F" w14:textId="31896783" w:rsidR="0EC06A67" w:rsidRPr="00290844" w:rsidRDefault="0EC06A67"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In every profession, there are individuals whose influence endures far beyond their years of service and who leave a lasting imprint on the people and programs they touched (Maxwell, 2013). In agricultural education, these individuals are often referred to as “legends,” a term used frequently in retirement banquets and teacher recognition ceremonies, yet it has not been defined or explored in scholarly literature. The field of agricultural education has long emphasized mentorship, service, and teacher influence as central tenets of its culture (Tubbs, 2015). Educators are often celebrated not only for their instructional effectiveness but for the transformational relationships they build through classroom teaching, FFA advisory, and supervision of Supervised Agricultural Experiences (Thompson &amp; Schumacher, 1998). Roberts and Dyer (2004) identified the characteristics of effective agriculture teachers, stating that impact often extends beyond technical skill to encompass passion, care, and commitment to student growth. Despite decades of research on teacher effectiveness, career longevity, and professional identity (</w:t>
      </w:r>
      <w:proofErr w:type="spellStart"/>
      <w:r w:rsidRPr="00290844">
        <w:rPr>
          <w:rFonts w:ascii="Times New Roman" w:eastAsia="Times New Roman" w:hAnsi="Times New Roman" w:cs="Times New Roman"/>
          <w:color w:val="000000" w:themeColor="text1"/>
        </w:rPr>
        <w:t>Cano</w:t>
      </w:r>
      <w:proofErr w:type="spellEnd"/>
      <w:r w:rsidRPr="00290844">
        <w:rPr>
          <w:rFonts w:ascii="Times New Roman" w:eastAsia="Times New Roman" w:hAnsi="Times New Roman" w:cs="Times New Roman"/>
          <w:color w:val="000000" w:themeColor="text1"/>
        </w:rPr>
        <w:t xml:space="preserve"> &amp; Miller, 1992; Shoulders &amp; Myers, 2011), the concept of legacy within agricultural education has yet to be explored. Understanding how these educators construct and define their legacy is important for several reasons. First, their narratives can provide insight into the characteristics and values that sustain a lifelong career in agricultural education. It is known that the profession faces challenges in the areas of recruitment and retention (Moser &amp; McKim, 2020; Eck &amp; Edwards, 2019). This study can inform approaches to prepare and inspire future educators and support the development of those who will carry forward the profession’s legacy.</w:t>
      </w:r>
    </w:p>
    <w:p w14:paraId="34567103" w14:textId="2FBCA290" w:rsidR="3463877A" w:rsidRPr="00290844" w:rsidRDefault="4C64C538"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This study is grounded in</w:t>
      </w:r>
      <w:r w:rsidR="112C6763" w:rsidRPr="00290844">
        <w:rPr>
          <w:rFonts w:ascii="Times New Roman" w:eastAsia="Times New Roman" w:hAnsi="Times New Roman" w:cs="Times New Roman"/>
          <w:color w:val="000000" w:themeColor="text1"/>
        </w:rPr>
        <w:t xml:space="preserve"> </w:t>
      </w:r>
      <w:r w:rsidR="0EC06A67" w:rsidRPr="00290844">
        <w:rPr>
          <w:rFonts w:ascii="Times New Roman" w:eastAsia="Times New Roman" w:hAnsi="Times New Roman" w:cs="Times New Roman"/>
          <w:color w:val="000000" w:themeColor="text1"/>
        </w:rPr>
        <w:t>the legacy and lifework theory, which</w:t>
      </w:r>
      <w:r w:rsidRPr="00290844">
        <w:rPr>
          <w:rFonts w:ascii="Times New Roman" w:eastAsia="Times New Roman" w:hAnsi="Times New Roman" w:cs="Times New Roman"/>
          <w:color w:val="000000" w:themeColor="text1"/>
        </w:rPr>
        <w:t xml:space="preserve"> helps explain how individuals reflect on their experiences and evaluate the lasting influence of their work. It integrates Savickas’s career construction theory with research on generativity and legacy: focusing on identity, purpose, and narrative in vocational development (Savickas, 2005; McAdams &amp; </w:t>
      </w:r>
      <w:r w:rsidR="0EC06A67" w:rsidRPr="00290844">
        <w:rPr>
          <w:rFonts w:ascii="Times New Roman" w:eastAsia="Times New Roman" w:hAnsi="Times New Roman" w:cs="Times New Roman"/>
          <w:color w:val="000000" w:themeColor="text1"/>
        </w:rPr>
        <w:t>De</w:t>
      </w:r>
      <w:r w:rsidRPr="00290844">
        <w:rPr>
          <w:rFonts w:ascii="Times New Roman" w:eastAsia="Times New Roman" w:hAnsi="Times New Roman" w:cs="Times New Roman"/>
          <w:color w:val="000000" w:themeColor="text1"/>
        </w:rPr>
        <w:t xml:space="preserve"> St. </w:t>
      </w:r>
      <w:r w:rsidR="0EC06A67" w:rsidRPr="00290844">
        <w:rPr>
          <w:rFonts w:ascii="Times New Roman" w:eastAsia="Times New Roman" w:hAnsi="Times New Roman" w:cs="Times New Roman"/>
          <w:color w:val="000000" w:themeColor="text1"/>
        </w:rPr>
        <w:t>Aubin, 1992).</w:t>
      </w:r>
      <w:r w:rsidRPr="00290844">
        <w:rPr>
          <w:rFonts w:ascii="Times New Roman" w:eastAsia="Times New Roman" w:hAnsi="Times New Roman" w:cs="Times New Roman"/>
          <w:color w:val="000000" w:themeColor="text1"/>
        </w:rPr>
        <w:t xml:space="preserve"> Lifework refers to the integration of personal values, professional identity, and sustained commitment over time (Savickas, 2005). In agricultural education, this is especially relevant given that educators often remain in the field for decades</w:t>
      </w:r>
      <w:r w:rsidR="581849D3" w:rsidRPr="00290844">
        <w:rPr>
          <w:rFonts w:ascii="Times New Roman" w:eastAsia="Times New Roman" w:hAnsi="Times New Roman" w:cs="Times New Roman"/>
          <w:color w:val="000000" w:themeColor="text1"/>
        </w:rPr>
        <w:t>,</w:t>
      </w:r>
      <w:r w:rsidRPr="00290844">
        <w:rPr>
          <w:rFonts w:ascii="Times New Roman" w:eastAsia="Times New Roman" w:hAnsi="Times New Roman" w:cs="Times New Roman"/>
          <w:color w:val="000000" w:themeColor="text1"/>
        </w:rPr>
        <w:t xml:space="preserve"> impacting many in </w:t>
      </w:r>
      <w:r w:rsidR="1F261CA3" w:rsidRPr="00290844">
        <w:rPr>
          <w:rFonts w:ascii="Times New Roman" w:eastAsia="Times New Roman" w:hAnsi="Times New Roman" w:cs="Times New Roman"/>
          <w:color w:val="000000" w:themeColor="text1"/>
        </w:rPr>
        <w:t>their</w:t>
      </w:r>
      <w:r w:rsidRPr="00290844">
        <w:rPr>
          <w:rFonts w:ascii="Times New Roman" w:eastAsia="Times New Roman" w:hAnsi="Times New Roman" w:cs="Times New Roman"/>
          <w:color w:val="000000" w:themeColor="text1"/>
        </w:rPr>
        <w:t xml:space="preserve"> path (Roberts &amp; Dyer, 2004). </w:t>
      </w:r>
      <w:r w:rsidR="0EC06A67" w:rsidRPr="00290844">
        <w:rPr>
          <w:rFonts w:ascii="Times New Roman" w:eastAsia="Times New Roman" w:hAnsi="Times New Roman" w:cs="Times New Roman"/>
          <w:color w:val="000000" w:themeColor="text1"/>
        </w:rPr>
        <w:t>Legacy and lifework theory</w:t>
      </w:r>
      <w:r w:rsidRPr="00290844">
        <w:rPr>
          <w:rFonts w:ascii="Times New Roman" w:eastAsia="Times New Roman" w:hAnsi="Times New Roman" w:cs="Times New Roman"/>
          <w:color w:val="000000" w:themeColor="text1"/>
        </w:rPr>
        <w:t xml:space="preserve"> helps examine how those referred to as “legends” in agricultural education construct their identity, reflect on defining moments, and make meaning of the values that have shaped their impact.</w:t>
      </w:r>
    </w:p>
    <w:p w14:paraId="5876D514" w14:textId="4A8F9B5E" w:rsidR="005D617B" w:rsidRPr="00290844" w:rsidRDefault="6042B5EE" w:rsidP="001267C6">
      <w:pPr>
        <w:spacing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Purpose/Objectives</w:t>
      </w:r>
    </w:p>
    <w:p w14:paraId="2FE2BD2C" w14:textId="3B4D13E9" w:rsidR="005D617B" w:rsidRPr="00290844" w:rsidRDefault="68A71561" w:rsidP="001267C6">
      <w:pPr>
        <w:spacing w:after="0"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The purpose of this study was to explore how agricultural science teachers, widely recognized as “legends” in their field, define and interpret what it means to be a legend in agricultural education. Through their personal and professional narratives, this study sought to identify common attributes, values, and contributions that shape the identity of a “legendary” educator</w:t>
      </w:r>
      <w:r w:rsidR="0EC06A67" w:rsidRPr="00290844">
        <w:rPr>
          <w:rFonts w:ascii="Times New Roman" w:eastAsia="Times New Roman" w:hAnsi="Times New Roman" w:cs="Times New Roman"/>
          <w:color w:val="000000" w:themeColor="text1"/>
        </w:rPr>
        <w:t>.</w:t>
      </w:r>
      <w:r w:rsidRPr="00290844">
        <w:rPr>
          <w:rFonts w:ascii="Times New Roman" w:eastAsia="Times New Roman" w:hAnsi="Times New Roman" w:cs="Times New Roman"/>
          <w:color w:val="000000" w:themeColor="text1"/>
        </w:rPr>
        <w:t xml:space="preserve"> This study was guided by the following research questions: </w:t>
      </w:r>
    </w:p>
    <w:p w14:paraId="3EEA413F" w14:textId="5A09B98E" w:rsidR="005D617B" w:rsidRPr="00290844" w:rsidRDefault="68A71561" w:rsidP="001267C6">
      <w:pPr>
        <w:spacing w:after="0" w:line="240" w:lineRule="auto"/>
        <w:ind w:left="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lastRenderedPageBreak/>
        <w:t>RQ1: What characteristics do agricultural educators associate with the term “legend”?</w:t>
      </w:r>
    </w:p>
    <w:p w14:paraId="14157402" w14:textId="0BE10D6D" w:rsidR="005D617B" w:rsidRPr="00290844" w:rsidRDefault="68A71561" w:rsidP="001267C6">
      <w:pPr>
        <w:spacing w:after="0"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RQ2: What values do legendary agricultural educators commonly hold? </w:t>
      </w:r>
    </w:p>
    <w:p w14:paraId="1D18F3B5" w14:textId="5FA7A58A" w:rsidR="0EC06A67" w:rsidRPr="00290844" w:rsidRDefault="0EC06A67" w:rsidP="001267C6">
      <w:pPr>
        <w:spacing w:after="0" w:line="240" w:lineRule="auto"/>
        <w:ind w:left="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RQ3: How do agricultural educators describe the contributions and impacts that led others to view them as legendary?</w:t>
      </w:r>
    </w:p>
    <w:p w14:paraId="17A34915" w14:textId="32624C8F" w:rsidR="0EC06A67" w:rsidRPr="00290844" w:rsidRDefault="0EC06A67" w:rsidP="001267C6">
      <w:pPr>
        <w:spacing w:after="0" w:line="240" w:lineRule="auto"/>
        <w:ind w:left="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 </w:t>
      </w:r>
    </w:p>
    <w:p w14:paraId="3FCFB6AB" w14:textId="757FEBF5" w:rsidR="005D617B" w:rsidRPr="00290844" w:rsidRDefault="6042B5EE" w:rsidP="001267C6">
      <w:pPr>
        <w:spacing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Methods/Procedures</w:t>
      </w:r>
    </w:p>
    <w:p w14:paraId="62979B19" w14:textId="5D77618C" w:rsidR="33FC06B2" w:rsidRPr="002F1890" w:rsidRDefault="002F1890" w:rsidP="002F1890">
      <w:pPr>
        <w:spacing w:line="240" w:lineRule="auto"/>
        <w:ind w:firstLine="720"/>
        <w:rPr>
          <w:rFonts w:eastAsia="Times New Roman"/>
          <w:color w:val="000000" w:themeColor="text1"/>
        </w:rPr>
      </w:pPr>
      <w:r w:rsidRPr="002F1890">
        <w:rPr>
          <w:rFonts w:ascii="Times New Roman" w:eastAsia="Times New Roman" w:hAnsi="Times New Roman" w:cs="Times New Roman"/>
          <w:color w:val="000000" w:themeColor="text1"/>
        </w:rPr>
        <w:t>T</w:t>
      </w:r>
      <w:r w:rsidR="78E5E702" w:rsidRPr="002F1890">
        <w:rPr>
          <w:rFonts w:ascii="Times New Roman" w:eastAsia="Times New Roman" w:hAnsi="Times New Roman" w:cs="Times New Roman"/>
          <w:color w:val="000000" w:themeColor="text1"/>
        </w:rPr>
        <w:t>his study</w:t>
      </w:r>
      <w:r w:rsidRPr="002F1890">
        <w:rPr>
          <w:rFonts w:ascii="Times New Roman" w:eastAsia="Times New Roman" w:hAnsi="Times New Roman" w:cs="Times New Roman"/>
          <w:color w:val="000000" w:themeColor="text1"/>
        </w:rPr>
        <w:t xml:space="preserve"> employed</w:t>
      </w:r>
      <w:r w:rsidR="78E5E702" w:rsidRPr="002F1890">
        <w:rPr>
          <w:rFonts w:ascii="Times New Roman" w:eastAsia="Times New Roman" w:hAnsi="Times New Roman" w:cs="Times New Roman"/>
          <w:color w:val="000000" w:themeColor="text1"/>
        </w:rPr>
        <w:t xml:space="preserve"> a qualitative design </w:t>
      </w:r>
      <w:r w:rsidRPr="002F1890">
        <w:rPr>
          <w:rFonts w:ascii="Times New Roman" w:eastAsia="Times New Roman" w:hAnsi="Times New Roman" w:cs="Times New Roman"/>
          <w:color w:val="000000" w:themeColor="text1"/>
        </w:rPr>
        <w:t>using a</w:t>
      </w:r>
      <w:r w:rsidR="78E5E702" w:rsidRPr="002F1890">
        <w:rPr>
          <w:rFonts w:ascii="Times New Roman" w:eastAsia="Times New Roman" w:hAnsi="Times New Roman" w:cs="Times New Roman"/>
          <w:color w:val="000000" w:themeColor="text1"/>
        </w:rPr>
        <w:t xml:space="preserve"> narrative inquiry to explore the personal and professional narratives of agricultural educators recognized nationwide in the field. </w:t>
      </w:r>
      <w:r w:rsidRPr="002F1890">
        <w:rPr>
          <w:rFonts w:ascii="Times New Roman" w:eastAsia="Times New Roman" w:hAnsi="Times New Roman" w:cs="Times New Roman"/>
          <w:color w:val="000000" w:themeColor="text1"/>
        </w:rPr>
        <w:t>The researchers selected a</w:t>
      </w:r>
      <w:r w:rsidR="78E5E702" w:rsidRPr="002F1890">
        <w:rPr>
          <w:rFonts w:ascii="Times New Roman" w:eastAsia="Times New Roman" w:hAnsi="Times New Roman" w:cs="Times New Roman"/>
          <w:color w:val="000000" w:themeColor="text1"/>
        </w:rPr>
        <w:t xml:space="preserve"> narrative approach to facilitate an in-depth exploration of participants' life stories, providing rich contextual data to define the essence of a "legend" in agricultural education (Creswell &amp; Poth, 2018). </w:t>
      </w:r>
      <w:r w:rsidRPr="002F1890">
        <w:rPr>
          <w:rFonts w:ascii="Times New Roman" w:eastAsia="Times New Roman" w:hAnsi="Times New Roman" w:cs="Times New Roman"/>
          <w:color w:val="000000" w:themeColor="text1"/>
        </w:rPr>
        <w:t>Recruitment criteria required at least 15 years of experience in agricultural education, formal recognition through award programs, and a demonstrated record of student success.</w:t>
      </w:r>
      <w:r w:rsidR="0EC06A67" w:rsidRPr="002F1890">
        <w:rPr>
          <w:rFonts w:ascii="Times New Roman" w:eastAsia="Times New Roman" w:hAnsi="Times New Roman" w:cs="Times New Roman"/>
          <w:color w:val="000000" w:themeColor="text1"/>
        </w:rPr>
        <w:t xml:space="preserve"> </w:t>
      </w:r>
      <w:r w:rsidRPr="002F1890">
        <w:rPr>
          <w:rFonts w:ascii="Times New Roman" w:eastAsia="Times New Roman" w:hAnsi="Times New Roman" w:cs="Times New Roman"/>
          <w:color w:val="000000" w:themeColor="text1"/>
        </w:rPr>
        <w:t>A purposive sampling strategy guided participant selection, beginning with existing contacts and expanding through snowball sampling.</w:t>
      </w:r>
      <w:r w:rsidRPr="002F1890">
        <w:rPr>
          <w:rFonts w:eastAsia="Times New Roman"/>
          <w:color w:val="000000" w:themeColor="text1"/>
        </w:rPr>
        <w:t xml:space="preserve"> </w:t>
      </w:r>
      <w:r w:rsidRPr="002F1890">
        <w:rPr>
          <w:rFonts w:ascii="Times New Roman" w:hAnsi="Times New Roman" w:cs="Times New Roman"/>
        </w:rPr>
        <w:t xml:space="preserve">Four participants </w:t>
      </w:r>
      <w:r w:rsidRPr="002F1890">
        <w:rPr>
          <w:rStyle w:val="Strong"/>
          <w:rFonts w:ascii="Times New Roman" w:hAnsi="Times New Roman" w:cs="Times New Roman"/>
          <w:b w:val="0"/>
          <w:bCs w:val="0"/>
        </w:rPr>
        <w:t>participated in interviews</w:t>
      </w:r>
      <w:r w:rsidRPr="002F1890">
        <w:rPr>
          <w:rFonts w:ascii="Times New Roman" w:hAnsi="Times New Roman" w:cs="Times New Roman"/>
        </w:rPr>
        <w:t xml:space="preserve"> conducted via Zoom due to their geographic distribution across multiple states.</w:t>
      </w:r>
      <w:r>
        <w:rPr>
          <w:rFonts w:ascii="Times New Roman" w:hAnsi="Times New Roman" w:cs="Times New Roman"/>
        </w:rPr>
        <w:t xml:space="preserve"> </w:t>
      </w:r>
      <w:r w:rsidRPr="002F1890">
        <w:rPr>
          <w:rFonts w:ascii="Times New Roman" w:eastAsia="Times New Roman" w:hAnsi="Times New Roman" w:cs="Times New Roman"/>
          <w:color w:val="000000" w:themeColor="text1"/>
        </w:rPr>
        <w:t>An interview guide featuring open-ended questions was developed to capture detailed information about career beginnings, milestones, and key experiences.</w:t>
      </w:r>
      <w:r w:rsidR="78E5E702" w:rsidRPr="002F1890">
        <w:rPr>
          <w:rFonts w:ascii="Times New Roman" w:eastAsia="Times New Roman" w:hAnsi="Times New Roman" w:cs="Times New Roman"/>
          <w:color w:val="000000" w:themeColor="text1"/>
        </w:rPr>
        <w:t xml:space="preserve"> </w:t>
      </w:r>
      <w:r w:rsidRPr="002F1890">
        <w:rPr>
          <w:rFonts w:ascii="Times New Roman" w:hAnsi="Times New Roman" w:cs="Times New Roman"/>
        </w:rPr>
        <w:t xml:space="preserve">A panel of experts </w:t>
      </w:r>
      <w:r w:rsidRPr="002F1890">
        <w:rPr>
          <w:rStyle w:val="Strong"/>
          <w:rFonts w:ascii="Times New Roman" w:hAnsi="Times New Roman" w:cs="Times New Roman"/>
          <w:b w:val="0"/>
          <w:bCs w:val="0"/>
        </w:rPr>
        <w:t>evaluated</w:t>
      </w:r>
      <w:r w:rsidRPr="002F1890">
        <w:rPr>
          <w:rFonts w:ascii="Times New Roman" w:hAnsi="Times New Roman" w:cs="Times New Roman"/>
        </w:rPr>
        <w:t xml:space="preserve"> the instrument for alignment with the study’s research objectives</w:t>
      </w:r>
      <w:r w:rsidR="0032356B">
        <w:rPr>
          <w:rFonts w:ascii="Times New Roman" w:hAnsi="Times New Roman" w:cs="Times New Roman"/>
        </w:rPr>
        <w:t xml:space="preserve">. </w:t>
      </w:r>
      <w:proofErr w:type="spellStart"/>
      <w:r w:rsidR="78E5E702" w:rsidRPr="002F1890">
        <w:rPr>
          <w:rFonts w:ascii="Times New Roman" w:eastAsia="Times New Roman" w:hAnsi="Times New Roman" w:cs="Times New Roman"/>
          <w:color w:val="000000" w:themeColor="text1"/>
        </w:rPr>
        <w:t>The</w:t>
      </w:r>
      <w:proofErr w:type="spellEnd"/>
      <w:r w:rsidR="78E5E702" w:rsidRPr="002F1890">
        <w:rPr>
          <w:rFonts w:ascii="Times New Roman" w:eastAsia="Times New Roman" w:hAnsi="Times New Roman" w:cs="Times New Roman"/>
          <w:color w:val="000000" w:themeColor="text1"/>
        </w:rPr>
        <w:t xml:space="preserve"> interview process consisted of two rounds: the initial round focused on gathering extensive information to build the narratives of their stories, while the second round served to verify the accuracy of the created stories and obtain further detailed insights (</w:t>
      </w:r>
      <w:proofErr w:type="spellStart"/>
      <w:r w:rsidR="78E5E702" w:rsidRPr="002F1890">
        <w:rPr>
          <w:rFonts w:ascii="Times New Roman" w:eastAsia="Times New Roman" w:hAnsi="Times New Roman" w:cs="Times New Roman"/>
          <w:color w:val="000000" w:themeColor="text1"/>
        </w:rPr>
        <w:t>Riessman</w:t>
      </w:r>
      <w:proofErr w:type="spellEnd"/>
      <w:r w:rsidR="78E5E702" w:rsidRPr="002F1890">
        <w:rPr>
          <w:rFonts w:ascii="Times New Roman" w:eastAsia="Times New Roman" w:hAnsi="Times New Roman" w:cs="Times New Roman"/>
          <w:color w:val="000000" w:themeColor="text1"/>
        </w:rPr>
        <w:t xml:space="preserve">, 2008). </w:t>
      </w:r>
      <w:r w:rsidRPr="002F1890">
        <w:rPr>
          <w:rFonts w:ascii="Times New Roman" w:eastAsia="Times New Roman" w:hAnsi="Times New Roman" w:cs="Times New Roman"/>
          <w:color w:val="000000" w:themeColor="text1"/>
        </w:rPr>
        <w:t>Zoom recordings captured all interviews, which were then transcribed for analysis.</w:t>
      </w:r>
      <w:r w:rsidR="78E5E702" w:rsidRPr="002F1890">
        <w:rPr>
          <w:rFonts w:ascii="Times New Roman" w:eastAsia="Times New Roman" w:hAnsi="Times New Roman" w:cs="Times New Roman"/>
          <w:color w:val="000000" w:themeColor="text1"/>
        </w:rPr>
        <w:t xml:space="preserve"> Data analysis proceeded in three phases; the first phase involved open coding and in</w:t>
      </w:r>
      <w:r w:rsidR="00067430" w:rsidRPr="002F1890">
        <w:rPr>
          <w:rFonts w:ascii="Times New Roman" w:eastAsia="Times New Roman" w:hAnsi="Times New Roman" w:cs="Times New Roman"/>
          <w:color w:val="000000" w:themeColor="text1"/>
        </w:rPr>
        <w:t xml:space="preserve"> </w:t>
      </w:r>
      <w:r w:rsidR="78E5E702" w:rsidRPr="002F1890">
        <w:rPr>
          <w:rFonts w:ascii="Times New Roman" w:eastAsia="Times New Roman" w:hAnsi="Times New Roman" w:cs="Times New Roman"/>
          <w:color w:val="000000" w:themeColor="text1"/>
        </w:rPr>
        <w:t>vivo coding, allowing for the initial identification of emergent concepts directly from the participants' narratives (Saldaña, 2016). In the second phase, axial coding group</w:t>
      </w:r>
      <w:r>
        <w:rPr>
          <w:rFonts w:ascii="Times New Roman" w:eastAsia="Times New Roman" w:hAnsi="Times New Roman" w:cs="Times New Roman"/>
          <w:color w:val="000000" w:themeColor="text1"/>
        </w:rPr>
        <w:t>ed</w:t>
      </w:r>
      <w:r w:rsidR="78E5E702" w:rsidRPr="002F1890">
        <w:rPr>
          <w:rFonts w:ascii="Times New Roman" w:eastAsia="Times New Roman" w:hAnsi="Times New Roman" w:cs="Times New Roman"/>
          <w:color w:val="000000" w:themeColor="text1"/>
        </w:rPr>
        <w:t xml:space="preserve"> initial codes into broader categories, revealing relationships and connections between them. The final phase utilized thematic analysis to synthesize these categories into overarching themes that directly addressed the study's research questions. </w:t>
      </w:r>
      <w:r w:rsidRPr="002F1890">
        <w:rPr>
          <w:rFonts w:ascii="Times New Roman" w:hAnsi="Times New Roman" w:cs="Times New Roman"/>
        </w:rPr>
        <w:t xml:space="preserve">Several strategies </w:t>
      </w:r>
      <w:r w:rsidRPr="002F1890">
        <w:rPr>
          <w:rStyle w:val="Strong"/>
          <w:rFonts w:ascii="Times New Roman" w:hAnsi="Times New Roman" w:cs="Times New Roman"/>
          <w:b w:val="0"/>
          <w:bCs w:val="0"/>
        </w:rPr>
        <w:t>enhanced</w:t>
      </w:r>
      <w:r w:rsidRPr="002F1890">
        <w:rPr>
          <w:rFonts w:ascii="Times New Roman" w:hAnsi="Times New Roman" w:cs="Times New Roman"/>
          <w:b/>
          <w:bCs/>
        </w:rPr>
        <w:t xml:space="preserve"> </w:t>
      </w:r>
      <w:r w:rsidRPr="002F1890">
        <w:rPr>
          <w:rFonts w:ascii="Times New Roman" w:hAnsi="Times New Roman" w:cs="Times New Roman"/>
        </w:rPr>
        <w:t>the trustworthiness and rigor of the qualitative findings.</w:t>
      </w:r>
      <w:r>
        <w:t xml:space="preserve"> </w:t>
      </w:r>
      <w:r w:rsidRPr="002F1890">
        <w:rPr>
          <w:rFonts w:ascii="Times New Roman" w:eastAsia="Times New Roman" w:hAnsi="Times New Roman" w:cs="Times New Roman"/>
          <w:color w:val="000000" w:themeColor="text1"/>
        </w:rPr>
        <w:t>Participants engaged in member checking to validate the accuracy of their narratives</w:t>
      </w:r>
      <w:r w:rsidRPr="002F1890">
        <w:rPr>
          <w:rFonts w:ascii="Times New Roman" w:eastAsia="Times New Roman" w:hAnsi="Times New Roman" w:cs="Times New Roman"/>
          <w:color w:val="000000" w:themeColor="text1"/>
        </w:rPr>
        <w:t xml:space="preserve"> </w:t>
      </w:r>
      <w:r w:rsidR="78E5E702" w:rsidRPr="002F1890">
        <w:rPr>
          <w:rFonts w:ascii="Times New Roman" w:eastAsia="Times New Roman" w:hAnsi="Times New Roman" w:cs="Times New Roman"/>
          <w:color w:val="000000" w:themeColor="text1"/>
        </w:rPr>
        <w:t xml:space="preserve">(Creswell &amp; Poth, 2018). Additionally, </w:t>
      </w:r>
      <w:r w:rsidR="00E6000F">
        <w:rPr>
          <w:rFonts w:ascii="Times New Roman" w:eastAsia="Times New Roman" w:hAnsi="Times New Roman" w:cs="Times New Roman"/>
          <w:color w:val="000000" w:themeColor="text1"/>
        </w:rPr>
        <w:t xml:space="preserve">the research process included </w:t>
      </w:r>
      <w:r w:rsidR="78E5E702" w:rsidRPr="002F1890">
        <w:rPr>
          <w:rFonts w:ascii="Times New Roman" w:eastAsia="Times New Roman" w:hAnsi="Times New Roman" w:cs="Times New Roman"/>
          <w:color w:val="000000" w:themeColor="text1"/>
        </w:rPr>
        <w:t xml:space="preserve">detailed memos </w:t>
      </w:r>
      <w:r w:rsidR="00E6000F" w:rsidRPr="00E6000F">
        <w:rPr>
          <w:rFonts w:ascii="Times New Roman" w:eastAsia="Times New Roman" w:hAnsi="Times New Roman" w:cs="Times New Roman"/>
          <w:color w:val="000000" w:themeColor="text1"/>
        </w:rPr>
        <w:t>that documented reflections, decisions, and emerging insights</w:t>
      </w:r>
      <w:r w:rsidR="78E5E702" w:rsidRPr="002F1890">
        <w:rPr>
          <w:rFonts w:ascii="Times New Roman" w:eastAsia="Times New Roman" w:hAnsi="Times New Roman" w:cs="Times New Roman"/>
          <w:color w:val="000000" w:themeColor="text1"/>
        </w:rPr>
        <w:t>, thereby promoting dependability and confirmability.</w:t>
      </w:r>
    </w:p>
    <w:p w14:paraId="1E6DFAE4" w14:textId="2DEC6E01" w:rsidR="005D617B" w:rsidRPr="00290844" w:rsidRDefault="6042B5EE" w:rsidP="001267C6">
      <w:pPr>
        <w:spacing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Results/Findings</w:t>
      </w:r>
    </w:p>
    <w:p w14:paraId="65B56C98" w14:textId="3E961795" w:rsidR="005D617B" w:rsidRPr="00290844" w:rsidRDefault="6A232C14" w:rsidP="001267C6">
      <w:pPr>
        <w:spacing w:line="240" w:lineRule="auto"/>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RQ1: Characteristics Associated with the Term “Legend”</w:t>
      </w:r>
    </w:p>
    <w:p w14:paraId="3CAFE2D5" w14:textId="0D9B958D" w:rsidR="005D617B" w:rsidRPr="00290844" w:rsidRDefault="7B1A65C5"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For this research question, four overarching themes emerged from the narratives of the participants, reflecting the defining characteristics of a “Legend” in agricultural education. </w:t>
      </w:r>
      <w:r w:rsidR="0EC06A67" w:rsidRPr="00290844">
        <w:rPr>
          <w:rFonts w:ascii="Times New Roman" w:eastAsia="Times New Roman" w:hAnsi="Times New Roman" w:cs="Times New Roman"/>
          <w:color w:val="000000" w:themeColor="text1"/>
        </w:rPr>
        <w:t xml:space="preserve">The themes were </w:t>
      </w:r>
      <w:r w:rsidR="0EC06A67" w:rsidRPr="00290844">
        <w:rPr>
          <w:rFonts w:ascii="Times New Roman" w:eastAsia="Times New Roman" w:hAnsi="Times New Roman" w:cs="Times New Roman"/>
          <w:i/>
          <w:iCs/>
          <w:color w:val="000000" w:themeColor="text1"/>
        </w:rPr>
        <w:t>caring about students, creating opportunities, having mentors and role models</w:t>
      </w:r>
      <w:r w:rsidR="0EC06A67" w:rsidRPr="00290844">
        <w:rPr>
          <w:rFonts w:ascii="Times New Roman" w:eastAsia="Times New Roman" w:hAnsi="Times New Roman" w:cs="Times New Roman"/>
          <w:color w:val="000000" w:themeColor="text1"/>
        </w:rPr>
        <w:t xml:space="preserve">, and </w:t>
      </w:r>
      <w:r w:rsidR="0EC06A67" w:rsidRPr="00290844">
        <w:rPr>
          <w:rFonts w:ascii="Times New Roman" w:eastAsia="Times New Roman" w:hAnsi="Times New Roman" w:cs="Times New Roman"/>
          <w:i/>
          <w:iCs/>
          <w:color w:val="000000" w:themeColor="text1"/>
        </w:rPr>
        <w:t>inner drive and resilience</w:t>
      </w:r>
      <w:r w:rsidR="0EC06A67" w:rsidRPr="00290844">
        <w:rPr>
          <w:rFonts w:ascii="Times New Roman" w:eastAsia="Times New Roman" w:hAnsi="Times New Roman" w:cs="Times New Roman"/>
          <w:color w:val="000000" w:themeColor="text1"/>
        </w:rPr>
        <w:t xml:space="preserve">. These themes collectively describe educators who are invested in their students' well-being and success, fostering growth, shaped by influential figures, and driven by an unwavering dedication to their profession. The first theme identified was </w:t>
      </w:r>
      <w:r w:rsidR="0EC06A67" w:rsidRPr="00290844">
        <w:rPr>
          <w:rFonts w:ascii="Times New Roman" w:eastAsia="Times New Roman" w:hAnsi="Times New Roman" w:cs="Times New Roman"/>
          <w:i/>
          <w:iCs/>
          <w:color w:val="000000" w:themeColor="text1"/>
        </w:rPr>
        <w:t>caring about students</w:t>
      </w:r>
      <w:r w:rsidR="0EC06A67" w:rsidRPr="00290844">
        <w:rPr>
          <w:rFonts w:ascii="Times New Roman" w:eastAsia="Times New Roman" w:hAnsi="Times New Roman" w:cs="Times New Roman"/>
          <w:color w:val="000000" w:themeColor="text1"/>
        </w:rPr>
        <w:t xml:space="preserve">, highlighting a commitment to the well-being and development of every individual student. Participants consistently expressed a philosophy where each child was seen as important, deserving of attention, and valued beyond their achievements. Legendary educators viewed their role as extending beyond instruction, often acting as a supportive presence in students' lives. The second theme was </w:t>
      </w:r>
      <w:r w:rsidR="0EC06A67" w:rsidRPr="00290844">
        <w:rPr>
          <w:rFonts w:ascii="Times New Roman" w:eastAsia="Times New Roman" w:hAnsi="Times New Roman" w:cs="Times New Roman"/>
          <w:i/>
          <w:iCs/>
          <w:color w:val="000000" w:themeColor="text1"/>
        </w:rPr>
        <w:t>creating opportunities.</w:t>
      </w:r>
      <w:r w:rsidR="0EC06A67" w:rsidRPr="00290844">
        <w:rPr>
          <w:rFonts w:ascii="Times New Roman" w:eastAsia="Times New Roman" w:hAnsi="Times New Roman" w:cs="Times New Roman"/>
          <w:color w:val="000000" w:themeColor="text1"/>
        </w:rPr>
        <w:t xml:space="preserve"> Legendary agricultural educators </w:t>
      </w:r>
      <w:r w:rsidR="0EC06A67" w:rsidRPr="00290844">
        <w:rPr>
          <w:rFonts w:ascii="Times New Roman" w:eastAsia="Times New Roman" w:hAnsi="Times New Roman" w:cs="Times New Roman"/>
          <w:color w:val="000000" w:themeColor="text1"/>
        </w:rPr>
        <w:lastRenderedPageBreak/>
        <w:t xml:space="preserve">were not only instructors but active facilitators of student growth and future success. They actively sought to open doors for their students, whether through recruitment efforts, expanding program offerings, or fostering environments for competition and growth. Participant 4 highlighted this approach, stating, “The kids had never been to anywhere out of town, pretty much certainly never to a leadership conference. </w:t>
      </w:r>
      <w:proofErr w:type="gramStart"/>
      <w:r w:rsidR="0EC06A67" w:rsidRPr="00290844">
        <w:rPr>
          <w:rFonts w:ascii="Times New Roman" w:eastAsia="Times New Roman" w:hAnsi="Times New Roman" w:cs="Times New Roman"/>
          <w:color w:val="000000" w:themeColor="text1"/>
        </w:rPr>
        <w:t>So</w:t>
      </w:r>
      <w:proofErr w:type="gramEnd"/>
      <w:r w:rsidR="0EC06A67" w:rsidRPr="00290844">
        <w:rPr>
          <w:rFonts w:ascii="Times New Roman" w:eastAsia="Times New Roman" w:hAnsi="Times New Roman" w:cs="Times New Roman"/>
          <w:color w:val="000000" w:themeColor="text1"/>
        </w:rPr>
        <w:t xml:space="preserve"> I took them to a group of them, to the made for excellence conference...."</w:t>
      </w:r>
    </w:p>
    <w:p w14:paraId="71DDD1A5" w14:textId="79411C40" w:rsidR="0EC06A67" w:rsidRPr="00290844" w:rsidRDefault="0EC06A67"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The third overarching theme was </w:t>
      </w:r>
      <w:r w:rsidRPr="00290844">
        <w:rPr>
          <w:rFonts w:ascii="Times New Roman" w:eastAsia="Times New Roman" w:hAnsi="Times New Roman" w:cs="Times New Roman"/>
          <w:i/>
          <w:iCs/>
          <w:color w:val="000000" w:themeColor="text1"/>
        </w:rPr>
        <w:t xml:space="preserve">having mentors and role models, </w:t>
      </w:r>
      <w:r w:rsidRPr="00290844">
        <w:rPr>
          <w:rFonts w:ascii="Times New Roman" w:eastAsia="Times New Roman" w:hAnsi="Times New Roman" w:cs="Times New Roman"/>
          <w:color w:val="000000" w:themeColor="text1"/>
        </w:rPr>
        <w:t xml:space="preserve">emphasizing the significant impact of influential figures on the journeys of these legendary educators. Participants frequently attributed their own success and development to the guidance and inspiration they received from others. These mentors provided not only guidance but also a sense of belonging and external motivation. Finally, </w:t>
      </w:r>
      <w:r w:rsidRPr="00290844">
        <w:rPr>
          <w:rFonts w:ascii="Times New Roman" w:eastAsia="Times New Roman" w:hAnsi="Times New Roman" w:cs="Times New Roman"/>
          <w:i/>
          <w:iCs/>
          <w:color w:val="000000" w:themeColor="text1"/>
        </w:rPr>
        <w:t>inner drive and resilience</w:t>
      </w:r>
      <w:r w:rsidRPr="00290844">
        <w:rPr>
          <w:rFonts w:ascii="Times New Roman" w:eastAsia="Times New Roman" w:hAnsi="Times New Roman" w:cs="Times New Roman"/>
          <w:color w:val="000000" w:themeColor="text1"/>
        </w:rPr>
        <w:t xml:space="preserve"> emerged as crucial characteristics, underscoring their passion, perseverance, and dedication that boosted these educators throughout their careers. This theme encompassed a strong work ethic, a defined sense of purpose, and an unwavering commitment to learning and growth. Legendary educators often viewed their profession as more than just a job, seeing it as a lifelong commitment motivated by an enduring passion. Participant 1 was passionate about his career; he commented, “There were some days that weren't necessarily the best days, but I never really wanted to do anything else.”</w:t>
      </w:r>
    </w:p>
    <w:p w14:paraId="46F1C647" w14:textId="69933DF4" w:rsidR="005D617B" w:rsidRPr="00290844" w:rsidRDefault="6A232C14" w:rsidP="001267C6">
      <w:pPr>
        <w:spacing w:line="240" w:lineRule="auto"/>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RQ2: Values Co</w:t>
      </w:r>
      <w:r w:rsidR="39817B16" w:rsidRPr="00290844">
        <w:rPr>
          <w:rFonts w:ascii="Times New Roman" w:eastAsia="Times New Roman" w:hAnsi="Times New Roman" w:cs="Times New Roman"/>
          <w:b/>
          <w:bCs/>
          <w:color w:val="000000" w:themeColor="text1"/>
        </w:rPr>
        <w:t xml:space="preserve">mmonly Held by Legendary </w:t>
      </w:r>
      <w:r w:rsidR="75777EE5" w:rsidRPr="00290844">
        <w:rPr>
          <w:rFonts w:ascii="Times New Roman" w:eastAsia="Times New Roman" w:hAnsi="Times New Roman" w:cs="Times New Roman"/>
          <w:b/>
          <w:bCs/>
          <w:color w:val="000000" w:themeColor="text1"/>
        </w:rPr>
        <w:t>Agricultural</w:t>
      </w:r>
      <w:r w:rsidR="39817B16" w:rsidRPr="00290844">
        <w:rPr>
          <w:rFonts w:ascii="Times New Roman" w:eastAsia="Times New Roman" w:hAnsi="Times New Roman" w:cs="Times New Roman"/>
          <w:b/>
          <w:bCs/>
          <w:color w:val="000000" w:themeColor="text1"/>
        </w:rPr>
        <w:t xml:space="preserve"> Educators</w:t>
      </w:r>
    </w:p>
    <w:p w14:paraId="6ECF62A9" w14:textId="4D234DE3" w:rsidR="0EC06A67" w:rsidRPr="00290844" w:rsidRDefault="56B671B4" w:rsidP="001267C6">
      <w:pPr>
        <w:spacing w:before="240" w:after="240"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There were four key themes that emerged in response to the second research question, asking what values are commonly held by agricultural educators recognized as legends. Participants consistently expressed a shared set of beliefs that guided their careers in education. These themes included </w:t>
      </w:r>
      <w:r w:rsidRPr="00290844">
        <w:rPr>
          <w:rFonts w:ascii="Times New Roman" w:eastAsia="Times New Roman" w:hAnsi="Times New Roman" w:cs="Times New Roman"/>
          <w:i/>
          <w:iCs/>
          <w:color w:val="000000" w:themeColor="text1"/>
        </w:rPr>
        <w:t xml:space="preserve">setting high standards, real-world application, relationships, </w:t>
      </w:r>
      <w:r w:rsidRPr="00290844">
        <w:rPr>
          <w:rFonts w:ascii="Times New Roman" w:eastAsia="Times New Roman" w:hAnsi="Times New Roman" w:cs="Times New Roman"/>
          <w:color w:val="000000" w:themeColor="text1"/>
        </w:rPr>
        <w:t xml:space="preserve">and </w:t>
      </w:r>
      <w:r w:rsidRPr="00290844">
        <w:rPr>
          <w:rFonts w:ascii="Times New Roman" w:eastAsia="Times New Roman" w:hAnsi="Times New Roman" w:cs="Times New Roman"/>
          <w:i/>
          <w:iCs/>
          <w:color w:val="000000" w:themeColor="text1"/>
        </w:rPr>
        <w:t xml:space="preserve">maintaining work-life balance. </w:t>
      </w:r>
      <w:r w:rsidRPr="00290844">
        <w:rPr>
          <w:rFonts w:ascii="Times New Roman" w:eastAsia="Times New Roman" w:hAnsi="Times New Roman" w:cs="Times New Roman"/>
          <w:color w:val="000000" w:themeColor="text1"/>
        </w:rPr>
        <w:t xml:space="preserve">Additionally, a strong theme related to </w:t>
      </w:r>
      <w:r w:rsidRPr="00290844">
        <w:rPr>
          <w:rFonts w:ascii="Times New Roman" w:eastAsia="Times New Roman" w:hAnsi="Times New Roman" w:cs="Times New Roman"/>
          <w:i/>
          <w:iCs/>
          <w:color w:val="000000" w:themeColor="text1"/>
        </w:rPr>
        <w:t xml:space="preserve">overcoming social norms </w:t>
      </w:r>
      <w:r w:rsidRPr="00290844">
        <w:rPr>
          <w:rFonts w:ascii="Times New Roman" w:eastAsia="Times New Roman" w:hAnsi="Times New Roman" w:cs="Times New Roman"/>
          <w:color w:val="000000" w:themeColor="text1"/>
        </w:rPr>
        <w:t>was prevalent among female participants, particularly regarding gender-related challenges</w:t>
      </w:r>
      <w:r w:rsidR="0EC06A67" w:rsidRPr="00290844">
        <w:rPr>
          <w:rFonts w:ascii="Times New Roman" w:eastAsia="Times New Roman" w:hAnsi="Times New Roman" w:cs="Times New Roman"/>
          <w:color w:val="000000" w:themeColor="text1"/>
        </w:rPr>
        <w:t xml:space="preserve">. </w:t>
      </w:r>
      <w:r w:rsidR="44DDA3FF" w:rsidRPr="00290844">
        <w:rPr>
          <w:rFonts w:ascii="Times New Roman" w:eastAsia="Times New Roman" w:hAnsi="Times New Roman" w:cs="Times New Roman"/>
          <w:i/>
          <w:iCs/>
          <w:color w:val="000000" w:themeColor="text1"/>
        </w:rPr>
        <w:t xml:space="preserve">Setting high standards </w:t>
      </w:r>
      <w:r w:rsidR="44DDA3FF" w:rsidRPr="00290844">
        <w:rPr>
          <w:rFonts w:ascii="Times New Roman" w:eastAsia="Times New Roman" w:hAnsi="Times New Roman" w:cs="Times New Roman"/>
          <w:color w:val="000000" w:themeColor="text1"/>
        </w:rPr>
        <w:t xml:space="preserve">was a consistent value, with participants upholding high standards for their students, programs, and themselves. Sub-themes included </w:t>
      </w:r>
      <w:r w:rsidR="44DDA3FF" w:rsidRPr="00290844">
        <w:rPr>
          <w:rFonts w:ascii="Times New Roman" w:eastAsia="Times New Roman" w:hAnsi="Times New Roman" w:cs="Times New Roman"/>
          <w:i/>
          <w:iCs/>
          <w:color w:val="000000" w:themeColor="text1"/>
        </w:rPr>
        <w:t>career ambition</w:t>
      </w:r>
      <w:r w:rsidR="436ED655" w:rsidRPr="00290844">
        <w:rPr>
          <w:rFonts w:ascii="Times New Roman" w:eastAsia="Times New Roman" w:hAnsi="Times New Roman" w:cs="Times New Roman"/>
          <w:i/>
          <w:iCs/>
          <w:color w:val="000000" w:themeColor="text1"/>
        </w:rPr>
        <w:t xml:space="preserve">, </w:t>
      </w:r>
      <w:r w:rsidR="436ED655" w:rsidRPr="00290844">
        <w:rPr>
          <w:rFonts w:ascii="Times New Roman" w:eastAsia="Times New Roman" w:hAnsi="Times New Roman" w:cs="Times New Roman"/>
          <w:color w:val="000000" w:themeColor="text1"/>
        </w:rPr>
        <w:t>the drive to help students succeed after high school,</w:t>
      </w:r>
      <w:r w:rsidR="44DDA3FF" w:rsidRPr="00290844">
        <w:rPr>
          <w:rFonts w:ascii="Times New Roman" w:eastAsia="Times New Roman" w:hAnsi="Times New Roman" w:cs="Times New Roman"/>
          <w:i/>
          <w:iCs/>
          <w:color w:val="000000" w:themeColor="text1"/>
        </w:rPr>
        <w:t xml:space="preserve"> </w:t>
      </w:r>
      <w:r w:rsidR="44DDA3FF" w:rsidRPr="00290844">
        <w:rPr>
          <w:rFonts w:ascii="Times New Roman" w:eastAsia="Times New Roman" w:hAnsi="Times New Roman" w:cs="Times New Roman"/>
          <w:color w:val="000000" w:themeColor="text1"/>
        </w:rPr>
        <w:t xml:space="preserve">and </w:t>
      </w:r>
      <w:r w:rsidR="44DDA3FF" w:rsidRPr="00290844">
        <w:rPr>
          <w:rFonts w:ascii="Times New Roman" w:eastAsia="Times New Roman" w:hAnsi="Times New Roman" w:cs="Times New Roman"/>
          <w:i/>
          <w:iCs/>
          <w:color w:val="000000" w:themeColor="text1"/>
        </w:rPr>
        <w:t>accountability</w:t>
      </w:r>
      <w:r w:rsidR="50B52391" w:rsidRPr="00290844">
        <w:rPr>
          <w:rFonts w:ascii="Times New Roman" w:eastAsia="Times New Roman" w:hAnsi="Times New Roman" w:cs="Times New Roman"/>
          <w:i/>
          <w:iCs/>
          <w:color w:val="000000" w:themeColor="text1"/>
        </w:rPr>
        <w:t xml:space="preserve">, </w:t>
      </w:r>
      <w:r w:rsidR="50B52391" w:rsidRPr="00290844">
        <w:rPr>
          <w:rFonts w:ascii="Times New Roman" w:eastAsia="Times New Roman" w:hAnsi="Times New Roman" w:cs="Times New Roman"/>
          <w:color w:val="000000" w:themeColor="text1"/>
        </w:rPr>
        <w:t>holding students and themselves responsible for meeting high expectations</w:t>
      </w:r>
      <w:r w:rsidR="0EC06A67" w:rsidRPr="00290844">
        <w:rPr>
          <w:rFonts w:ascii="Times New Roman" w:eastAsia="Times New Roman" w:hAnsi="Times New Roman" w:cs="Times New Roman"/>
          <w:i/>
          <w:iCs/>
          <w:color w:val="000000" w:themeColor="text1"/>
        </w:rPr>
        <w:t>.</w:t>
      </w:r>
      <w:r w:rsidR="44DDA3FF" w:rsidRPr="00290844">
        <w:rPr>
          <w:rFonts w:ascii="Times New Roman" w:eastAsia="Times New Roman" w:hAnsi="Times New Roman" w:cs="Times New Roman"/>
          <w:color w:val="000000" w:themeColor="text1"/>
        </w:rPr>
        <w:t xml:space="preserve"> As Participant 2 shared, their goal was to be “growing successful students” to “become successful adults,” while Participant 1, simply stated, “Set them high, and do everything you can to help them reach them.”</w:t>
      </w:r>
      <w:r w:rsidR="0EC06A67" w:rsidRPr="00290844">
        <w:rPr>
          <w:rFonts w:ascii="Times New Roman" w:eastAsia="Times New Roman" w:hAnsi="Times New Roman" w:cs="Times New Roman"/>
          <w:color w:val="000000" w:themeColor="text1"/>
        </w:rPr>
        <w:t xml:space="preserve"> </w:t>
      </w:r>
      <w:r w:rsidR="7606D2FF" w:rsidRPr="00290844">
        <w:rPr>
          <w:rFonts w:ascii="Times New Roman" w:eastAsia="Times New Roman" w:hAnsi="Times New Roman" w:cs="Times New Roman"/>
          <w:i/>
          <w:iCs/>
          <w:color w:val="000000" w:themeColor="text1"/>
        </w:rPr>
        <w:t xml:space="preserve">Valuing real-world application </w:t>
      </w:r>
      <w:r w:rsidR="7606D2FF" w:rsidRPr="00290844">
        <w:rPr>
          <w:rFonts w:ascii="Times New Roman" w:eastAsia="Times New Roman" w:hAnsi="Times New Roman" w:cs="Times New Roman"/>
          <w:color w:val="000000" w:themeColor="text1"/>
        </w:rPr>
        <w:t xml:space="preserve">reflected participants’ belief that teaching should connect to lived experiences. Several participants shared how their own backgrounds informed instruction and helped to bridge the gap between the classroom and experience outside. Participant 1 noted the importance of “real-world application in teaching” and described prioritizing experiences beyond the classroom. </w:t>
      </w:r>
    </w:p>
    <w:p w14:paraId="77ABD31D" w14:textId="1A67D644" w:rsidR="005D617B" w:rsidRPr="00290844" w:rsidRDefault="7606D2FF" w:rsidP="001267C6">
      <w:pPr>
        <w:spacing w:before="240" w:after="240"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Equally important to these educators was the value of </w:t>
      </w:r>
      <w:r w:rsidRPr="00290844">
        <w:rPr>
          <w:rFonts w:ascii="Times New Roman" w:eastAsia="Times New Roman" w:hAnsi="Times New Roman" w:cs="Times New Roman"/>
          <w:i/>
          <w:color w:val="000000" w:themeColor="text1"/>
        </w:rPr>
        <w:t>relationships</w:t>
      </w:r>
      <w:r w:rsidRPr="00290844">
        <w:rPr>
          <w:rFonts w:ascii="Times New Roman" w:eastAsia="Times New Roman" w:hAnsi="Times New Roman" w:cs="Times New Roman"/>
          <w:color w:val="000000" w:themeColor="text1"/>
        </w:rPr>
        <w:t xml:space="preserve"> with students, colleagues, families, and the agricultural education community. These relationships were often described as the most meaningful part of their careers. Participants 1 and 2 both explained the necessity of a teaching support system. Participant 3 described agricultural education as “a family,” stating, “I appreciate the network that we have in ag ed, and I think that network is what keeps people here.” Participant 4 said, “I am so happy to help anyone,” highlighting the service-oriented nature of relationship building. Participants also noted that strong community ties with legislators, parents, and others contributed to their success and fulfillment.</w:t>
      </w:r>
      <w:r w:rsidR="0EC06A67" w:rsidRPr="00290844">
        <w:rPr>
          <w:rFonts w:ascii="Times New Roman" w:eastAsia="Times New Roman" w:hAnsi="Times New Roman" w:cs="Times New Roman"/>
          <w:color w:val="000000" w:themeColor="text1"/>
        </w:rPr>
        <w:t xml:space="preserve"> </w:t>
      </w:r>
      <w:r w:rsidR="5068E6B5" w:rsidRPr="00290844">
        <w:rPr>
          <w:rFonts w:ascii="Times New Roman" w:eastAsia="Times New Roman" w:hAnsi="Times New Roman" w:cs="Times New Roman"/>
          <w:color w:val="000000" w:themeColor="text1"/>
        </w:rPr>
        <w:t>Another</w:t>
      </w:r>
      <w:r w:rsidR="1E507CEF" w:rsidRPr="00290844">
        <w:rPr>
          <w:rFonts w:ascii="Times New Roman" w:eastAsia="Times New Roman" w:hAnsi="Times New Roman" w:cs="Times New Roman"/>
          <w:color w:val="000000" w:themeColor="text1"/>
        </w:rPr>
        <w:t xml:space="preserve"> theme </w:t>
      </w:r>
      <w:r w:rsidR="5068E6B5" w:rsidRPr="00290844">
        <w:rPr>
          <w:rFonts w:ascii="Times New Roman" w:eastAsia="Times New Roman" w:hAnsi="Times New Roman" w:cs="Times New Roman"/>
          <w:color w:val="000000" w:themeColor="text1"/>
        </w:rPr>
        <w:t xml:space="preserve">centered on the </w:t>
      </w:r>
      <w:r w:rsidR="1E507CEF" w:rsidRPr="00290844">
        <w:rPr>
          <w:rFonts w:ascii="Times New Roman" w:eastAsia="Times New Roman" w:hAnsi="Times New Roman" w:cs="Times New Roman"/>
          <w:color w:val="000000" w:themeColor="text1"/>
        </w:rPr>
        <w:t xml:space="preserve">importance of </w:t>
      </w:r>
      <w:r w:rsidR="5068E6B5" w:rsidRPr="00290844">
        <w:rPr>
          <w:rFonts w:ascii="Times New Roman" w:eastAsia="Times New Roman" w:hAnsi="Times New Roman" w:cs="Times New Roman"/>
          <w:i/>
          <w:iCs/>
          <w:color w:val="000000" w:themeColor="text1"/>
        </w:rPr>
        <w:t xml:space="preserve">work-life balance </w:t>
      </w:r>
      <w:r w:rsidR="5068E6B5" w:rsidRPr="00290844">
        <w:rPr>
          <w:rFonts w:ascii="Times New Roman" w:eastAsia="Times New Roman" w:hAnsi="Times New Roman" w:cs="Times New Roman"/>
          <w:color w:val="000000" w:themeColor="text1"/>
        </w:rPr>
        <w:t>required to sustain</w:t>
      </w:r>
      <w:r w:rsidR="1E507CEF" w:rsidRPr="00290844">
        <w:rPr>
          <w:rFonts w:ascii="Times New Roman" w:eastAsia="Times New Roman" w:hAnsi="Times New Roman" w:cs="Times New Roman"/>
          <w:color w:val="000000" w:themeColor="text1"/>
        </w:rPr>
        <w:t xml:space="preserve"> </w:t>
      </w:r>
      <w:r w:rsidR="61D9E704" w:rsidRPr="00290844">
        <w:rPr>
          <w:rFonts w:ascii="Times New Roman" w:eastAsia="Times New Roman" w:hAnsi="Times New Roman" w:cs="Times New Roman"/>
          <w:color w:val="000000" w:themeColor="text1"/>
        </w:rPr>
        <w:t xml:space="preserve">a </w:t>
      </w:r>
      <w:r w:rsidR="5068E6B5" w:rsidRPr="00290844">
        <w:rPr>
          <w:rFonts w:ascii="Times New Roman" w:eastAsia="Times New Roman" w:hAnsi="Times New Roman" w:cs="Times New Roman"/>
          <w:color w:val="000000" w:themeColor="text1"/>
        </w:rPr>
        <w:t>long-term</w:t>
      </w:r>
      <w:r w:rsidR="1E507CEF" w:rsidRPr="00290844">
        <w:rPr>
          <w:rFonts w:ascii="Times New Roman" w:eastAsia="Times New Roman" w:hAnsi="Times New Roman" w:cs="Times New Roman"/>
          <w:color w:val="000000" w:themeColor="text1"/>
        </w:rPr>
        <w:t xml:space="preserve"> career in agricultural education</w:t>
      </w:r>
      <w:r w:rsidR="5068E6B5" w:rsidRPr="00290844">
        <w:rPr>
          <w:rFonts w:ascii="Times New Roman" w:eastAsia="Times New Roman" w:hAnsi="Times New Roman" w:cs="Times New Roman"/>
          <w:color w:val="000000" w:themeColor="text1"/>
        </w:rPr>
        <w:t xml:space="preserve">. Participants described the evolving need to prioritize personal well-being </w:t>
      </w:r>
      <w:r w:rsidR="5068E6B5" w:rsidRPr="00290844">
        <w:rPr>
          <w:rFonts w:ascii="Times New Roman" w:eastAsia="Times New Roman" w:hAnsi="Times New Roman" w:cs="Times New Roman"/>
          <w:color w:val="000000" w:themeColor="text1"/>
        </w:rPr>
        <w:lastRenderedPageBreak/>
        <w:t>and family responsibilities alongside professional commitments. Participant 3 reflected, “It</w:t>
      </w:r>
      <w:r w:rsidR="1E507CEF" w:rsidRPr="00290844">
        <w:rPr>
          <w:rFonts w:ascii="Times New Roman" w:eastAsia="Times New Roman" w:hAnsi="Times New Roman" w:cs="Times New Roman"/>
          <w:color w:val="000000" w:themeColor="text1"/>
        </w:rPr>
        <w:t xml:space="preserve"> took a while before I realized I couldn’t keep giving everything to my job and nothing to my family</w:t>
      </w:r>
      <w:r w:rsidR="0EC06A67" w:rsidRPr="00290844">
        <w:rPr>
          <w:rFonts w:ascii="Times New Roman" w:eastAsia="Times New Roman" w:hAnsi="Times New Roman" w:cs="Times New Roman"/>
          <w:color w:val="000000" w:themeColor="text1"/>
        </w:rPr>
        <w:t>,”.</w:t>
      </w:r>
      <w:r w:rsidR="1E507CEF" w:rsidRPr="00290844">
        <w:rPr>
          <w:rFonts w:ascii="Times New Roman" w:eastAsia="Times New Roman" w:hAnsi="Times New Roman" w:cs="Times New Roman"/>
          <w:color w:val="000000" w:themeColor="text1"/>
        </w:rPr>
        <w:t xml:space="preserve"> </w:t>
      </w:r>
      <w:r w:rsidR="5068E6B5" w:rsidRPr="00290844">
        <w:rPr>
          <w:rFonts w:ascii="Times New Roman" w:eastAsia="Times New Roman" w:hAnsi="Times New Roman" w:cs="Times New Roman"/>
          <w:color w:val="000000" w:themeColor="text1"/>
        </w:rPr>
        <w:t xml:space="preserve">Closely tied to this was a fifth theme: </w:t>
      </w:r>
      <w:r w:rsidR="5068E6B5" w:rsidRPr="00290844">
        <w:rPr>
          <w:rFonts w:ascii="Times New Roman" w:eastAsia="Times New Roman" w:hAnsi="Times New Roman" w:cs="Times New Roman"/>
          <w:i/>
          <w:iCs/>
          <w:color w:val="000000" w:themeColor="text1"/>
        </w:rPr>
        <w:t>overcoming social norms</w:t>
      </w:r>
      <w:r w:rsidR="5068E6B5" w:rsidRPr="00290844">
        <w:rPr>
          <w:rFonts w:ascii="Times New Roman" w:eastAsia="Times New Roman" w:hAnsi="Times New Roman" w:cs="Times New Roman"/>
          <w:color w:val="000000" w:themeColor="text1"/>
        </w:rPr>
        <w:t>. This theme emerged primarily among female participants who entered</w:t>
      </w:r>
      <w:r w:rsidR="5F8ED29E" w:rsidRPr="00290844">
        <w:rPr>
          <w:rFonts w:ascii="Times New Roman" w:eastAsia="Times New Roman" w:hAnsi="Times New Roman" w:cs="Times New Roman"/>
          <w:color w:val="000000" w:themeColor="text1"/>
        </w:rPr>
        <w:t xml:space="preserve"> the profession </w:t>
      </w:r>
      <w:r w:rsidR="5068E6B5" w:rsidRPr="00290844">
        <w:rPr>
          <w:rFonts w:ascii="Times New Roman" w:eastAsia="Times New Roman" w:hAnsi="Times New Roman" w:cs="Times New Roman"/>
          <w:color w:val="000000" w:themeColor="text1"/>
        </w:rPr>
        <w:t>facing gender-based barriers. Participant 4 recalled being</w:t>
      </w:r>
      <w:r w:rsidR="5F8ED29E" w:rsidRPr="00290844">
        <w:rPr>
          <w:rFonts w:ascii="Times New Roman" w:eastAsia="Times New Roman" w:hAnsi="Times New Roman" w:cs="Times New Roman"/>
          <w:color w:val="000000" w:themeColor="text1"/>
        </w:rPr>
        <w:t xml:space="preserve"> told</w:t>
      </w:r>
      <w:r w:rsidR="5068E6B5" w:rsidRPr="00290844">
        <w:rPr>
          <w:rFonts w:ascii="Times New Roman" w:eastAsia="Times New Roman" w:hAnsi="Times New Roman" w:cs="Times New Roman"/>
          <w:color w:val="000000" w:themeColor="text1"/>
        </w:rPr>
        <w:t>, “No</w:t>
      </w:r>
      <w:r w:rsidR="5F8ED29E" w:rsidRPr="00290844">
        <w:rPr>
          <w:rFonts w:ascii="Times New Roman" w:eastAsia="Times New Roman" w:hAnsi="Times New Roman" w:cs="Times New Roman"/>
          <w:color w:val="000000" w:themeColor="text1"/>
        </w:rPr>
        <w:t xml:space="preserve"> way was a woman qualified to teach ag</w:t>
      </w:r>
      <w:r w:rsidR="5068E6B5" w:rsidRPr="00290844">
        <w:rPr>
          <w:rFonts w:ascii="Times New Roman" w:eastAsia="Times New Roman" w:hAnsi="Times New Roman" w:cs="Times New Roman"/>
          <w:color w:val="000000" w:themeColor="text1"/>
        </w:rPr>
        <w:t>,” while both</w:t>
      </w:r>
      <w:r w:rsidR="5F8ED29E" w:rsidRPr="00290844">
        <w:rPr>
          <w:rFonts w:ascii="Times New Roman" w:eastAsia="Times New Roman" w:hAnsi="Times New Roman" w:cs="Times New Roman"/>
          <w:color w:val="000000" w:themeColor="text1"/>
        </w:rPr>
        <w:t xml:space="preserve"> Participants 3 and 4 described the </w:t>
      </w:r>
      <w:r w:rsidR="5068E6B5" w:rsidRPr="00290844">
        <w:rPr>
          <w:rFonts w:ascii="Times New Roman" w:eastAsia="Times New Roman" w:hAnsi="Times New Roman" w:cs="Times New Roman"/>
          <w:color w:val="000000" w:themeColor="text1"/>
        </w:rPr>
        <w:t>pressure</w:t>
      </w:r>
      <w:r w:rsidR="5F8ED29E" w:rsidRPr="00290844">
        <w:rPr>
          <w:rFonts w:ascii="Times New Roman" w:eastAsia="Times New Roman" w:hAnsi="Times New Roman" w:cs="Times New Roman"/>
          <w:color w:val="000000" w:themeColor="text1"/>
        </w:rPr>
        <w:t xml:space="preserve"> to prove themselves and fight for inclusion</w:t>
      </w:r>
      <w:r w:rsidR="5068E6B5" w:rsidRPr="00290844">
        <w:rPr>
          <w:rFonts w:ascii="Times New Roman" w:eastAsia="Times New Roman" w:hAnsi="Times New Roman" w:cs="Times New Roman"/>
          <w:color w:val="000000" w:themeColor="text1"/>
        </w:rPr>
        <w:t>. These educators not only challenged outdated expectations but also paved the way for future generations of underrepresented teachers through their perseverance and leadership.</w:t>
      </w:r>
    </w:p>
    <w:p w14:paraId="759F0453" w14:textId="3DC09FB8" w:rsidR="005D617B" w:rsidRPr="00290844" w:rsidRDefault="6A232C14" w:rsidP="001267C6">
      <w:pPr>
        <w:spacing w:line="240" w:lineRule="auto"/>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RQ3</w:t>
      </w:r>
      <w:r w:rsidR="529E32B0" w:rsidRPr="00290844">
        <w:rPr>
          <w:rFonts w:ascii="Times New Roman" w:eastAsia="Times New Roman" w:hAnsi="Times New Roman" w:cs="Times New Roman"/>
          <w:b/>
          <w:bCs/>
          <w:color w:val="000000" w:themeColor="text1"/>
        </w:rPr>
        <w:t xml:space="preserve">: </w:t>
      </w:r>
      <w:r w:rsidR="12D5922E" w:rsidRPr="00290844">
        <w:rPr>
          <w:rFonts w:ascii="Times New Roman" w:eastAsia="Times New Roman" w:hAnsi="Times New Roman" w:cs="Times New Roman"/>
          <w:b/>
          <w:bCs/>
          <w:color w:val="000000" w:themeColor="text1"/>
        </w:rPr>
        <w:t>Perceived Contributions Leading to Legendary Status</w:t>
      </w:r>
    </w:p>
    <w:p w14:paraId="26ECF088" w14:textId="30B01FC5" w:rsidR="005D617B" w:rsidRPr="00290844" w:rsidRDefault="0B56D68C"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 Research question three, wh</w:t>
      </w:r>
      <w:r w:rsidR="037CBD1E" w:rsidRPr="00290844">
        <w:rPr>
          <w:rFonts w:ascii="Times New Roman" w:eastAsia="Times New Roman" w:hAnsi="Times New Roman" w:cs="Times New Roman"/>
          <w:color w:val="000000" w:themeColor="text1"/>
        </w:rPr>
        <w:t xml:space="preserve">ich sought to describe the contributions or impacts that led others to view participants as legendary, </w:t>
      </w:r>
      <w:r w:rsidR="01A08511" w:rsidRPr="00290844">
        <w:rPr>
          <w:rFonts w:ascii="Times New Roman" w:eastAsia="Times New Roman" w:hAnsi="Times New Roman" w:cs="Times New Roman"/>
          <w:color w:val="000000" w:themeColor="text1"/>
        </w:rPr>
        <w:t>result</w:t>
      </w:r>
      <w:r w:rsidR="0D200A86" w:rsidRPr="00290844">
        <w:rPr>
          <w:rFonts w:ascii="Times New Roman" w:eastAsia="Times New Roman" w:hAnsi="Times New Roman" w:cs="Times New Roman"/>
          <w:color w:val="000000" w:themeColor="text1"/>
        </w:rPr>
        <w:t>ed in four emergent themes</w:t>
      </w:r>
      <w:r w:rsidR="6D65CCB4" w:rsidRPr="00290844">
        <w:rPr>
          <w:rFonts w:ascii="Times New Roman" w:eastAsia="Times New Roman" w:hAnsi="Times New Roman" w:cs="Times New Roman"/>
          <w:color w:val="000000" w:themeColor="text1"/>
        </w:rPr>
        <w:t xml:space="preserve">: </w:t>
      </w:r>
      <w:r w:rsidR="6D65CCB4" w:rsidRPr="00290844">
        <w:rPr>
          <w:rFonts w:ascii="Times New Roman" w:eastAsia="Times New Roman" w:hAnsi="Times New Roman" w:cs="Times New Roman"/>
          <w:i/>
          <w:iCs/>
          <w:color w:val="000000" w:themeColor="text1"/>
        </w:rPr>
        <w:t>extending the legacy</w:t>
      </w:r>
      <w:r w:rsidR="6D65CCB4" w:rsidRPr="00290844">
        <w:rPr>
          <w:rFonts w:ascii="Times New Roman" w:eastAsia="Times New Roman" w:hAnsi="Times New Roman" w:cs="Times New Roman"/>
          <w:color w:val="000000" w:themeColor="text1"/>
        </w:rPr>
        <w:t xml:space="preserve">, </w:t>
      </w:r>
      <w:r w:rsidR="6D65CCB4" w:rsidRPr="00290844">
        <w:rPr>
          <w:rFonts w:ascii="Times New Roman" w:eastAsia="Times New Roman" w:hAnsi="Times New Roman" w:cs="Times New Roman"/>
          <w:i/>
          <w:iCs/>
          <w:color w:val="000000" w:themeColor="text1"/>
        </w:rPr>
        <w:t>catalyst for student success</w:t>
      </w:r>
      <w:r w:rsidR="6D65CCB4" w:rsidRPr="00290844">
        <w:rPr>
          <w:rFonts w:ascii="Times New Roman" w:eastAsia="Times New Roman" w:hAnsi="Times New Roman" w:cs="Times New Roman"/>
          <w:color w:val="000000" w:themeColor="text1"/>
        </w:rPr>
        <w:t xml:space="preserve">, </w:t>
      </w:r>
      <w:r w:rsidR="6D65CCB4" w:rsidRPr="00290844">
        <w:rPr>
          <w:rFonts w:ascii="Times New Roman" w:eastAsia="Times New Roman" w:hAnsi="Times New Roman" w:cs="Times New Roman"/>
          <w:i/>
          <w:iCs/>
          <w:color w:val="000000" w:themeColor="text1"/>
        </w:rPr>
        <w:t>honor through impact</w:t>
      </w:r>
      <w:r w:rsidR="6D65CCB4" w:rsidRPr="00290844">
        <w:rPr>
          <w:rFonts w:ascii="Times New Roman" w:eastAsia="Times New Roman" w:hAnsi="Times New Roman" w:cs="Times New Roman"/>
          <w:color w:val="000000" w:themeColor="text1"/>
        </w:rPr>
        <w:t xml:space="preserve">, and </w:t>
      </w:r>
      <w:r w:rsidR="6D65CCB4" w:rsidRPr="00290844">
        <w:rPr>
          <w:rFonts w:ascii="Times New Roman" w:eastAsia="Times New Roman" w:hAnsi="Times New Roman" w:cs="Times New Roman"/>
          <w:i/>
          <w:iCs/>
          <w:color w:val="000000" w:themeColor="text1"/>
        </w:rPr>
        <w:t>personal relationships beyond the classroom</w:t>
      </w:r>
      <w:r w:rsidR="6D65CCB4" w:rsidRPr="00290844">
        <w:rPr>
          <w:rFonts w:ascii="Times New Roman" w:eastAsia="Times New Roman" w:hAnsi="Times New Roman" w:cs="Times New Roman"/>
          <w:color w:val="000000" w:themeColor="text1"/>
        </w:rPr>
        <w:t xml:space="preserve">. </w:t>
      </w:r>
      <w:r w:rsidR="0273D130" w:rsidRPr="00290844">
        <w:rPr>
          <w:rFonts w:ascii="Times New Roman" w:eastAsia="Times New Roman" w:hAnsi="Times New Roman" w:cs="Times New Roman"/>
          <w:color w:val="000000" w:themeColor="text1"/>
        </w:rPr>
        <w:t xml:space="preserve">These themes </w:t>
      </w:r>
      <w:r w:rsidR="62675806" w:rsidRPr="00290844">
        <w:rPr>
          <w:rFonts w:ascii="Times New Roman" w:eastAsia="Times New Roman" w:hAnsi="Times New Roman" w:cs="Times New Roman"/>
          <w:color w:val="000000" w:themeColor="text1"/>
        </w:rPr>
        <w:t>collectively</w:t>
      </w:r>
      <w:r w:rsidR="0273D130" w:rsidRPr="00290844">
        <w:rPr>
          <w:rFonts w:ascii="Times New Roman" w:eastAsia="Times New Roman" w:hAnsi="Times New Roman" w:cs="Times New Roman"/>
          <w:color w:val="000000" w:themeColor="text1"/>
        </w:rPr>
        <w:t xml:space="preserve"> </w:t>
      </w:r>
      <w:r w:rsidR="62675806" w:rsidRPr="00290844">
        <w:rPr>
          <w:rFonts w:ascii="Times New Roman" w:eastAsia="Times New Roman" w:hAnsi="Times New Roman" w:cs="Times New Roman"/>
          <w:color w:val="000000" w:themeColor="text1"/>
        </w:rPr>
        <w:t xml:space="preserve">illustrate the multifaceted ways in which participants influenced their students, communities, and the broader </w:t>
      </w:r>
      <w:r w:rsidR="55901D54" w:rsidRPr="00290844">
        <w:rPr>
          <w:rFonts w:ascii="Times New Roman" w:eastAsia="Times New Roman" w:hAnsi="Times New Roman" w:cs="Times New Roman"/>
          <w:color w:val="000000" w:themeColor="text1"/>
        </w:rPr>
        <w:t xml:space="preserve">field of </w:t>
      </w:r>
      <w:r w:rsidR="62675806" w:rsidRPr="00290844">
        <w:rPr>
          <w:rFonts w:ascii="Times New Roman" w:eastAsia="Times New Roman" w:hAnsi="Times New Roman" w:cs="Times New Roman"/>
          <w:color w:val="000000" w:themeColor="text1"/>
        </w:rPr>
        <w:t xml:space="preserve">agricultural education. </w:t>
      </w:r>
      <w:r w:rsidR="0EC06A67" w:rsidRPr="00290844">
        <w:rPr>
          <w:rFonts w:ascii="Times New Roman" w:eastAsia="Times New Roman" w:hAnsi="Times New Roman" w:cs="Times New Roman"/>
          <w:color w:val="000000" w:themeColor="text1"/>
        </w:rPr>
        <w:t xml:space="preserve">The first theme described ways in which participants </w:t>
      </w:r>
      <w:r w:rsidR="0EC06A67" w:rsidRPr="00290844">
        <w:rPr>
          <w:rFonts w:ascii="Times New Roman" w:eastAsia="Times New Roman" w:hAnsi="Times New Roman" w:cs="Times New Roman"/>
          <w:i/>
          <w:iCs/>
          <w:color w:val="000000" w:themeColor="text1"/>
        </w:rPr>
        <w:t>extended their legacy</w:t>
      </w:r>
      <w:r w:rsidR="0EC06A67" w:rsidRPr="00290844">
        <w:rPr>
          <w:rFonts w:ascii="Times New Roman" w:eastAsia="Times New Roman" w:hAnsi="Times New Roman" w:cs="Times New Roman"/>
          <w:color w:val="000000" w:themeColor="text1"/>
        </w:rPr>
        <w:t xml:space="preserve"> by fostering growth and development. This impact can be described through two sub-themes: </w:t>
      </w:r>
      <w:r w:rsidR="0EC06A67" w:rsidRPr="00290844">
        <w:rPr>
          <w:rFonts w:ascii="Times New Roman" w:eastAsia="Times New Roman" w:hAnsi="Times New Roman" w:cs="Times New Roman"/>
          <w:i/>
          <w:iCs/>
          <w:color w:val="000000" w:themeColor="text1"/>
        </w:rPr>
        <w:t>investing in students</w:t>
      </w:r>
      <w:r w:rsidR="0EC06A67" w:rsidRPr="00290844">
        <w:rPr>
          <w:rFonts w:ascii="Times New Roman" w:eastAsia="Times New Roman" w:hAnsi="Times New Roman" w:cs="Times New Roman"/>
          <w:color w:val="000000" w:themeColor="text1"/>
        </w:rPr>
        <w:t xml:space="preserve"> and </w:t>
      </w:r>
      <w:r w:rsidR="0EC06A67" w:rsidRPr="00290844">
        <w:rPr>
          <w:rFonts w:ascii="Times New Roman" w:eastAsia="Times New Roman" w:hAnsi="Times New Roman" w:cs="Times New Roman"/>
          <w:i/>
          <w:iCs/>
          <w:color w:val="000000" w:themeColor="text1"/>
        </w:rPr>
        <w:t>investing in the profession</w:t>
      </w:r>
      <w:r w:rsidR="0EC06A67" w:rsidRPr="00290844">
        <w:rPr>
          <w:rFonts w:ascii="Times New Roman" w:eastAsia="Times New Roman" w:hAnsi="Times New Roman" w:cs="Times New Roman"/>
          <w:color w:val="000000" w:themeColor="text1"/>
        </w:rPr>
        <w:t>. Participants described that their legacy will live on through their students. Participant 3 stated that, “I don't think I'm a banner chaser. I think I'm a kid grower.” All four participants highlighted their role in preparing students for life outside of the classroom as a “contributing member of society” (participant 1). A particular point of pride for all participants was the number of students they had become agricultural science teachers. Participant 4 gushed that they “have 9 kids that are teaching ag now.” Investing in the future of the profession was also a lasting impact that all four participants described. This manifested itself in a variety of ways, including starting new programs, developing new teaching resources, and serving in leadership positions. Participant 2 described their role as a mentor for all new teachers in their state as “an opportunity to have some impact doing that for a lot of programs and kids.”</w:t>
      </w:r>
    </w:p>
    <w:p w14:paraId="21F334B0" w14:textId="387489EA" w:rsidR="0EC06A67" w:rsidRPr="00290844" w:rsidRDefault="0EC06A67"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The second theme described how participants contributed to their schools and communities by being a </w:t>
      </w:r>
      <w:r w:rsidRPr="00290844">
        <w:rPr>
          <w:rFonts w:ascii="Times New Roman" w:eastAsia="Times New Roman" w:hAnsi="Times New Roman" w:cs="Times New Roman"/>
          <w:i/>
          <w:iCs/>
          <w:color w:val="000000" w:themeColor="text1"/>
        </w:rPr>
        <w:t>catalyst for student success</w:t>
      </w:r>
      <w:r w:rsidRPr="00290844">
        <w:rPr>
          <w:rFonts w:ascii="Times New Roman" w:eastAsia="Times New Roman" w:hAnsi="Times New Roman" w:cs="Times New Roman"/>
          <w:color w:val="000000" w:themeColor="text1"/>
        </w:rPr>
        <w:t>. Student success included participants outlining the various accomplishments their students earned throughout their time in agricultural education and FFA. These successes, as described by all four participants, included state and national contest championships, officer positions, scholarships, and award recognition. Each participant was humble in describing these accomplishments and graciously gave all of their students the credit. Participant 4 described that contests were not just about banners but truly about “pushing them into uncomfortable situations that they would have never or they didn't think they could do, but they ended up doing anyway and being very successful in it.” Theme three describes how recognition comes from meaningful contributions</w:t>
      </w:r>
      <w:r w:rsidR="00067430" w:rsidRPr="00290844">
        <w:rPr>
          <w:rFonts w:ascii="Times New Roman" w:eastAsia="Times New Roman" w:hAnsi="Times New Roman" w:cs="Times New Roman"/>
          <w:color w:val="000000" w:themeColor="text1"/>
        </w:rPr>
        <w:t xml:space="preserve"> or </w:t>
      </w:r>
      <w:r w:rsidR="00067430" w:rsidRPr="00290844">
        <w:rPr>
          <w:rFonts w:ascii="Times New Roman" w:eastAsia="Times New Roman" w:hAnsi="Times New Roman" w:cs="Times New Roman"/>
          <w:i/>
          <w:iCs/>
          <w:color w:val="000000" w:themeColor="text1"/>
        </w:rPr>
        <w:t>honor through impact</w:t>
      </w:r>
      <w:r w:rsidRPr="00290844">
        <w:rPr>
          <w:rFonts w:ascii="Times New Roman" w:eastAsia="Times New Roman" w:hAnsi="Times New Roman" w:cs="Times New Roman"/>
          <w:color w:val="000000" w:themeColor="text1"/>
        </w:rPr>
        <w:t xml:space="preserve">. They stressed their “record and reputation” (participant 3) were a large part of their legacy. Participants were personally recognized in a variety of ways. These included teaching awards at the local, state, and national levels, being inducted into the Teacher Hall of Fame, and receiving a national outstanding service citation. Awards were not the only form of recognition highlighted. Participants also described the recognition of their impact by students and the community. Participant 2 described recognizing their impact when a former student reached out to express appreciation, saying, “what a difference you made”.  The final theme that emerged involved the impact of developing </w:t>
      </w:r>
      <w:r w:rsidRPr="00290844">
        <w:rPr>
          <w:rFonts w:ascii="Times New Roman" w:eastAsia="Times New Roman" w:hAnsi="Times New Roman" w:cs="Times New Roman"/>
          <w:i/>
          <w:iCs/>
          <w:color w:val="000000" w:themeColor="text1"/>
        </w:rPr>
        <w:t xml:space="preserve">personal relationships with students that extend beyond the </w:t>
      </w:r>
      <w:r w:rsidRPr="00290844">
        <w:rPr>
          <w:rFonts w:ascii="Times New Roman" w:eastAsia="Times New Roman" w:hAnsi="Times New Roman" w:cs="Times New Roman"/>
          <w:i/>
          <w:iCs/>
          <w:color w:val="000000" w:themeColor="text1"/>
        </w:rPr>
        <w:lastRenderedPageBreak/>
        <w:t>classroom</w:t>
      </w:r>
      <w:r w:rsidRPr="00290844">
        <w:rPr>
          <w:rFonts w:ascii="Times New Roman" w:eastAsia="Times New Roman" w:hAnsi="Times New Roman" w:cs="Times New Roman"/>
          <w:color w:val="000000" w:themeColor="text1"/>
        </w:rPr>
        <w:t>. All four participants outlined their “parental” (participant 1) role in their students’ lives, emphasizing that these connections were a meaningful and enduring part of their legacy. Participant 2 shared, “I've been best man in two of my students’ weddings,” highlighting the depth of these bonds. Participant 4 reflected, “I left an imprint on the school community and kids that I touched... and that they will take that into their life… and do the same thing for someone.”</w:t>
      </w:r>
    </w:p>
    <w:p w14:paraId="461C14C0" w14:textId="215E56C9" w:rsidR="00AC4123" w:rsidRPr="00290844" w:rsidRDefault="6042B5EE" w:rsidP="001267C6">
      <w:pPr>
        <w:spacing w:line="240"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Conclusions/Recommendation</w:t>
      </w:r>
      <w:r w:rsidR="54B7A6F2" w:rsidRPr="00290844">
        <w:rPr>
          <w:rFonts w:ascii="Times New Roman" w:eastAsia="Times New Roman" w:hAnsi="Times New Roman" w:cs="Times New Roman"/>
          <w:b/>
          <w:bCs/>
          <w:color w:val="000000" w:themeColor="text1"/>
        </w:rPr>
        <w:t>s/</w:t>
      </w:r>
      <w:r w:rsidRPr="00290844">
        <w:rPr>
          <w:rFonts w:ascii="Times New Roman" w:eastAsia="Times New Roman" w:hAnsi="Times New Roman" w:cs="Times New Roman"/>
          <w:b/>
          <w:bCs/>
          <w:color w:val="000000" w:themeColor="text1"/>
        </w:rPr>
        <w:t>Implications</w:t>
      </w:r>
    </w:p>
    <w:p w14:paraId="590A1D33" w14:textId="25740C48" w:rsidR="0EC06A67" w:rsidRPr="00290844" w:rsidRDefault="0EC06A67" w:rsidP="001267C6">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Legendary agricultural educators shared characteristics such as student-driven passion, the role of mentorship, and the manifestation of inner traits. These attributes align with the defining features outlined by Roberts and Dyer (2004). This suggests a vital cycle where passionate, student-focused individuals are encouraged by experienced mentors, sparking their inner traits to become successful agricultural teachers. Grounded in the legacy and lifework theory, this process reflects how identity and purpose are shaped through meaningful experiences (McAdams &amp; De St. Aubin, 1992; Savickas, 2005). It is essential to continue investing in and promoting existing mentoring programs that cultivate these inner traits, </w:t>
      </w:r>
      <w:r w:rsidR="00067430" w:rsidRPr="00290844">
        <w:rPr>
          <w:rFonts w:ascii="Times New Roman" w:eastAsia="Times New Roman" w:hAnsi="Times New Roman" w:cs="Times New Roman"/>
          <w:color w:val="000000" w:themeColor="text1"/>
        </w:rPr>
        <w:t>developing</w:t>
      </w:r>
      <w:r w:rsidRPr="00290844">
        <w:rPr>
          <w:rFonts w:ascii="Times New Roman" w:eastAsia="Times New Roman" w:hAnsi="Times New Roman" w:cs="Times New Roman"/>
          <w:color w:val="000000" w:themeColor="text1"/>
        </w:rPr>
        <w:t xml:space="preserve"> a new generation of agricultural teachers who are as impactful as the legends that came before them. While legendary agricultural educators were student-driven, the findings reveal that their effectiveness also comes from their capacity to set high expectations and prepare students to navigate future obstacles and face real-world challenges. They valued the support of their significant others and professional networks as fundamental to their overall well-being and ability to maintain high standards for their students. These findings reflect the core elements of the legacy and lifework theory, which emphasizes the integration of personal values, vocational identity, and sustained commitment (Savickas, 2005). As agricultural educators can remain in the profession for decades (Roberts &amp; Dyer, 2004), supporting their personal and professional balance is critical. Thus, agricultural education preparation programs and professional development should focus on and emphasize developing and maintaining a work-life balance to enhance their ability to set high standards, impact their career success, and achieve job retention.</w:t>
      </w:r>
    </w:p>
    <w:p w14:paraId="760F09C4" w14:textId="567CBC89" w:rsidR="00CB720D" w:rsidRPr="00290844" w:rsidRDefault="0EC06A67" w:rsidP="00067430">
      <w:pPr>
        <w:spacing w:line="240" w:lineRule="auto"/>
        <w:ind w:firstLine="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Although formal recognition through awards and honors was shared by all participants, they identified </w:t>
      </w:r>
      <w:r w:rsidR="00067430" w:rsidRPr="00290844">
        <w:rPr>
          <w:rFonts w:ascii="Times New Roman" w:eastAsia="Times New Roman" w:hAnsi="Times New Roman" w:cs="Times New Roman"/>
          <w:color w:val="000000" w:themeColor="text1"/>
        </w:rPr>
        <w:t xml:space="preserve">that </w:t>
      </w:r>
      <w:r w:rsidRPr="00290844">
        <w:rPr>
          <w:rFonts w:ascii="Times New Roman" w:eastAsia="Times New Roman" w:hAnsi="Times New Roman" w:cs="Times New Roman"/>
          <w:color w:val="000000" w:themeColor="text1"/>
        </w:rPr>
        <w:t xml:space="preserve">their most meaningful accomplishments were related to the lasting impacts they had on their students, their communities, and the agricultural education profession itself. These personal contributions were linked to their main characteristics and values, underscoring that a legend's impact extends beyond the award, relying instead on the positive influence they had. This aligns with the legacy and lifework theory as it emphasizes that meaningful vocational identity is shaped through commitment, personal values, and the integration of work across one’s life (McAdams &amp; De St. Aubin, 1992; Savickas, 2005). Therefore, award programs should not only focus on physical recognition but also highlight educators with lasting impacts in their community and everything they have achieved throughout their career. The definition of a legend, based on the findings of the study, is an agricultural educator who is passionately driven to see their students succeed in and out of the classroom and will capitalize on their support systems to achieve lasting impacts that will remain beyond their time in their profession. This identity reflects not only excellence in teaching but a holistic integration of values, relationships, and lifelong dedication (McAdams &amp; De St. Aubin, 1992; Savickas, 2005). Further research should further explore the concept of legendary status within agricultural education by creating personas of various types of educators, capturing the diverse paths, values, and impacts that contribute to their perceived legacy. This concept could also be explored through the lens of </w:t>
      </w:r>
      <w:r w:rsidRPr="00290844">
        <w:rPr>
          <w:rFonts w:ascii="Times New Roman" w:eastAsia="Times New Roman" w:hAnsi="Times New Roman" w:cs="Times New Roman"/>
          <w:color w:val="000000" w:themeColor="text1"/>
        </w:rPr>
        <w:lastRenderedPageBreak/>
        <w:t>various stakeholder groups, such as students, colleagues, administrators, and community members, which could offer a fuller picture of what it means to be considered legendary.</w:t>
      </w:r>
    </w:p>
    <w:p w14:paraId="1521FF9D" w14:textId="77777777" w:rsidR="00E6000F" w:rsidRDefault="00E6000F" w:rsidP="53F72BF0">
      <w:pPr>
        <w:spacing w:line="278" w:lineRule="auto"/>
        <w:jc w:val="center"/>
        <w:rPr>
          <w:rFonts w:ascii="Times New Roman" w:eastAsia="Times New Roman" w:hAnsi="Times New Roman" w:cs="Times New Roman"/>
          <w:b/>
          <w:bCs/>
          <w:color w:val="000000" w:themeColor="text1"/>
        </w:rPr>
      </w:pPr>
    </w:p>
    <w:p w14:paraId="4C98496D" w14:textId="4A9D71C2" w:rsidR="005D617B" w:rsidRPr="00290844" w:rsidRDefault="6042B5EE" w:rsidP="53F72BF0">
      <w:pPr>
        <w:spacing w:line="278" w:lineRule="auto"/>
        <w:jc w:val="center"/>
        <w:rPr>
          <w:rFonts w:ascii="Times New Roman" w:hAnsi="Times New Roman" w:cs="Times New Roman"/>
          <w:color w:val="000000" w:themeColor="text1"/>
        </w:rPr>
      </w:pPr>
      <w:r w:rsidRPr="00290844">
        <w:rPr>
          <w:rFonts w:ascii="Times New Roman" w:eastAsia="Times New Roman" w:hAnsi="Times New Roman" w:cs="Times New Roman"/>
          <w:b/>
          <w:bCs/>
          <w:color w:val="000000" w:themeColor="text1"/>
        </w:rPr>
        <w:t>References</w:t>
      </w:r>
    </w:p>
    <w:p w14:paraId="58CB66D2" w14:textId="01E68D40" w:rsidR="0EC06A67" w:rsidRPr="00290844" w:rsidRDefault="0EC06A67" w:rsidP="53F72BF0">
      <w:pPr>
        <w:spacing w:before="240" w:after="240" w:line="278" w:lineRule="auto"/>
        <w:ind w:left="720" w:hanging="720"/>
        <w:rPr>
          <w:rFonts w:ascii="Times New Roman" w:hAnsi="Times New Roman" w:cs="Times New Roman"/>
          <w:color w:val="000000" w:themeColor="text1"/>
        </w:rPr>
      </w:pPr>
      <w:proofErr w:type="spellStart"/>
      <w:r w:rsidRPr="00290844">
        <w:rPr>
          <w:rFonts w:ascii="Times New Roman" w:eastAsia="Times New Roman" w:hAnsi="Times New Roman" w:cs="Times New Roman"/>
          <w:color w:val="000000" w:themeColor="text1"/>
        </w:rPr>
        <w:t>Cano</w:t>
      </w:r>
      <w:proofErr w:type="spellEnd"/>
      <w:r w:rsidRPr="00290844">
        <w:rPr>
          <w:rFonts w:ascii="Times New Roman" w:eastAsia="Times New Roman" w:hAnsi="Times New Roman" w:cs="Times New Roman"/>
          <w:color w:val="000000" w:themeColor="text1"/>
        </w:rPr>
        <w:t xml:space="preserve">, J., &amp; Miller, G. (1992). An analysis of job satisfaction and job satisfier factors among six taxonomies of agricultural education teachers. </w:t>
      </w:r>
      <w:r w:rsidRPr="00290844">
        <w:rPr>
          <w:rFonts w:ascii="Times New Roman" w:eastAsia="Times New Roman" w:hAnsi="Times New Roman" w:cs="Times New Roman"/>
          <w:i/>
          <w:iCs/>
          <w:color w:val="000000" w:themeColor="text1"/>
        </w:rPr>
        <w:t>Journal of Agricultural Education</w:t>
      </w:r>
      <w:r w:rsidRPr="00290844">
        <w:rPr>
          <w:rFonts w:ascii="Times New Roman" w:eastAsia="Times New Roman" w:hAnsi="Times New Roman" w:cs="Times New Roman"/>
          <w:color w:val="000000" w:themeColor="text1"/>
        </w:rPr>
        <w:t xml:space="preserve">, </w:t>
      </w:r>
      <w:r w:rsidRPr="00290844">
        <w:rPr>
          <w:rFonts w:ascii="Times New Roman" w:eastAsia="Times New Roman" w:hAnsi="Times New Roman" w:cs="Times New Roman"/>
          <w:i/>
          <w:iCs/>
          <w:color w:val="000000" w:themeColor="text1"/>
        </w:rPr>
        <w:t>33</w:t>
      </w:r>
      <w:r w:rsidRPr="00290844">
        <w:rPr>
          <w:rFonts w:ascii="Times New Roman" w:eastAsia="Times New Roman" w:hAnsi="Times New Roman" w:cs="Times New Roman"/>
          <w:color w:val="000000" w:themeColor="text1"/>
        </w:rPr>
        <w:t xml:space="preserve">(4), 9-16. </w:t>
      </w:r>
      <w:hyperlink r:id="rId6">
        <w:r w:rsidRPr="00E6000F">
          <w:rPr>
            <w:rStyle w:val="Hyperlink"/>
            <w:rFonts w:ascii="Times New Roman" w:eastAsia="Times New Roman" w:hAnsi="Times New Roman" w:cs="Times New Roman"/>
          </w:rPr>
          <w:t>https://doi.org/10.5032/jae.1992.04009</w:t>
        </w:r>
      </w:hyperlink>
      <w:r w:rsidRPr="00E6000F">
        <w:rPr>
          <w:rFonts w:ascii="Times New Roman" w:eastAsia="Times New Roman" w:hAnsi="Times New Roman" w:cs="Times New Roman"/>
          <w:color w:val="467886"/>
        </w:rPr>
        <w:t xml:space="preserve"> </w:t>
      </w:r>
    </w:p>
    <w:p w14:paraId="15614D6F" w14:textId="13852EA5" w:rsidR="0EC06A67" w:rsidRPr="00290844" w:rsidRDefault="0EC06A67"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Creswell, J. W., &amp; Poth, C. N. (2018). </w:t>
      </w:r>
      <w:r w:rsidRPr="00290844">
        <w:rPr>
          <w:rFonts w:ascii="Times New Roman" w:eastAsia="Times New Roman" w:hAnsi="Times New Roman" w:cs="Times New Roman"/>
          <w:i/>
          <w:iCs/>
          <w:color w:val="000000" w:themeColor="text1"/>
        </w:rPr>
        <w:t>Qualitative inquiry and research design: Choosing among five approaches</w:t>
      </w:r>
      <w:r w:rsidRPr="00290844">
        <w:rPr>
          <w:rFonts w:ascii="Times New Roman" w:eastAsia="Times New Roman" w:hAnsi="Times New Roman" w:cs="Times New Roman"/>
          <w:color w:val="000000" w:themeColor="text1"/>
        </w:rPr>
        <w:t xml:space="preserve"> (4th ed.). SAGE Publications. </w:t>
      </w:r>
    </w:p>
    <w:p w14:paraId="5DEE5ABB" w14:textId="0CE8EC0F" w:rsidR="005D617B" w:rsidRPr="00290844" w:rsidRDefault="0EC06A67"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Eck, C. J., &amp; Edwards, M. C. (2019). Teacher shortage in school-based, agricultural education (SBAE): A historical review. </w:t>
      </w:r>
      <w:r w:rsidRPr="00290844">
        <w:rPr>
          <w:rFonts w:ascii="Times New Roman" w:eastAsia="Times New Roman" w:hAnsi="Times New Roman" w:cs="Times New Roman"/>
          <w:i/>
          <w:iCs/>
          <w:color w:val="000000" w:themeColor="text1"/>
        </w:rPr>
        <w:t>Journal of Agricultural Education</w:t>
      </w:r>
      <w:r w:rsidRPr="00290844">
        <w:rPr>
          <w:rFonts w:ascii="Times New Roman" w:eastAsia="Times New Roman" w:hAnsi="Times New Roman" w:cs="Times New Roman"/>
          <w:color w:val="000000" w:themeColor="text1"/>
        </w:rPr>
        <w:t xml:space="preserve">, </w:t>
      </w:r>
      <w:r w:rsidRPr="00290844">
        <w:rPr>
          <w:rFonts w:ascii="Times New Roman" w:eastAsia="Times New Roman" w:hAnsi="Times New Roman" w:cs="Times New Roman"/>
          <w:i/>
          <w:iCs/>
          <w:color w:val="000000" w:themeColor="text1"/>
        </w:rPr>
        <w:t>60</w:t>
      </w:r>
      <w:r w:rsidRPr="00290844">
        <w:rPr>
          <w:rFonts w:ascii="Times New Roman" w:eastAsia="Times New Roman" w:hAnsi="Times New Roman" w:cs="Times New Roman"/>
          <w:color w:val="000000" w:themeColor="text1"/>
        </w:rPr>
        <w:t xml:space="preserve">(4), 223–239. </w:t>
      </w:r>
      <w:hyperlink r:id="rId7">
        <w:r w:rsidR="6E5F00E8" w:rsidRPr="00E6000F">
          <w:rPr>
            <w:rStyle w:val="Hyperlink"/>
            <w:rFonts w:ascii="Times New Roman" w:eastAsia="Times New Roman" w:hAnsi="Times New Roman" w:cs="Times New Roman"/>
          </w:rPr>
          <w:t>https://doi.org/10.5032/jae.2019.04223</w:t>
        </w:r>
      </w:hyperlink>
      <w:r w:rsidR="6E5F00E8" w:rsidRPr="00E6000F">
        <w:rPr>
          <w:rFonts w:ascii="Times New Roman" w:eastAsia="Times New Roman" w:hAnsi="Times New Roman" w:cs="Times New Roman"/>
          <w:color w:val="467886"/>
        </w:rPr>
        <w:t xml:space="preserve"> </w:t>
      </w:r>
    </w:p>
    <w:p w14:paraId="347C7A74" w14:textId="67E90EE4" w:rsidR="0EC06A67" w:rsidRPr="00290844" w:rsidRDefault="0EC06A67"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Maxwell, J. C. (2013). </w:t>
      </w:r>
      <w:r w:rsidRPr="00290844">
        <w:rPr>
          <w:rFonts w:ascii="Times New Roman" w:eastAsia="Times New Roman" w:hAnsi="Times New Roman" w:cs="Times New Roman"/>
          <w:i/>
          <w:iCs/>
          <w:color w:val="000000" w:themeColor="text1"/>
        </w:rPr>
        <w:t>How successful people lead: Taking your influence to the next level.</w:t>
      </w:r>
      <w:r w:rsidRPr="00290844">
        <w:rPr>
          <w:rFonts w:ascii="Times New Roman" w:eastAsia="Times New Roman" w:hAnsi="Times New Roman" w:cs="Times New Roman"/>
          <w:color w:val="000000" w:themeColor="text1"/>
        </w:rPr>
        <w:t xml:space="preserve"> Center Street.</w:t>
      </w:r>
    </w:p>
    <w:p w14:paraId="7FD0EC09" w14:textId="4EEC5D37" w:rsidR="4F28C4C7" w:rsidRPr="00E6000F" w:rsidRDefault="4F28C4C7" w:rsidP="53F72BF0">
      <w:pPr>
        <w:spacing w:before="240" w:after="240" w:line="278" w:lineRule="auto"/>
        <w:ind w:left="720" w:hanging="720"/>
        <w:rPr>
          <w:rFonts w:ascii="Times New Roman" w:hAnsi="Times New Roman" w:cs="Times New Roman"/>
          <w:color w:val="467886"/>
        </w:rPr>
      </w:pPr>
      <w:r w:rsidRPr="00290844">
        <w:rPr>
          <w:rFonts w:ascii="Times New Roman" w:eastAsia="Times New Roman" w:hAnsi="Times New Roman" w:cs="Times New Roman"/>
          <w:color w:val="000000" w:themeColor="text1"/>
        </w:rPr>
        <w:t xml:space="preserve">McAdams, D. P., &amp; </w:t>
      </w:r>
      <w:r w:rsidR="5A09AF18" w:rsidRPr="00290844">
        <w:rPr>
          <w:rFonts w:ascii="Times New Roman" w:eastAsia="Times New Roman" w:hAnsi="Times New Roman" w:cs="Times New Roman"/>
          <w:color w:val="000000" w:themeColor="text1"/>
        </w:rPr>
        <w:t>D</w:t>
      </w:r>
      <w:r w:rsidRPr="00290844">
        <w:rPr>
          <w:rFonts w:ascii="Times New Roman" w:eastAsia="Times New Roman" w:hAnsi="Times New Roman" w:cs="Times New Roman"/>
          <w:color w:val="000000" w:themeColor="text1"/>
        </w:rPr>
        <w:t xml:space="preserve">e St. Aubin, E. (1992). A theory of generativity and its assessment through self-report, behavioral acts, and narrative themes in autobiography. </w:t>
      </w:r>
      <w:r w:rsidRPr="00290844">
        <w:rPr>
          <w:rFonts w:ascii="Times New Roman" w:eastAsia="Times New Roman" w:hAnsi="Times New Roman" w:cs="Times New Roman"/>
          <w:i/>
          <w:iCs/>
          <w:color w:val="000000" w:themeColor="text1"/>
        </w:rPr>
        <w:t>Journal of Personality and Social Psychology, 62</w:t>
      </w:r>
      <w:r w:rsidRPr="00290844">
        <w:rPr>
          <w:rFonts w:ascii="Times New Roman" w:eastAsia="Times New Roman" w:hAnsi="Times New Roman" w:cs="Times New Roman"/>
          <w:color w:val="000000" w:themeColor="text1"/>
        </w:rPr>
        <w:t xml:space="preserve">(6), 1003–1015. </w:t>
      </w:r>
      <w:hyperlink r:id="rId8">
        <w:r w:rsidRPr="00E6000F">
          <w:rPr>
            <w:rStyle w:val="Hyperlink"/>
            <w:rFonts w:ascii="Times New Roman" w:eastAsia="Times New Roman" w:hAnsi="Times New Roman" w:cs="Times New Roman"/>
          </w:rPr>
          <w:t>https://doi.org/10.1037/0022-3514.62.6.1003</w:t>
        </w:r>
      </w:hyperlink>
    </w:p>
    <w:p w14:paraId="25AB689B" w14:textId="704E8B3E" w:rsidR="005D617B" w:rsidRPr="00290844" w:rsidRDefault="6E5F00E8"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Moser, E. M., &amp; McKim, A. J. (2020). Teacher retention: A relational perspective. </w:t>
      </w:r>
      <w:r w:rsidRPr="00290844">
        <w:rPr>
          <w:rFonts w:ascii="Times New Roman" w:eastAsia="Times New Roman" w:hAnsi="Times New Roman" w:cs="Times New Roman"/>
          <w:i/>
          <w:iCs/>
          <w:color w:val="000000" w:themeColor="text1"/>
        </w:rPr>
        <w:t>Journal of Agricultural Education, 61</w:t>
      </w:r>
      <w:r w:rsidRPr="00290844">
        <w:rPr>
          <w:rFonts w:ascii="Times New Roman" w:eastAsia="Times New Roman" w:hAnsi="Times New Roman" w:cs="Times New Roman"/>
          <w:color w:val="000000" w:themeColor="text1"/>
        </w:rPr>
        <w:t xml:space="preserve">(2), 263–275. </w:t>
      </w:r>
      <w:hyperlink r:id="rId9">
        <w:r w:rsidRPr="00E6000F">
          <w:rPr>
            <w:rStyle w:val="Hyperlink"/>
            <w:rFonts w:ascii="Times New Roman" w:eastAsia="Times New Roman" w:hAnsi="Times New Roman" w:cs="Times New Roman"/>
          </w:rPr>
          <w:t>https://doi.org/10.5032/jae.2020.02263</w:t>
        </w:r>
      </w:hyperlink>
      <w:r w:rsidRPr="00E6000F">
        <w:rPr>
          <w:rFonts w:ascii="Times New Roman" w:eastAsia="Times New Roman" w:hAnsi="Times New Roman" w:cs="Times New Roman"/>
          <w:color w:val="467886"/>
        </w:rPr>
        <w:t xml:space="preserve"> </w:t>
      </w:r>
    </w:p>
    <w:p w14:paraId="3A6B6A62" w14:textId="2F934DBC" w:rsidR="005D617B" w:rsidRPr="00290844" w:rsidRDefault="6E5F00E8"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Riessman, C. K. (2008). </w:t>
      </w:r>
      <w:r w:rsidRPr="00290844">
        <w:rPr>
          <w:rFonts w:ascii="Times New Roman" w:eastAsia="Times New Roman" w:hAnsi="Times New Roman" w:cs="Times New Roman"/>
          <w:i/>
          <w:iCs/>
          <w:color w:val="000000" w:themeColor="text1"/>
        </w:rPr>
        <w:t>Narrative inquiry: A practical guide</w:t>
      </w:r>
      <w:r w:rsidRPr="00290844">
        <w:rPr>
          <w:rFonts w:ascii="Times New Roman" w:eastAsia="Times New Roman" w:hAnsi="Times New Roman" w:cs="Times New Roman"/>
          <w:color w:val="000000" w:themeColor="text1"/>
        </w:rPr>
        <w:t xml:space="preserve">. SAGE Publications. </w:t>
      </w:r>
    </w:p>
    <w:p w14:paraId="03E0E172" w14:textId="3800392A" w:rsidR="005D617B" w:rsidRPr="00290844" w:rsidRDefault="6E5F00E8"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Roberts, T. G., &amp; Dyer, J. E. (2004). Characteristics of effective agriculture teachers. </w:t>
      </w:r>
      <w:r w:rsidRPr="00290844">
        <w:rPr>
          <w:rFonts w:ascii="Times New Roman" w:eastAsia="Times New Roman" w:hAnsi="Times New Roman" w:cs="Times New Roman"/>
          <w:i/>
          <w:iCs/>
          <w:color w:val="000000" w:themeColor="text1"/>
        </w:rPr>
        <w:t>Journal of Agricultural Education, 45</w:t>
      </w:r>
      <w:r w:rsidRPr="00290844">
        <w:rPr>
          <w:rFonts w:ascii="Times New Roman" w:eastAsia="Times New Roman" w:hAnsi="Times New Roman" w:cs="Times New Roman"/>
          <w:color w:val="000000" w:themeColor="text1"/>
        </w:rPr>
        <w:t xml:space="preserve">(4), 82–95. </w:t>
      </w:r>
      <w:hyperlink r:id="rId10">
        <w:r w:rsidRPr="00E6000F">
          <w:rPr>
            <w:rStyle w:val="Hyperlink"/>
            <w:rFonts w:ascii="Times New Roman" w:eastAsia="Times New Roman" w:hAnsi="Times New Roman" w:cs="Times New Roman"/>
          </w:rPr>
          <w:t>https://doi.org/10.5032/jae.2004.04082</w:t>
        </w:r>
      </w:hyperlink>
      <w:r w:rsidRPr="00290844">
        <w:rPr>
          <w:rFonts w:ascii="Times New Roman" w:eastAsia="Times New Roman" w:hAnsi="Times New Roman" w:cs="Times New Roman"/>
          <w:color w:val="000000" w:themeColor="text1"/>
        </w:rPr>
        <w:t xml:space="preserve"> </w:t>
      </w:r>
    </w:p>
    <w:p w14:paraId="19CCFC1E" w14:textId="34060804" w:rsidR="005D617B" w:rsidRPr="00290844" w:rsidRDefault="6E5F00E8"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Saldaña, J. (2016). </w:t>
      </w:r>
      <w:r w:rsidRPr="00290844">
        <w:rPr>
          <w:rFonts w:ascii="Times New Roman" w:eastAsia="Times New Roman" w:hAnsi="Times New Roman" w:cs="Times New Roman"/>
          <w:i/>
          <w:iCs/>
          <w:color w:val="000000" w:themeColor="text1"/>
        </w:rPr>
        <w:t>The coding manual for qualitative researchers</w:t>
      </w:r>
      <w:r w:rsidRPr="00290844">
        <w:rPr>
          <w:rFonts w:ascii="Times New Roman" w:eastAsia="Times New Roman" w:hAnsi="Times New Roman" w:cs="Times New Roman"/>
          <w:color w:val="000000" w:themeColor="text1"/>
        </w:rPr>
        <w:t xml:space="preserve"> (3rd ed.). SAGE Publications.</w:t>
      </w:r>
    </w:p>
    <w:p w14:paraId="5255CB9F" w14:textId="463ADBFA" w:rsidR="0EC06A67" w:rsidRPr="00290844" w:rsidRDefault="4C534402"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Savickas, M. L. (2005). The theory and practice of career construction. In S. D. Brown &amp; R. W. Lent (Eds.), </w:t>
      </w:r>
      <w:r w:rsidRPr="00290844">
        <w:rPr>
          <w:rFonts w:ascii="Times New Roman" w:eastAsia="Times New Roman" w:hAnsi="Times New Roman" w:cs="Times New Roman"/>
          <w:i/>
          <w:iCs/>
          <w:color w:val="000000" w:themeColor="text1"/>
        </w:rPr>
        <w:t>Career development and counseling: Putting theory and research to work</w:t>
      </w:r>
      <w:r w:rsidRPr="00290844">
        <w:rPr>
          <w:rFonts w:ascii="Times New Roman" w:eastAsia="Times New Roman" w:hAnsi="Times New Roman" w:cs="Times New Roman"/>
          <w:color w:val="000000" w:themeColor="text1"/>
        </w:rPr>
        <w:t xml:space="preserve"> (pp. 42–70). John Wiley &amp; Sons.</w:t>
      </w:r>
    </w:p>
    <w:p w14:paraId="2B147BC1" w14:textId="0B75B30B" w:rsidR="0EC06A67" w:rsidRPr="00290844" w:rsidRDefault="0EC06A67" w:rsidP="53F72BF0">
      <w:pPr>
        <w:spacing w:before="240" w:after="240" w:line="278" w:lineRule="auto"/>
        <w:ind w:left="720" w:hanging="720"/>
        <w:rPr>
          <w:rFonts w:ascii="Times New Roman" w:hAnsi="Times New Roman" w:cs="Times New Roman"/>
          <w:color w:val="000000" w:themeColor="text1"/>
        </w:rPr>
      </w:pPr>
      <w:r w:rsidRPr="00290844">
        <w:rPr>
          <w:rFonts w:ascii="Times New Roman" w:eastAsia="Times New Roman" w:hAnsi="Times New Roman" w:cs="Times New Roman"/>
          <w:color w:val="000000" w:themeColor="text1"/>
        </w:rPr>
        <w:t xml:space="preserve">Shoulders, C. W., &amp; Myers, B. E. (2011). Considering professional identity to enhance agriculture teacher development. </w:t>
      </w:r>
      <w:r w:rsidRPr="00290844">
        <w:rPr>
          <w:rFonts w:ascii="Times New Roman" w:eastAsia="Times New Roman" w:hAnsi="Times New Roman" w:cs="Times New Roman"/>
          <w:i/>
          <w:iCs/>
          <w:color w:val="000000" w:themeColor="text1"/>
        </w:rPr>
        <w:t>Journal of Agricultural Education</w:t>
      </w:r>
      <w:r w:rsidRPr="00290844">
        <w:rPr>
          <w:rFonts w:ascii="Times New Roman" w:eastAsia="Times New Roman" w:hAnsi="Times New Roman" w:cs="Times New Roman"/>
          <w:color w:val="000000" w:themeColor="text1"/>
        </w:rPr>
        <w:t xml:space="preserve">, </w:t>
      </w:r>
      <w:r w:rsidRPr="00290844">
        <w:rPr>
          <w:rFonts w:ascii="Times New Roman" w:eastAsia="Times New Roman" w:hAnsi="Times New Roman" w:cs="Times New Roman"/>
          <w:i/>
          <w:iCs/>
          <w:color w:val="000000" w:themeColor="text1"/>
        </w:rPr>
        <w:t>52</w:t>
      </w:r>
      <w:r w:rsidRPr="00290844">
        <w:rPr>
          <w:rFonts w:ascii="Times New Roman" w:eastAsia="Times New Roman" w:hAnsi="Times New Roman" w:cs="Times New Roman"/>
          <w:color w:val="000000" w:themeColor="text1"/>
        </w:rPr>
        <w:t xml:space="preserve">(4), 98-108. </w:t>
      </w:r>
      <w:hyperlink r:id="rId11">
        <w:r w:rsidRPr="00E6000F">
          <w:rPr>
            <w:rStyle w:val="Hyperlink"/>
            <w:rFonts w:ascii="Times New Roman" w:eastAsia="Times New Roman" w:hAnsi="Times New Roman" w:cs="Times New Roman"/>
          </w:rPr>
          <w:t>https://doi.org/10.5032/jae.2011.04098</w:t>
        </w:r>
      </w:hyperlink>
      <w:r w:rsidRPr="00E6000F">
        <w:rPr>
          <w:rFonts w:ascii="Times New Roman" w:eastAsia="Times New Roman" w:hAnsi="Times New Roman" w:cs="Times New Roman"/>
          <w:color w:val="467886"/>
        </w:rPr>
        <w:t xml:space="preserve"> </w:t>
      </w:r>
    </w:p>
    <w:p w14:paraId="4DFD6D62" w14:textId="21799505" w:rsidR="0EC06A67" w:rsidRDefault="0EC06A67" w:rsidP="53F72BF0">
      <w:pPr>
        <w:spacing w:before="240" w:after="240" w:line="278" w:lineRule="auto"/>
        <w:ind w:left="720" w:hanging="720"/>
      </w:pPr>
      <w:r w:rsidRPr="00290844">
        <w:rPr>
          <w:rFonts w:ascii="Times New Roman" w:eastAsia="Times New Roman" w:hAnsi="Times New Roman" w:cs="Times New Roman"/>
          <w:color w:val="000000" w:themeColor="text1"/>
        </w:rPr>
        <w:lastRenderedPageBreak/>
        <w:t xml:space="preserve">Thompson, G. W., &amp; Schumacher, L. G. (1998). Selected characteristics of the National FFA Organization’s Agriscience Teacher of the Year Award winners and their agriscience programs. </w:t>
      </w:r>
      <w:r w:rsidRPr="00290844">
        <w:rPr>
          <w:rFonts w:ascii="Times New Roman" w:eastAsia="Times New Roman" w:hAnsi="Times New Roman" w:cs="Times New Roman"/>
          <w:i/>
          <w:iCs/>
          <w:color w:val="000000" w:themeColor="text1"/>
        </w:rPr>
        <w:t>Journal of Agricultural Education</w:t>
      </w:r>
      <w:r w:rsidRPr="00290844">
        <w:rPr>
          <w:rFonts w:ascii="Times New Roman" w:eastAsia="Times New Roman" w:hAnsi="Times New Roman" w:cs="Times New Roman"/>
          <w:color w:val="000000" w:themeColor="text1"/>
        </w:rPr>
        <w:t xml:space="preserve">, 39(2), 50-60. </w:t>
      </w:r>
      <w:hyperlink r:id="rId12">
        <w:r w:rsidRPr="00E6000F">
          <w:rPr>
            <w:rStyle w:val="Hyperlink"/>
            <w:rFonts w:ascii="Times New Roman" w:eastAsia="Times New Roman" w:hAnsi="Times New Roman" w:cs="Times New Roman"/>
          </w:rPr>
          <w:t>https://doi.org/10.5032/jae.1998.02050</w:t>
        </w:r>
      </w:hyperlink>
    </w:p>
    <w:p w14:paraId="4ED78CDC" w14:textId="635B7A07" w:rsidR="00E6000F" w:rsidRDefault="00E6000F" w:rsidP="00E6000F">
      <w:pPr>
        <w:spacing w:before="240" w:after="240" w:line="278" w:lineRule="auto"/>
        <w:ind w:left="720" w:hanging="720"/>
      </w:pPr>
      <w:r w:rsidRPr="00290844">
        <w:rPr>
          <w:rFonts w:ascii="Times New Roman" w:eastAsia="Times New Roman" w:hAnsi="Times New Roman" w:cs="Times New Roman"/>
          <w:color w:val="000000" w:themeColor="text1"/>
        </w:rPr>
        <w:t xml:space="preserve">Tubbs, Jonathan A. (2015). </w:t>
      </w:r>
      <w:r w:rsidRPr="00E6000F">
        <w:rPr>
          <w:rFonts w:ascii="Times New Roman" w:eastAsia="Times New Roman" w:hAnsi="Times New Roman" w:cs="Times New Roman"/>
          <w:i/>
          <w:iCs/>
          <w:color w:val="000000" w:themeColor="text1"/>
        </w:rPr>
        <w:t xml:space="preserve">The role of culture in agricultural education: A synthesis of research. </w:t>
      </w:r>
      <w:r w:rsidRPr="00290844">
        <w:rPr>
          <w:rFonts w:ascii="Times New Roman" w:eastAsia="Times New Roman" w:hAnsi="Times New Roman" w:cs="Times New Roman"/>
          <w:color w:val="000000" w:themeColor="text1"/>
        </w:rPr>
        <w:t xml:space="preserve">[Doctoral dissertation, University of Kentucky]. Theses and Dissertations--Community &amp; Leadership Development Depository. </w:t>
      </w:r>
      <w:hyperlink r:id="rId13">
        <w:r w:rsidRPr="00E6000F">
          <w:rPr>
            <w:rStyle w:val="Hyperlink"/>
            <w:rFonts w:ascii="Times New Roman" w:eastAsia="Times New Roman" w:hAnsi="Times New Roman" w:cs="Times New Roman"/>
          </w:rPr>
          <w:t>https://uknowledge.uky.edu/cld_etds/18</w:t>
        </w:r>
      </w:hyperlink>
      <w:r w:rsidRPr="00E6000F">
        <w:rPr>
          <w:color w:val="467886"/>
        </w:rPr>
        <w:t xml:space="preserve"> </w:t>
      </w:r>
    </w:p>
    <w:p w14:paraId="14901ECE" w14:textId="77777777" w:rsidR="00E6000F" w:rsidRDefault="00E6000F" w:rsidP="00E6000F">
      <w:pPr>
        <w:spacing w:before="240" w:after="240" w:line="278" w:lineRule="auto"/>
        <w:ind w:left="720" w:hanging="720"/>
      </w:pPr>
    </w:p>
    <w:p w14:paraId="7871798F" w14:textId="77777777" w:rsidR="00E6000F" w:rsidRPr="00290844" w:rsidRDefault="00E6000F" w:rsidP="53F72BF0">
      <w:pPr>
        <w:spacing w:before="240" w:after="240" w:line="278" w:lineRule="auto"/>
        <w:ind w:left="720" w:hanging="720"/>
        <w:rPr>
          <w:rFonts w:ascii="Times New Roman" w:eastAsia="Times New Roman" w:hAnsi="Times New Roman" w:cs="Times New Roman"/>
          <w:color w:val="000000" w:themeColor="text1"/>
        </w:rPr>
      </w:pPr>
    </w:p>
    <w:p w14:paraId="04A94219" w14:textId="6CE2D0E7" w:rsidR="53F72BF0" w:rsidRPr="001267C6" w:rsidRDefault="53F72BF0" w:rsidP="53F72BF0">
      <w:pPr>
        <w:spacing w:before="240" w:after="240"/>
        <w:ind w:left="720" w:hanging="720"/>
        <w:rPr>
          <w:rFonts w:ascii="Times New Roman" w:eastAsia="Times New Roman" w:hAnsi="Times New Roman" w:cs="Times New Roman"/>
        </w:rPr>
      </w:pPr>
    </w:p>
    <w:p w14:paraId="157A1D4F" w14:textId="078149E1" w:rsidR="53F72BF0" w:rsidRPr="001267C6" w:rsidRDefault="53F72BF0" w:rsidP="53F72BF0">
      <w:pPr>
        <w:spacing w:before="240" w:after="240"/>
        <w:ind w:left="720" w:hanging="720"/>
        <w:rPr>
          <w:rFonts w:ascii="Times New Roman" w:eastAsia="Times New Roman" w:hAnsi="Times New Roman" w:cs="Times New Roman"/>
        </w:rPr>
      </w:pPr>
    </w:p>
    <w:p w14:paraId="3C5A741C" w14:textId="47F150EB" w:rsidR="005D617B" w:rsidRPr="001267C6" w:rsidRDefault="005D617B" w:rsidP="53F72BF0">
      <w:pPr>
        <w:spacing w:before="240" w:after="240"/>
        <w:ind w:left="720" w:hanging="720"/>
        <w:rPr>
          <w:rFonts w:ascii="Times New Roman" w:eastAsia="Times New Roman" w:hAnsi="Times New Roman" w:cs="Times New Roman"/>
        </w:rPr>
      </w:pPr>
    </w:p>
    <w:sectPr w:rsidR="005D617B" w:rsidRPr="001267C6">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72BB6" w14:textId="77777777" w:rsidR="00147A23" w:rsidRDefault="00147A23" w:rsidP="00067430">
      <w:pPr>
        <w:spacing w:after="0" w:line="240" w:lineRule="auto"/>
      </w:pPr>
      <w:r>
        <w:separator/>
      </w:r>
    </w:p>
  </w:endnote>
  <w:endnote w:type="continuationSeparator" w:id="0">
    <w:p w14:paraId="00539C21" w14:textId="77777777" w:rsidR="00147A23" w:rsidRDefault="00147A23" w:rsidP="00067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631832"/>
      <w:docPartObj>
        <w:docPartGallery w:val="Page Numbers (Bottom of Page)"/>
        <w:docPartUnique/>
      </w:docPartObj>
    </w:sdtPr>
    <w:sdtContent>
      <w:p w14:paraId="74B5BD36" w14:textId="649F93DD" w:rsidR="00067430" w:rsidRDefault="00067430" w:rsidP="00C31E8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8998BF" w14:textId="77777777" w:rsidR="00067430" w:rsidRDefault="000674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imes New Roman" w:hAnsi="Times New Roman" w:cs="Times New Roman"/>
      </w:rPr>
      <w:id w:val="-731544041"/>
      <w:docPartObj>
        <w:docPartGallery w:val="Page Numbers (Bottom of Page)"/>
        <w:docPartUnique/>
      </w:docPartObj>
    </w:sdtPr>
    <w:sdtContent>
      <w:p w14:paraId="19708B4B" w14:textId="4E4D7C04" w:rsidR="00067430" w:rsidRPr="00290844" w:rsidRDefault="00067430" w:rsidP="00290844">
        <w:pPr>
          <w:pStyle w:val="Footer"/>
          <w:framePr w:wrap="none" w:vAnchor="text" w:hAnchor="page" w:x="5951" w:yAlign="top"/>
          <w:rPr>
            <w:rStyle w:val="PageNumber"/>
            <w:rFonts w:ascii="Times New Roman" w:hAnsi="Times New Roman" w:cs="Times New Roman"/>
          </w:rPr>
        </w:pPr>
        <w:r w:rsidRPr="00290844">
          <w:rPr>
            <w:rStyle w:val="PageNumber"/>
            <w:rFonts w:ascii="Times New Roman" w:hAnsi="Times New Roman" w:cs="Times New Roman"/>
          </w:rPr>
          <w:fldChar w:fldCharType="begin"/>
        </w:r>
        <w:r w:rsidRPr="00290844">
          <w:rPr>
            <w:rStyle w:val="PageNumber"/>
            <w:rFonts w:ascii="Times New Roman" w:hAnsi="Times New Roman" w:cs="Times New Roman"/>
          </w:rPr>
          <w:instrText xml:space="preserve"> PAGE </w:instrText>
        </w:r>
        <w:r w:rsidRPr="00290844">
          <w:rPr>
            <w:rStyle w:val="PageNumber"/>
            <w:rFonts w:ascii="Times New Roman" w:hAnsi="Times New Roman" w:cs="Times New Roman"/>
          </w:rPr>
          <w:fldChar w:fldCharType="separate"/>
        </w:r>
        <w:r w:rsidRPr="00290844">
          <w:rPr>
            <w:rStyle w:val="PageNumber"/>
            <w:rFonts w:ascii="Times New Roman" w:hAnsi="Times New Roman" w:cs="Times New Roman"/>
            <w:noProof/>
          </w:rPr>
          <w:t>1</w:t>
        </w:r>
        <w:r w:rsidRPr="00290844">
          <w:rPr>
            <w:rStyle w:val="PageNumber"/>
            <w:rFonts w:ascii="Times New Roman" w:hAnsi="Times New Roman" w:cs="Times New Roman"/>
          </w:rPr>
          <w:fldChar w:fldCharType="end"/>
        </w:r>
      </w:p>
    </w:sdtContent>
  </w:sdt>
  <w:p w14:paraId="3BFDFA1A" w14:textId="77777777" w:rsidR="00067430" w:rsidRDefault="000674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261F5" w14:textId="77777777" w:rsidR="00290844" w:rsidRDefault="00290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C46EB" w14:textId="77777777" w:rsidR="00147A23" w:rsidRDefault="00147A23" w:rsidP="00067430">
      <w:pPr>
        <w:spacing w:after="0" w:line="240" w:lineRule="auto"/>
      </w:pPr>
      <w:r>
        <w:separator/>
      </w:r>
    </w:p>
  </w:footnote>
  <w:footnote w:type="continuationSeparator" w:id="0">
    <w:p w14:paraId="26AB89B4" w14:textId="77777777" w:rsidR="00147A23" w:rsidRDefault="00147A23" w:rsidP="00067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9007C" w14:textId="77777777" w:rsidR="00290844" w:rsidRDefault="002908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277C" w14:textId="77777777" w:rsidR="00290844" w:rsidRDefault="002908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D2182" w14:textId="77777777" w:rsidR="00290844" w:rsidRDefault="0029084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648A7E"/>
    <w:rsid w:val="0004416D"/>
    <w:rsid w:val="00052677"/>
    <w:rsid w:val="0005438E"/>
    <w:rsid w:val="00062A08"/>
    <w:rsid w:val="00067430"/>
    <w:rsid w:val="00071EE8"/>
    <w:rsid w:val="000746D6"/>
    <w:rsid w:val="00077B38"/>
    <w:rsid w:val="000D1DCE"/>
    <w:rsid w:val="00106AC4"/>
    <w:rsid w:val="001267C6"/>
    <w:rsid w:val="00147A23"/>
    <w:rsid w:val="00156BC6"/>
    <w:rsid w:val="001622FF"/>
    <w:rsid w:val="00167D5D"/>
    <w:rsid w:val="00193325"/>
    <w:rsid w:val="001A1FD6"/>
    <w:rsid w:val="001E0A14"/>
    <w:rsid w:val="00231EB7"/>
    <w:rsid w:val="00235D22"/>
    <w:rsid w:val="00251A9E"/>
    <w:rsid w:val="002840D4"/>
    <w:rsid w:val="00290844"/>
    <w:rsid w:val="002F1890"/>
    <w:rsid w:val="002F7323"/>
    <w:rsid w:val="00312845"/>
    <w:rsid w:val="0032356B"/>
    <w:rsid w:val="003773AE"/>
    <w:rsid w:val="003E5EB5"/>
    <w:rsid w:val="00415F28"/>
    <w:rsid w:val="004310CB"/>
    <w:rsid w:val="00446529"/>
    <w:rsid w:val="00466968"/>
    <w:rsid w:val="00484D58"/>
    <w:rsid w:val="00486449"/>
    <w:rsid w:val="004A3B70"/>
    <w:rsid w:val="004A693B"/>
    <w:rsid w:val="00506D05"/>
    <w:rsid w:val="00557BDB"/>
    <w:rsid w:val="005D617B"/>
    <w:rsid w:val="005F7D21"/>
    <w:rsid w:val="00607575"/>
    <w:rsid w:val="006476D2"/>
    <w:rsid w:val="00740A10"/>
    <w:rsid w:val="00743972"/>
    <w:rsid w:val="00750AAA"/>
    <w:rsid w:val="00754F2F"/>
    <w:rsid w:val="007809E6"/>
    <w:rsid w:val="007C45B6"/>
    <w:rsid w:val="00823282"/>
    <w:rsid w:val="00861C27"/>
    <w:rsid w:val="008920B9"/>
    <w:rsid w:val="008B2EB1"/>
    <w:rsid w:val="008C03A1"/>
    <w:rsid w:val="008C0F32"/>
    <w:rsid w:val="008E6986"/>
    <w:rsid w:val="00967495"/>
    <w:rsid w:val="009836E5"/>
    <w:rsid w:val="00987812"/>
    <w:rsid w:val="009A2F7E"/>
    <w:rsid w:val="009C5527"/>
    <w:rsid w:val="00A83E4E"/>
    <w:rsid w:val="00AA479F"/>
    <w:rsid w:val="00AC4123"/>
    <w:rsid w:val="00AE290D"/>
    <w:rsid w:val="00B347D7"/>
    <w:rsid w:val="00C00555"/>
    <w:rsid w:val="00C50207"/>
    <w:rsid w:val="00C63D7A"/>
    <w:rsid w:val="00CB720D"/>
    <w:rsid w:val="00CF7108"/>
    <w:rsid w:val="00D13DC2"/>
    <w:rsid w:val="00D325D7"/>
    <w:rsid w:val="00D7252E"/>
    <w:rsid w:val="00DD1A6A"/>
    <w:rsid w:val="00DD1E89"/>
    <w:rsid w:val="00E6000F"/>
    <w:rsid w:val="00E81205"/>
    <w:rsid w:val="00FE4B5F"/>
    <w:rsid w:val="00FF4E8E"/>
    <w:rsid w:val="010CA212"/>
    <w:rsid w:val="01A08511"/>
    <w:rsid w:val="020DCECD"/>
    <w:rsid w:val="0273D130"/>
    <w:rsid w:val="032E0A7B"/>
    <w:rsid w:val="0335DC5E"/>
    <w:rsid w:val="037CBD1E"/>
    <w:rsid w:val="03B5955F"/>
    <w:rsid w:val="03C78C1A"/>
    <w:rsid w:val="03F7E0FF"/>
    <w:rsid w:val="042F76E5"/>
    <w:rsid w:val="044625AC"/>
    <w:rsid w:val="04B801B6"/>
    <w:rsid w:val="05719BDA"/>
    <w:rsid w:val="06254FBA"/>
    <w:rsid w:val="0634E7D7"/>
    <w:rsid w:val="0679D73A"/>
    <w:rsid w:val="06BCEFCE"/>
    <w:rsid w:val="06DD225B"/>
    <w:rsid w:val="06EDDE57"/>
    <w:rsid w:val="0768D62E"/>
    <w:rsid w:val="07BD946E"/>
    <w:rsid w:val="0858BD9A"/>
    <w:rsid w:val="08D42BD9"/>
    <w:rsid w:val="08DD349D"/>
    <w:rsid w:val="09254DF6"/>
    <w:rsid w:val="0A2AFFA3"/>
    <w:rsid w:val="0B0F14FE"/>
    <w:rsid w:val="0B56D68C"/>
    <w:rsid w:val="0C036F7A"/>
    <w:rsid w:val="0C2E9A99"/>
    <w:rsid w:val="0C96A30D"/>
    <w:rsid w:val="0D200A86"/>
    <w:rsid w:val="0D49C29D"/>
    <w:rsid w:val="0D74D234"/>
    <w:rsid w:val="0D7FA544"/>
    <w:rsid w:val="0DB2113B"/>
    <w:rsid w:val="0E4B5A18"/>
    <w:rsid w:val="0E4C6ECD"/>
    <w:rsid w:val="0EC06A67"/>
    <w:rsid w:val="0F352238"/>
    <w:rsid w:val="0F3FAE0A"/>
    <w:rsid w:val="10472554"/>
    <w:rsid w:val="105E095A"/>
    <w:rsid w:val="1077A03B"/>
    <w:rsid w:val="1088F762"/>
    <w:rsid w:val="10BC77CA"/>
    <w:rsid w:val="112C6763"/>
    <w:rsid w:val="1292B84D"/>
    <w:rsid w:val="12A7D6B2"/>
    <w:rsid w:val="12D5922E"/>
    <w:rsid w:val="1367748F"/>
    <w:rsid w:val="13AAB980"/>
    <w:rsid w:val="13BF15BC"/>
    <w:rsid w:val="1424F4DA"/>
    <w:rsid w:val="14912019"/>
    <w:rsid w:val="14AA3DAE"/>
    <w:rsid w:val="14E2EAE3"/>
    <w:rsid w:val="151D0C71"/>
    <w:rsid w:val="1572D9F4"/>
    <w:rsid w:val="15DC6E4C"/>
    <w:rsid w:val="15DD3F6A"/>
    <w:rsid w:val="16027B08"/>
    <w:rsid w:val="16936B04"/>
    <w:rsid w:val="16A432F6"/>
    <w:rsid w:val="1727C7C2"/>
    <w:rsid w:val="178B443C"/>
    <w:rsid w:val="17A18459"/>
    <w:rsid w:val="184E1305"/>
    <w:rsid w:val="1891E82B"/>
    <w:rsid w:val="18B01BE9"/>
    <w:rsid w:val="19424F9A"/>
    <w:rsid w:val="1958B913"/>
    <w:rsid w:val="196AFDAD"/>
    <w:rsid w:val="1A21584D"/>
    <w:rsid w:val="1AC7ACF5"/>
    <w:rsid w:val="1D0E37D6"/>
    <w:rsid w:val="1D1FF510"/>
    <w:rsid w:val="1D70DB5F"/>
    <w:rsid w:val="1E0A0AA7"/>
    <w:rsid w:val="1E507CEF"/>
    <w:rsid w:val="1EBE288E"/>
    <w:rsid w:val="1EE08B97"/>
    <w:rsid w:val="1F261CA3"/>
    <w:rsid w:val="1F3FC216"/>
    <w:rsid w:val="1FF3F3D1"/>
    <w:rsid w:val="20B230A4"/>
    <w:rsid w:val="20C017D1"/>
    <w:rsid w:val="2111E7D4"/>
    <w:rsid w:val="21430278"/>
    <w:rsid w:val="21B78757"/>
    <w:rsid w:val="230A6191"/>
    <w:rsid w:val="23EDD989"/>
    <w:rsid w:val="243ED8DB"/>
    <w:rsid w:val="2475307F"/>
    <w:rsid w:val="25134B2D"/>
    <w:rsid w:val="25EF7C9E"/>
    <w:rsid w:val="2611AB74"/>
    <w:rsid w:val="26C7E76E"/>
    <w:rsid w:val="2779650D"/>
    <w:rsid w:val="2787F3D9"/>
    <w:rsid w:val="27B24964"/>
    <w:rsid w:val="28161773"/>
    <w:rsid w:val="286BE760"/>
    <w:rsid w:val="28E80170"/>
    <w:rsid w:val="291FF717"/>
    <w:rsid w:val="29505155"/>
    <w:rsid w:val="2A6624FF"/>
    <w:rsid w:val="2AA7C19B"/>
    <w:rsid w:val="2AEC70EE"/>
    <w:rsid w:val="2C459AD1"/>
    <w:rsid w:val="2C55A36A"/>
    <w:rsid w:val="2C6D9DA7"/>
    <w:rsid w:val="2CD1C620"/>
    <w:rsid w:val="2D24F82D"/>
    <w:rsid w:val="2D332B51"/>
    <w:rsid w:val="2D44BC2B"/>
    <w:rsid w:val="2DEF0A34"/>
    <w:rsid w:val="2E16F265"/>
    <w:rsid w:val="2F22AB85"/>
    <w:rsid w:val="2F526261"/>
    <w:rsid w:val="3018B6AE"/>
    <w:rsid w:val="30AA9017"/>
    <w:rsid w:val="3153E6BD"/>
    <w:rsid w:val="3176AF1D"/>
    <w:rsid w:val="3336446A"/>
    <w:rsid w:val="33737F59"/>
    <w:rsid w:val="33FC06B2"/>
    <w:rsid w:val="3425737D"/>
    <w:rsid w:val="342E5E24"/>
    <w:rsid w:val="3441E7DF"/>
    <w:rsid w:val="3463877A"/>
    <w:rsid w:val="34C4407F"/>
    <w:rsid w:val="34CCDAA5"/>
    <w:rsid w:val="354A4B8F"/>
    <w:rsid w:val="35D439F0"/>
    <w:rsid w:val="360283D0"/>
    <w:rsid w:val="36BF10D7"/>
    <w:rsid w:val="36FE0BED"/>
    <w:rsid w:val="37B55113"/>
    <w:rsid w:val="380E1D1C"/>
    <w:rsid w:val="381E5EA0"/>
    <w:rsid w:val="3840D68E"/>
    <w:rsid w:val="395D7954"/>
    <w:rsid w:val="39817B16"/>
    <w:rsid w:val="39F11224"/>
    <w:rsid w:val="3A3DF3B6"/>
    <w:rsid w:val="3B705587"/>
    <w:rsid w:val="3BA03F5A"/>
    <w:rsid w:val="3BC0F9F7"/>
    <w:rsid w:val="3C582C72"/>
    <w:rsid w:val="3C758F3B"/>
    <w:rsid w:val="3D184DBD"/>
    <w:rsid w:val="3D538995"/>
    <w:rsid w:val="3D686169"/>
    <w:rsid w:val="3DA431D7"/>
    <w:rsid w:val="3DD1213F"/>
    <w:rsid w:val="3E26AB57"/>
    <w:rsid w:val="3E3C66F6"/>
    <w:rsid w:val="3E403C0F"/>
    <w:rsid w:val="3E525760"/>
    <w:rsid w:val="3F8D48C7"/>
    <w:rsid w:val="409FAE36"/>
    <w:rsid w:val="41019A48"/>
    <w:rsid w:val="41580A2C"/>
    <w:rsid w:val="41C25F0C"/>
    <w:rsid w:val="41FA5C25"/>
    <w:rsid w:val="4200C107"/>
    <w:rsid w:val="422A3E53"/>
    <w:rsid w:val="42BA1A57"/>
    <w:rsid w:val="43479DE0"/>
    <w:rsid w:val="436626BA"/>
    <w:rsid w:val="436ED655"/>
    <w:rsid w:val="43CF1A02"/>
    <w:rsid w:val="441540CE"/>
    <w:rsid w:val="44DDA3FF"/>
    <w:rsid w:val="453844CB"/>
    <w:rsid w:val="45648A7E"/>
    <w:rsid w:val="463B3DBD"/>
    <w:rsid w:val="46B4FCF4"/>
    <w:rsid w:val="46B83A39"/>
    <w:rsid w:val="46F49891"/>
    <w:rsid w:val="47214375"/>
    <w:rsid w:val="472689FF"/>
    <w:rsid w:val="47FD56C6"/>
    <w:rsid w:val="4853DBAD"/>
    <w:rsid w:val="48864156"/>
    <w:rsid w:val="48A3FDBC"/>
    <w:rsid w:val="48F994D5"/>
    <w:rsid w:val="4937C7BF"/>
    <w:rsid w:val="4945C730"/>
    <w:rsid w:val="498C8055"/>
    <w:rsid w:val="498E9443"/>
    <w:rsid w:val="49B58692"/>
    <w:rsid w:val="49BD97E6"/>
    <w:rsid w:val="49E66F72"/>
    <w:rsid w:val="49E9D1CB"/>
    <w:rsid w:val="4A82BEDB"/>
    <w:rsid w:val="4A892D98"/>
    <w:rsid w:val="4A89EBF9"/>
    <w:rsid w:val="4AD5755A"/>
    <w:rsid w:val="4C534402"/>
    <w:rsid w:val="4C59B8FA"/>
    <w:rsid w:val="4C63357F"/>
    <w:rsid w:val="4C64C538"/>
    <w:rsid w:val="4C8B6078"/>
    <w:rsid w:val="4C9FCF9B"/>
    <w:rsid w:val="4D20BA31"/>
    <w:rsid w:val="4D2DB6A1"/>
    <w:rsid w:val="4D9AF743"/>
    <w:rsid w:val="4DCEB207"/>
    <w:rsid w:val="4DF036C9"/>
    <w:rsid w:val="4E46333F"/>
    <w:rsid w:val="4E465D34"/>
    <w:rsid w:val="4E93E894"/>
    <w:rsid w:val="4E9C94E9"/>
    <w:rsid w:val="4EDEFDB9"/>
    <w:rsid w:val="4F28C4C7"/>
    <w:rsid w:val="4F7F7B84"/>
    <w:rsid w:val="4FA74CDD"/>
    <w:rsid w:val="4FBE5563"/>
    <w:rsid w:val="5068E6B5"/>
    <w:rsid w:val="50B52391"/>
    <w:rsid w:val="50C648BD"/>
    <w:rsid w:val="50E3400F"/>
    <w:rsid w:val="50E79D11"/>
    <w:rsid w:val="5142D103"/>
    <w:rsid w:val="529E32B0"/>
    <w:rsid w:val="52B7E16D"/>
    <w:rsid w:val="52BC0FD7"/>
    <w:rsid w:val="531CC7AB"/>
    <w:rsid w:val="5367241F"/>
    <w:rsid w:val="53D4D9BD"/>
    <w:rsid w:val="53F72BF0"/>
    <w:rsid w:val="542259EB"/>
    <w:rsid w:val="543F3A1E"/>
    <w:rsid w:val="544993CE"/>
    <w:rsid w:val="54A69690"/>
    <w:rsid w:val="54B7A6F2"/>
    <w:rsid w:val="54BA8B73"/>
    <w:rsid w:val="54E2E2C7"/>
    <w:rsid w:val="551A62B2"/>
    <w:rsid w:val="55901D54"/>
    <w:rsid w:val="55B7F679"/>
    <w:rsid w:val="55CF14B0"/>
    <w:rsid w:val="564C4E1F"/>
    <w:rsid w:val="56B671B4"/>
    <w:rsid w:val="57C53A6E"/>
    <w:rsid w:val="581849D3"/>
    <w:rsid w:val="5828C58F"/>
    <w:rsid w:val="5A09AF18"/>
    <w:rsid w:val="5A22D429"/>
    <w:rsid w:val="5A942C3C"/>
    <w:rsid w:val="5A9499E5"/>
    <w:rsid w:val="5AAE2057"/>
    <w:rsid w:val="5B06AFE4"/>
    <w:rsid w:val="5B4553C7"/>
    <w:rsid w:val="5B62BBA1"/>
    <w:rsid w:val="5BAC0F2A"/>
    <w:rsid w:val="5C27B5A6"/>
    <w:rsid w:val="5C94B1F1"/>
    <w:rsid w:val="5CC69A74"/>
    <w:rsid w:val="5D873E1E"/>
    <w:rsid w:val="5DE630B2"/>
    <w:rsid w:val="5E5503CB"/>
    <w:rsid w:val="5E72C89A"/>
    <w:rsid w:val="5ED59E30"/>
    <w:rsid w:val="5F3160A0"/>
    <w:rsid w:val="5F8369FE"/>
    <w:rsid w:val="5F8ED29E"/>
    <w:rsid w:val="5FD87113"/>
    <w:rsid w:val="6042B5EE"/>
    <w:rsid w:val="60B06583"/>
    <w:rsid w:val="60BF081F"/>
    <w:rsid w:val="60C088E7"/>
    <w:rsid w:val="613B9024"/>
    <w:rsid w:val="61BEDE9F"/>
    <w:rsid w:val="61CD0B3A"/>
    <w:rsid w:val="61CDD835"/>
    <w:rsid w:val="61D4B1BF"/>
    <w:rsid w:val="61D9E704"/>
    <w:rsid w:val="62675806"/>
    <w:rsid w:val="6323C198"/>
    <w:rsid w:val="634E8809"/>
    <w:rsid w:val="6421D51E"/>
    <w:rsid w:val="644FE506"/>
    <w:rsid w:val="64B5D8CE"/>
    <w:rsid w:val="656E8409"/>
    <w:rsid w:val="657DF9D0"/>
    <w:rsid w:val="666AC889"/>
    <w:rsid w:val="66811A0D"/>
    <w:rsid w:val="668B22A3"/>
    <w:rsid w:val="66C456A8"/>
    <w:rsid w:val="66D5F0F1"/>
    <w:rsid w:val="66EED7D6"/>
    <w:rsid w:val="66F5A996"/>
    <w:rsid w:val="671B05AC"/>
    <w:rsid w:val="678A648B"/>
    <w:rsid w:val="67A1BBE6"/>
    <w:rsid w:val="6876FFAA"/>
    <w:rsid w:val="68A71561"/>
    <w:rsid w:val="68F88D66"/>
    <w:rsid w:val="69397F71"/>
    <w:rsid w:val="6A232C14"/>
    <w:rsid w:val="6A3C1E08"/>
    <w:rsid w:val="6A6017E5"/>
    <w:rsid w:val="6AAE8AC7"/>
    <w:rsid w:val="6AB9C559"/>
    <w:rsid w:val="6ABCEF77"/>
    <w:rsid w:val="6B06D481"/>
    <w:rsid w:val="6B1244E1"/>
    <w:rsid w:val="6BEE70C2"/>
    <w:rsid w:val="6C956D94"/>
    <w:rsid w:val="6CCC884F"/>
    <w:rsid w:val="6D2BE25D"/>
    <w:rsid w:val="6D65CCB4"/>
    <w:rsid w:val="6E5F00E8"/>
    <w:rsid w:val="6E71308D"/>
    <w:rsid w:val="6E8CDD95"/>
    <w:rsid w:val="6EB45CCC"/>
    <w:rsid w:val="6F698A13"/>
    <w:rsid w:val="706FF882"/>
    <w:rsid w:val="708A36A3"/>
    <w:rsid w:val="70A1151A"/>
    <w:rsid w:val="70A826AE"/>
    <w:rsid w:val="70BD2A43"/>
    <w:rsid w:val="71BED36F"/>
    <w:rsid w:val="71D671C1"/>
    <w:rsid w:val="7230AAF0"/>
    <w:rsid w:val="727C1889"/>
    <w:rsid w:val="72A09759"/>
    <w:rsid w:val="72C6AFDE"/>
    <w:rsid w:val="73062630"/>
    <w:rsid w:val="733EC9D3"/>
    <w:rsid w:val="74A25CC3"/>
    <w:rsid w:val="74A41F14"/>
    <w:rsid w:val="75777EE5"/>
    <w:rsid w:val="75BA8540"/>
    <w:rsid w:val="75D2A343"/>
    <w:rsid w:val="7606D2FF"/>
    <w:rsid w:val="76876907"/>
    <w:rsid w:val="76BC1F04"/>
    <w:rsid w:val="76F9B9F9"/>
    <w:rsid w:val="7755580B"/>
    <w:rsid w:val="777639C7"/>
    <w:rsid w:val="7855D177"/>
    <w:rsid w:val="78B803AD"/>
    <w:rsid w:val="78E5E702"/>
    <w:rsid w:val="78F21282"/>
    <w:rsid w:val="78FEF53E"/>
    <w:rsid w:val="7939EB5F"/>
    <w:rsid w:val="7981C170"/>
    <w:rsid w:val="7A086225"/>
    <w:rsid w:val="7AC4E306"/>
    <w:rsid w:val="7B1A65C5"/>
    <w:rsid w:val="7C1A3A97"/>
    <w:rsid w:val="7C4D2D15"/>
    <w:rsid w:val="7C753FFD"/>
    <w:rsid w:val="7CD1CF1A"/>
    <w:rsid w:val="7CDFBAA7"/>
    <w:rsid w:val="7D1EB36D"/>
    <w:rsid w:val="7DF7B3DC"/>
    <w:rsid w:val="7E20C8D4"/>
    <w:rsid w:val="7E50F134"/>
    <w:rsid w:val="7EDFB5C8"/>
    <w:rsid w:val="7F21C8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648A7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6C456A8"/>
    <w:rPr>
      <w:color w:val="467886"/>
      <w:u w:val="single"/>
    </w:rPr>
  </w:style>
  <w:style w:type="character" w:styleId="CommentReference">
    <w:name w:val="annotation reference"/>
    <w:basedOn w:val="DefaultParagraphFont"/>
    <w:uiPriority w:val="99"/>
    <w:semiHidden/>
    <w:unhideWhenUsed/>
    <w:rsid w:val="004310CB"/>
    <w:rPr>
      <w:sz w:val="16"/>
      <w:szCs w:val="16"/>
    </w:rPr>
  </w:style>
  <w:style w:type="paragraph" w:styleId="CommentText">
    <w:name w:val="annotation text"/>
    <w:basedOn w:val="Normal"/>
    <w:link w:val="CommentTextChar"/>
    <w:uiPriority w:val="99"/>
    <w:unhideWhenUsed/>
    <w:rsid w:val="004310CB"/>
    <w:pPr>
      <w:spacing w:line="240" w:lineRule="auto"/>
    </w:pPr>
    <w:rPr>
      <w:sz w:val="20"/>
      <w:szCs w:val="20"/>
    </w:rPr>
  </w:style>
  <w:style w:type="character" w:customStyle="1" w:styleId="CommentTextChar">
    <w:name w:val="Comment Text Char"/>
    <w:basedOn w:val="DefaultParagraphFont"/>
    <w:link w:val="CommentText"/>
    <w:uiPriority w:val="99"/>
    <w:rsid w:val="004310CB"/>
    <w:rPr>
      <w:sz w:val="20"/>
      <w:szCs w:val="20"/>
    </w:rPr>
  </w:style>
  <w:style w:type="paragraph" w:styleId="CommentSubject">
    <w:name w:val="annotation subject"/>
    <w:basedOn w:val="CommentText"/>
    <w:next w:val="CommentText"/>
    <w:link w:val="CommentSubjectChar"/>
    <w:uiPriority w:val="99"/>
    <w:semiHidden/>
    <w:unhideWhenUsed/>
    <w:rsid w:val="004310CB"/>
    <w:rPr>
      <w:b/>
      <w:bCs/>
    </w:rPr>
  </w:style>
  <w:style w:type="character" w:customStyle="1" w:styleId="CommentSubjectChar">
    <w:name w:val="Comment Subject Char"/>
    <w:basedOn w:val="CommentTextChar"/>
    <w:link w:val="CommentSubject"/>
    <w:uiPriority w:val="99"/>
    <w:semiHidden/>
    <w:rsid w:val="004310CB"/>
    <w:rPr>
      <w:b/>
      <w:bCs/>
      <w:sz w:val="20"/>
      <w:szCs w:val="20"/>
    </w:rPr>
  </w:style>
  <w:style w:type="paragraph" w:styleId="Footer">
    <w:name w:val="footer"/>
    <w:basedOn w:val="Normal"/>
    <w:link w:val="FooterChar"/>
    <w:uiPriority w:val="99"/>
    <w:unhideWhenUsed/>
    <w:rsid w:val="000674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430"/>
  </w:style>
  <w:style w:type="character" w:styleId="PageNumber">
    <w:name w:val="page number"/>
    <w:basedOn w:val="DefaultParagraphFont"/>
    <w:uiPriority w:val="99"/>
    <w:semiHidden/>
    <w:unhideWhenUsed/>
    <w:rsid w:val="00067430"/>
  </w:style>
  <w:style w:type="paragraph" w:styleId="Header">
    <w:name w:val="header"/>
    <w:basedOn w:val="Normal"/>
    <w:link w:val="HeaderChar"/>
    <w:uiPriority w:val="99"/>
    <w:unhideWhenUsed/>
    <w:rsid w:val="002908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0844"/>
  </w:style>
  <w:style w:type="paragraph" w:styleId="NormalWeb">
    <w:name w:val="Normal (Web)"/>
    <w:basedOn w:val="Normal"/>
    <w:uiPriority w:val="99"/>
    <w:semiHidden/>
    <w:unhideWhenUsed/>
    <w:rsid w:val="002F1890"/>
    <w:rPr>
      <w:rFonts w:ascii="Times New Roman" w:hAnsi="Times New Roman" w:cs="Times New Roman"/>
    </w:rPr>
  </w:style>
  <w:style w:type="character" w:styleId="Strong">
    <w:name w:val="Strong"/>
    <w:basedOn w:val="DefaultParagraphFont"/>
    <w:uiPriority w:val="22"/>
    <w:qFormat/>
    <w:rsid w:val="002F1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22-3514.62.6.1003" TargetMode="External"/><Relationship Id="rId13" Type="http://schemas.openxmlformats.org/officeDocument/2006/relationships/hyperlink" Target="https://uknowledge.uky.edu/cld_etds/18"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5032/jae.2019.04223" TargetMode="External"/><Relationship Id="rId12" Type="http://schemas.openxmlformats.org/officeDocument/2006/relationships/hyperlink" Target="https://doi.org/10.5032/jae.1998.02050"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5032/jae.1992.04009" TargetMode="External"/><Relationship Id="rId11" Type="http://schemas.openxmlformats.org/officeDocument/2006/relationships/hyperlink" Target="https://doi.org/10.5032/jae.2011.04098"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doi.org/10.5032/jae.2004.04082"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doi.org/10.5032/jae.2020.0226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3350</Words>
  <Characters>19097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2025-07-29T20:49:00Z</dcterms:created>
  <dcterms:modified xsi:type="dcterms:W3CDTF">2025-07-29T20:50:00Z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829bd915-7d75-47d4-b5d4-3303dde1637e</vt:lpwstr>
  </property>
</Properties>
</file>