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35648" w14:textId="77777777" w:rsidR="0093538F" w:rsidRDefault="0093538F" w:rsidP="0093538F">
      <w:pPr>
        <w:spacing w:after="0" w:line="240" w:lineRule="auto"/>
        <w:jc w:val="center"/>
        <w:rPr>
          <w:rFonts w:ascii="Times New Roman" w:hAnsi="Times New Roman" w:cs="Times New Roman"/>
          <w:b/>
          <w:bCs/>
        </w:rPr>
      </w:pPr>
    </w:p>
    <w:p w14:paraId="395E798F" w14:textId="77777777" w:rsidR="0093538F" w:rsidRDefault="0093538F" w:rsidP="0093538F">
      <w:pPr>
        <w:spacing w:after="0" w:line="240" w:lineRule="auto"/>
        <w:jc w:val="center"/>
        <w:rPr>
          <w:rFonts w:ascii="Times New Roman" w:hAnsi="Times New Roman" w:cs="Times New Roman"/>
          <w:b/>
          <w:bCs/>
        </w:rPr>
      </w:pPr>
    </w:p>
    <w:p w14:paraId="1B244BAA" w14:textId="77777777" w:rsidR="0093538F" w:rsidRDefault="0093538F" w:rsidP="0093538F">
      <w:pPr>
        <w:spacing w:after="0" w:line="240" w:lineRule="auto"/>
        <w:jc w:val="center"/>
        <w:rPr>
          <w:rFonts w:ascii="Times New Roman" w:hAnsi="Times New Roman" w:cs="Times New Roman"/>
          <w:b/>
          <w:bCs/>
        </w:rPr>
      </w:pPr>
    </w:p>
    <w:p w14:paraId="36A1DBE1" w14:textId="77777777" w:rsidR="0093538F" w:rsidRDefault="0093538F" w:rsidP="0093538F">
      <w:pPr>
        <w:spacing w:after="0" w:line="240" w:lineRule="auto"/>
        <w:jc w:val="center"/>
        <w:rPr>
          <w:rFonts w:ascii="Times New Roman" w:hAnsi="Times New Roman" w:cs="Times New Roman"/>
          <w:b/>
          <w:bCs/>
        </w:rPr>
      </w:pPr>
    </w:p>
    <w:p w14:paraId="2A388364" w14:textId="77777777" w:rsidR="0093538F" w:rsidRDefault="0093538F" w:rsidP="0093538F">
      <w:pPr>
        <w:spacing w:after="0" w:line="240" w:lineRule="auto"/>
        <w:jc w:val="center"/>
        <w:rPr>
          <w:rFonts w:ascii="Times New Roman" w:hAnsi="Times New Roman" w:cs="Times New Roman"/>
          <w:b/>
          <w:bCs/>
        </w:rPr>
      </w:pPr>
      <w:r w:rsidRPr="39ED6C70">
        <w:rPr>
          <w:rFonts w:ascii="Times New Roman" w:hAnsi="Times New Roman" w:cs="Times New Roman"/>
          <w:b/>
          <w:bCs/>
        </w:rPr>
        <w:t>Delphi Panel Size, Scales, and Consensus Levels in 35 Years of JAE Publications</w:t>
      </w:r>
      <w:r>
        <w:rPr>
          <w:rFonts w:ascii="Times New Roman" w:hAnsi="Times New Roman" w:cs="Times New Roman"/>
          <w:b/>
          <w:bCs/>
        </w:rPr>
        <w:t xml:space="preserve"> </w:t>
      </w:r>
    </w:p>
    <w:p w14:paraId="312F661F" w14:textId="77777777" w:rsidR="0093538F" w:rsidRDefault="0093538F" w:rsidP="0093538F">
      <w:pPr>
        <w:spacing w:after="0" w:line="240" w:lineRule="auto"/>
        <w:jc w:val="center"/>
        <w:rPr>
          <w:rFonts w:ascii="Times New Roman" w:hAnsi="Times New Roman" w:cs="Times New Roman"/>
          <w:b/>
          <w:bCs/>
        </w:rPr>
      </w:pPr>
    </w:p>
    <w:p w14:paraId="40AB2608" w14:textId="77777777" w:rsidR="0093538F" w:rsidRPr="0093538F" w:rsidRDefault="0093538F" w:rsidP="0093538F">
      <w:pPr>
        <w:spacing w:after="0" w:line="240" w:lineRule="auto"/>
        <w:jc w:val="center"/>
        <w:rPr>
          <w:rFonts w:ascii="Times New Roman" w:hAnsi="Times New Roman" w:cs="Times New Roman"/>
        </w:rPr>
      </w:pPr>
    </w:p>
    <w:p w14:paraId="7E3BD3EC" w14:textId="77777777" w:rsidR="0093538F" w:rsidRPr="0093538F" w:rsidRDefault="0093538F" w:rsidP="0093538F">
      <w:pPr>
        <w:spacing w:after="0" w:line="240" w:lineRule="auto"/>
        <w:jc w:val="center"/>
        <w:rPr>
          <w:rFonts w:ascii="Times New Roman" w:hAnsi="Times New Roman" w:cs="Times New Roman"/>
        </w:rPr>
      </w:pPr>
    </w:p>
    <w:p w14:paraId="5FAC18C0" w14:textId="77777777" w:rsidR="0093538F" w:rsidRPr="0093538F" w:rsidRDefault="0093538F" w:rsidP="0093538F">
      <w:pPr>
        <w:spacing w:after="0" w:line="240" w:lineRule="auto"/>
        <w:jc w:val="center"/>
        <w:rPr>
          <w:rFonts w:ascii="Times New Roman" w:hAnsi="Times New Roman" w:cs="Times New Roman"/>
        </w:rPr>
      </w:pPr>
    </w:p>
    <w:p w14:paraId="276427A2" w14:textId="77777777" w:rsidR="0093538F" w:rsidRPr="0093538F" w:rsidRDefault="0093538F" w:rsidP="0093538F">
      <w:pPr>
        <w:spacing w:after="0" w:line="240" w:lineRule="auto"/>
        <w:jc w:val="center"/>
        <w:rPr>
          <w:rFonts w:ascii="Times New Roman" w:hAnsi="Times New Roman" w:cs="Times New Roman"/>
        </w:rPr>
      </w:pPr>
    </w:p>
    <w:p w14:paraId="2237B416" w14:textId="77777777" w:rsidR="0093538F" w:rsidRPr="0093538F" w:rsidRDefault="0093538F" w:rsidP="0093538F">
      <w:pPr>
        <w:spacing w:after="0" w:line="240" w:lineRule="auto"/>
        <w:jc w:val="center"/>
        <w:rPr>
          <w:rFonts w:ascii="Times New Roman" w:hAnsi="Times New Roman" w:cs="Times New Roman"/>
        </w:rPr>
      </w:pPr>
    </w:p>
    <w:p w14:paraId="197163E1" w14:textId="77777777" w:rsidR="0093538F" w:rsidRPr="0093538F" w:rsidRDefault="0093538F" w:rsidP="0093538F">
      <w:pPr>
        <w:spacing w:after="0" w:line="240" w:lineRule="auto"/>
        <w:jc w:val="center"/>
        <w:rPr>
          <w:rFonts w:ascii="Times New Roman" w:hAnsi="Times New Roman" w:cs="Times New Roman"/>
        </w:rPr>
      </w:pPr>
    </w:p>
    <w:p w14:paraId="6C9EB2D9" w14:textId="77777777" w:rsidR="0093538F" w:rsidRPr="0093538F" w:rsidRDefault="0093538F" w:rsidP="0093538F">
      <w:pPr>
        <w:spacing w:after="0" w:line="240" w:lineRule="auto"/>
        <w:jc w:val="center"/>
        <w:rPr>
          <w:rFonts w:ascii="Times New Roman" w:hAnsi="Times New Roman" w:cs="Times New Roman"/>
        </w:rPr>
      </w:pPr>
    </w:p>
    <w:p w14:paraId="7DD4443C" w14:textId="77777777" w:rsidR="0093538F" w:rsidRPr="0093538F" w:rsidRDefault="0093538F" w:rsidP="0093538F">
      <w:pPr>
        <w:spacing w:after="0" w:line="240" w:lineRule="auto"/>
        <w:jc w:val="center"/>
        <w:rPr>
          <w:rFonts w:ascii="Times New Roman" w:hAnsi="Times New Roman" w:cs="Times New Roman"/>
        </w:rPr>
      </w:pPr>
      <w:r w:rsidRPr="0093538F">
        <w:rPr>
          <w:rFonts w:ascii="Times New Roman" w:hAnsi="Times New Roman" w:cs="Times New Roman"/>
        </w:rPr>
        <w:t>Dr. Keith J. Frost</w:t>
      </w:r>
    </w:p>
    <w:p w14:paraId="641F7FBD" w14:textId="7690022F" w:rsidR="0093538F" w:rsidRPr="0093538F" w:rsidRDefault="0093538F" w:rsidP="0093538F">
      <w:pPr>
        <w:spacing w:after="0" w:line="240" w:lineRule="auto"/>
        <w:jc w:val="center"/>
        <w:rPr>
          <w:rFonts w:ascii="Times New Roman" w:hAnsi="Times New Roman" w:cs="Times New Roman"/>
        </w:rPr>
      </w:pPr>
      <w:r w:rsidRPr="0093538F">
        <w:rPr>
          <w:rFonts w:ascii="Times New Roman" w:hAnsi="Times New Roman" w:cs="Times New Roman"/>
        </w:rPr>
        <w:t>University of Idaho - Faculty</w:t>
      </w:r>
    </w:p>
    <w:p w14:paraId="3237C92A" w14:textId="77777777" w:rsidR="0093538F" w:rsidRPr="0093538F" w:rsidRDefault="0093538F" w:rsidP="0093538F">
      <w:pPr>
        <w:spacing w:after="0" w:line="240" w:lineRule="auto"/>
        <w:jc w:val="center"/>
        <w:rPr>
          <w:rFonts w:ascii="Times New Roman" w:hAnsi="Times New Roman" w:cs="Times New Roman"/>
        </w:rPr>
      </w:pPr>
    </w:p>
    <w:p w14:paraId="5D3ECC8B" w14:textId="77777777" w:rsidR="0093538F" w:rsidRPr="0093538F" w:rsidRDefault="0093538F" w:rsidP="0093538F">
      <w:pPr>
        <w:spacing w:after="0" w:line="240" w:lineRule="auto"/>
        <w:jc w:val="center"/>
        <w:rPr>
          <w:rFonts w:ascii="Times New Roman" w:hAnsi="Times New Roman" w:cs="Times New Roman"/>
        </w:rPr>
      </w:pPr>
    </w:p>
    <w:p w14:paraId="4450BD20" w14:textId="77777777" w:rsidR="0093538F" w:rsidRPr="0093538F" w:rsidRDefault="0093538F" w:rsidP="0093538F">
      <w:pPr>
        <w:spacing w:after="0" w:line="240" w:lineRule="auto"/>
        <w:jc w:val="center"/>
        <w:rPr>
          <w:rFonts w:ascii="Times New Roman" w:hAnsi="Times New Roman" w:cs="Times New Roman"/>
        </w:rPr>
      </w:pPr>
      <w:r w:rsidRPr="0093538F">
        <w:rPr>
          <w:rFonts w:ascii="Times New Roman" w:hAnsi="Times New Roman" w:cs="Times New Roman"/>
        </w:rPr>
        <w:t>Dr. Maggie R.P. Salem</w:t>
      </w:r>
    </w:p>
    <w:p w14:paraId="021CB836" w14:textId="569591FC" w:rsidR="0093538F" w:rsidRPr="0093538F" w:rsidRDefault="0093538F" w:rsidP="0093538F">
      <w:pPr>
        <w:spacing w:after="0" w:line="240" w:lineRule="auto"/>
        <w:jc w:val="center"/>
        <w:rPr>
          <w:rFonts w:ascii="Times New Roman" w:hAnsi="Times New Roman" w:cs="Times New Roman"/>
        </w:rPr>
      </w:pPr>
      <w:r w:rsidRPr="0093538F">
        <w:rPr>
          <w:rFonts w:ascii="Times New Roman" w:hAnsi="Times New Roman" w:cs="Times New Roman"/>
        </w:rPr>
        <w:t>East Texas A&amp;M University - Faculty</w:t>
      </w:r>
    </w:p>
    <w:p w14:paraId="7F545C5A" w14:textId="77777777" w:rsidR="0093538F" w:rsidRPr="0093538F" w:rsidRDefault="0093538F" w:rsidP="0093538F">
      <w:pPr>
        <w:spacing w:after="0" w:line="240" w:lineRule="auto"/>
        <w:jc w:val="center"/>
        <w:rPr>
          <w:rFonts w:ascii="Times New Roman" w:hAnsi="Times New Roman" w:cs="Times New Roman"/>
        </w:rPr>
      </w:pPr>
    </w:p>
    <w:p w14:paraId="35A77CD0" w14:textId="77777777" w:rsidR="0093538F" w:rsidRPr="0093538F" w:rsidRDefault="0093538F" w:rsidP="0093538F">
      <w:pPr>
        <w:spacing w:after="0" w:line="240" w:lineRule="auto"/>
        <w:jc w:val="center"/>
        <w:rPr>
          <w:rFonts w:ascii="Times New Roman" w:hAnsi="Times New Roman" w:cs="Times New Roman"/>
        </w:rPr>
      </w:pPr>
    </w:p>
    <w:p w14:paraId="1310219D" w14:textId="77777777" w:rsidR="0093538F" w:rsidRPr="0093538F" w:rsidRDefault="0093538F" w:rsidP="0093538F">
      <w:pPr>
        <w:spacing w:after="0" w:line="240" w:lineRule="auto"/>
        <w:jc w:val="center"/>
        <w:rPr>
          <w:rFonts w:ascii="Times New Roman" w:hAnsi="Times New Roman" w:cs="Times New Roman"/>
        </w:rPr>
      </w:pPr>
      <w:r w:rsidRPr="0093538F">
        <w:rPr>
          <w:rFonts w:ascii="Times New Roman" w:hAnsi="Times New Roman" w:cs="Times New Roman"/>
        </w:rPr>
        <w:t>Ellie Tesnohlidek</w:t>
      </w:r>
    </w:p>
    <w:p w14:paraId="56F7A0CE" w14:textId="77777777" w:rsidR="0093538F" w:rsidRPr="0093538F" w:rsidRDefault="0093538F" w:rsidP="0093538F">
      <w:pPr>
        <w:spacing w:after="0" w:line="240" w:lineRule="auto"/>
        <w:jc w:val="center"/>
        <w:rPr>
          <w:rFonts w:ascii="Times New Roman" w:hAnsi="Times New Roman" w:cs="Times New Roman"/>
        </w:rPr>
      </w:pPr>
      <w:r w:rsidRPr="0093538F">
        <w:rPr>
          <w:rFonts w:ascii="Times New Roman" w:hAnsi="Times New Roman" w:cs="Times New Roman"/>
        </w:rPr>
        <w:t>University of Idaho - Graduate Student</w:t>
      </w:r>
    </w:p>
    <w:p w14:paraId="7371B929" w14:textId="77777777" w:rsidR="0093538F" w:rsidRPr="0093538F" w:rsidRDefault="0093538F" w:rsidP="0093538F">
      <w:pPr>
        <w:spacing w:after="0" w:line="240" w:lineRule="auto"/>
        <w:jc w:val="center"/>
        <w:rPr>
          <w:rFonts w:ascii="Times New Roman" w:hAnsi="Times New Roman" w:cs="Times New Roman"/>
        </w:rPr>
      </w:pPr>
    </w:p>
    <w:p w14:paraId="671D9CF3" w14:textId="77777777" w:rsidR="0093538F" w:rsidRPr="0093538F" w:rsidRDefault="0093538F" w:rsidP="0093538F">
      <w:pPr>
        <w:spacing w:after="0" w:line="240" w:lineRule="auto"/>
        <w:jc w:val="center"/>
        <w:rPr>
          <w:rFonts w:ascii="Times New Roman" w:hAnsi="Times New Roman" w:cs="Times New Roman"/>
        </w:rPr>
      </w:pPr>
    </w:p>
    <w:p w14:paraId="077C86E5" w14:textId="77777777" w:rsidR="0093538F" w:rsidRPr="0093538F" w:rsidRDefault="0093538F" w:rsidP="0093538F">
      <w:pPr>
        <w:spacing w:after="0" w:line="240" w:lineRule="auto"/>
        <w:jc w:val="center"/>
        <w:rPr>
          <w:rFonts w:ascii="Times New Roman" w:hAnsi="Times New Roman" w:cs="Times New Roman"/>
        </w:rPr>
      </w:pPr>
    </w:p>
    <w:p w14:paraId="3FF9169F" w14:textId="77777777" w:rsidR="0093538F" w:rsidRPr="0093538F" w:rsidRDefault="0093538F" w:rsidP="0093538F">
      <w:pPr>
        <w:spacing w:after="0" w:line="240" w:lineRule="auto"/>
        <w:jc w:val="center"/>
        <w:rPr>
          <w:rFonts w:ascii="Times New Roman" w:hAnsi="Times New Roman" w:cs="Times New Roman"/>
        </w:rPr>
      </w:pPr>
    </w:p>
    <w:p w14:paraId="6FC5DD8D" w14:textId="77777777" w:rsidR="0093538F" w:rsidRPr="0093538F" w:rsidRDefault="0093538F" w:rsidP="0093538F">
      <w:pPr>
        <w:spacing w:after="0" w:line="240" w:lineRule="auto"/>
        <w:jc w:val="center"/>
        <w:rPr>
          <w:rFonts w:ascii="Times New Roman" w:hAnsi="Times New Roman" w:cs="Times New Roman"/>
        </w:rPr>
      </w:pPr>
    </w:p>
    <w:p w14:paraId="3D3AF3D1" w14:textId="77777777" w:rsidR="0093538F" w:rsidRPr="0093538F" w:rsidRDefault="0093538F" w:rsidP="0093538F">
      <w:pPr>
        <w:spacing w:after="0" w:line="240" w:lineRule="auto"/>
        <w:jc w:val="center"/>
        <w:rPr>
          <w:rFonts w:ascii="Times New Roman" w:hAnsi="Times New Roman" w:cs="Times New Roman"/>
        </w:rPr>
      </w:pPr>
    </w:p>
    <w:p w14:paraId="650D8BB2" w14:textId="77777777" w:rsidR="0093538F" w:rsidRPr="0093538F" w:rsidRDefault="0093538F" w:rsidP="0093538F">
      <w:pPr>
        <w:spacing w:after="0" w:line="240" w:lineRule="auto"/>
        <w:jc w:val="center"/>
        <w:rPr>
          <w:rFonts w:ascii="Times New Roman" w:hAnsi="Times New Roman" w:cs="Times New Roman"/>
        </w:rPr>
      </w:pPr>
    </w:p>
    <w:p w14:paraId="63504FA5" w14:textId="77777777" w:rsidR="0093538F" w:rsidRPr="0093538F" w:rsidRDefault="0093538F" w:rsidP="0093538F">
      <w:pPr>
        <w:spacing w:after="0" w:line="240" w:lineRule="auto"/>
        <w:jc w:val="center"/>
        <w:rPr>
          <w:rFonts w:ascii="Times New Roman" w:hAnsi="Times New Roman" w:cs="Times New Roman"/>
        </w:rPr>
      </w:pPr>
    </w:p>
    <w:p w14:paraId="43853B7D" w14:textId="77777777" w:rsidR="0093538F" w:rsidRPr="0093538F" w:rsidRDefault="0093538F" w:rsidP="0093538F">
      <w:pPr>
        <w:spacing w:after="0" w:line="240" w:lineRule="auto"/>
        <w:jc w:val="center"/>
        <w:rPr>
          <w:rFonts w:ascii="Times New Roman" w:hAnsi="Times New Roman" w:cs="Times New Roman"/>
        </w:rPr>
      </w:pPr>
    </w:p>
    <w:p w14:paraId="702D6504" w14:textId="77777777" w:rsidR="0093538F" w:rsidRPr="0093538F" w:rsidRDefault="0093538F" w:rsidP="0093538F">
      <w:pPr>
        <w:spacing w:after="0" w:line="240" w:lineRule="auto"/>
        <w:jc w:val="center"/>
        <w:rPr>
          <w:rFonts w:ascii="Times New Roman" w:hAnsi="Times New Roman" w:cs="Times New Roman"/>
        </w:rPr>
      </w:pPr>
    </w:p>
    <w:p w14:paraId="712ED90C" w14:textId="77777777" w:rsidR="0093538F" w:rsidRPr="0093538F" w:rsidRDefault="0093538F" w:rsidP="0093538F">
      <w:pPr>
        <w:spacing w:after="0" w:line="240" w:lineRule="auto"/>
        <w:jc w:val="center"/>
        <w:rPr>
          <w:rFonts w:ascii="Times New Roman" w:hAnsi="Times New Roman" w:cs="Times New Roman"/>
        </w:rPr>
      </w:pPr>
    </w:p>
    <w:p w14:paraId="1989746E" w14:textId="77777777" w:rsidR="0093538F" w:rsidRPr="0093538F" w:rsidRDefault="0093538F" w:rsidP="0093538F">
      <w:pPr>
        <w:spacing w:after="0" w:line="240" w:lineRule="auto"/>
        <w:jc w:val="center"/>
        <w:rPr>
          <w:rFonts w:ascii="Times New Roman" w:hAnsi="Times New Roman" w:cs="Times New Roman"/>
        </w:rPr>
      </w:pPr>
      <w:r w:rsidRPr="0093538F">
        <w:rPr>
          <w:rFonts w:ascii="Times New Roman" w:hAnsi="Times New Roman" w:cs="Times New Roman"/>
        </w:rPr>
        <w:t>University of Idaho</w:t>
      </w:r>
    </w:p>
    <w:p w14:paraId="549EE642" w14:textId="77777777" w:rsidR="0093538F" w:rsidRPr="0093538F" w:rsidRDefault="0093538F" w:rsidP="0093538F">
      <w:pPr>
        <w:spacing w:after="0" w:line="240" w:lineRule="auto"/>
        <w:jc w:val="center"/>
        <w:rPr>
          <w:rFonts w:ascii="Times New Roman" w:hAnsi="Times New Roman" w:cs="Times New Roman"/>
        </w:rPr>
      </w:pPr>
      <w:r w:rsidRPr="0093538F">
        <w:rPr>
          <w:rFonts w:ascii="Times New Roman" w:hAnsi="Times New Roman" w:cs="Times New Roman"/>
        </w:rPr>
        <w:t>Department of Agricultural Education, Leadership, and Communications</w:t>
      </w:r>
    </w:p>
    <w:p w14:paraId="5D3FAF55" w14:textId="77777777" w:rsidR="0093538F" w:rsidRPr="0093538F" w:rsidRDefault="0093538F" w:rsidP="0093538F">
      <w:pPr>
        <w:spacing w:after="0" w:line="240" w:lineRule="auto"/>
        <w:jc w:val="center"/>
        <w:rPr>
          <w:rFonts w:ascii="Times New Roman" w:hAnsi="Times New Roman" w:cs="Times New Roman"/>
        </w:rPr>
      </w:pPr>
      <w:r w:rsidRPr="0093538F">
        <w:rPr>
          <w:rFonts w:ascii="Times New Roman" w:hAnsi="Times New Roman" w:cs="Times New Roman"/>
        </w:rPr>
        <w:t>875 Perimeter Drive MS 2040</w:t>
      </w:r>
    </w:p>
    <w:p w14:paraId="5059D535" w14:textId="77777777" w:rsidR="0093538F" w:rsidRPr="0093538F" w:rsidRDefault="0093538F" w:rsidP="0093538F">
      <w:pPr>
        <w:spacing w:after="0" w:line="240" w:lineRule="auto"/>
        <w:jc w:val="center"/>
        <w:rPr>
          <w:rFonts w:ascii="Times New Roman" w:hAnsi="Times New Roman" w:cs="Times New Roman"/>
        </w:rPr>
      </w:pPr>
      <w:r w:rsidRPr="0093538F">
        <w:rPr>
          <w:rFonts w:ascii="Times New Roman" w:hAnsi="Times New Roman" w:cs="Times New Roman"/>
        </w:rPr>
        <w:t>Moscow, ID 83844-2040</w:t>
      </w:r>
    </w:p>
    <w:p w14:paraId="5D74F046" w14:textId="77777777" w:rsidR="0093538F" w:rsidRPr="0093538F" w:rsidRDefault="0093538F" w:rsidP="0093538F">
      <w:pPr>
        <w:spacing w:after="0" w:line="240" w:lineRule="auto"/>
        <w:jc w:val="center"/>
        <w:rPr>
          <w:rFonts w:ascii="Times New Roman" w:hAnsi="Times New Roman" w:cs="Times New Roman"/>
        </w:rPr>
      </w:pPr>
    </w:p>
    <w:p w14:paraId="70A472D2" w14:textId="77777777" w:rsidR="0093538F" w:rsidRPr="0093538F" w:rsidRDefault="0093538F" w:rsidP="0093538F">
      <w:pPr>
        <w:spacing w:after="0" w:line="240" w:lineRule="auto"/>
        <w:jc w:val="center"/>
        <w:rPr>
          <w:rFonts w:ascii="Times New Roman" w:hAnsi="Times New Roman" w:cs="Times New Roman"/>
        </w:rPr>
      </w:pPr>
      <w:r w:rsidRPr="0093538F">
        <w:rPr>
          <w:rFonts w:ascii="Times New Roman" w:hAnsi="Times New Roman" w:cs="Times New Roman"/>
        </w:rPr>
        <w:t>208-885-6358</w:t>
      </w:r>
    </w:p>
    <w:p w14:paraId="6D8BD18A" w14:textId="3ED5B306" w:rsidR="0093538F" w:rsidRDefault="0093538F" w:rsidP="0093538F">
      <w:pPr>
        <w:spacing w:after="0" w:line="240" w:lineRule="auto"/>
        <w:jc w:val="center"/>
        <w:rPr>
          <w:rFonts w:ascii="Times New Roman" w:hAnsi="Times New Roman" w:cs="Times New Roman"/>
          <w:b/>
          <w:bCs/>
        </w:rPr>
      </w:pPr>
      <w:r w:rsidRPr="0093538F">
        <w:rPr>
          <w:rFonts w:ascii="Times New Roman" w:hAnsi="Times New Roman" w:cs="Times New Roman"/>
        </w:rPr>
        <w:t>kfrost@uidaho.edu</w:t>
      </w:r>
      <w:r>
        <w:rPr>
          <w:rFonts w:ascii="Times New Roman" w:hAnsi="Times New Roman" w:cs="Times New Roman"/>
          <w:b/>
          <w:bCs/>
        </w:rPr>
        <w:br w:type="page"/>
      </w:r>
    </w:p>
    <w:p w14:paraId="6AE292E6" w14:textId="31E8BB17" w:rsidR="003E5C6E" w:rsidRDefault="00C46003" w:rsidP="00C46003">
      <w:pPr>
        <w:spacing w:after="0" w:line="240" w:lineRule="auto"/>
        <w:jc w:val="center"/>
        <w:rPr>
          <w:rFonts w:ascii="Times New Roman" w:hAnsi="Times New Roman" w:cs="Times New Roman"/>
          <w:b/>
          <w:bCs/>
        </w:rPr>
      </w:pPr>
      <w:r w:rsidRPr="39ED6C70">
        <w:rPr>
          <w:rFonts w:ascii="Times New Roman" w:hAnsi="Times New Roman" w:cs="Times New Roman"/>
          <w:b/>
          <w:bCs/>
        </w:rPr>
        <w:lastRenderedPageBreak/>
        <w:t xml:space="preserve">Delphi </w:t>
      </w:r>
      <w:r w:rsidR="524B62C1" w:rsidRPr="39ED6C70">
        <w:rPr>
          <w:rFonts w:ascii="Times New Roman" w:hAnsi="Times New Roman" w:cs="Times New Roman"/>
          <w:b/>
          <w:bCs/>
        </w:rPr>
        <w:t xml:space="preserve">Panel Size, </w:t>
      </w:r>
      <w:r w:rsidRPr="39ED6C70">
        <w:rPr>
          <w:rFonts w:ascii="Times New Roman" w:hAnsi="Times New Roman" w:cs="Times New Roman"/>
          <w:b/>
          <w:bCs/>
        </w:rPr>
        <w:t>Scales</w:t>
      </w:r>
      <w:r w:rsidR="205442A0" w:rsidRPr="39ED6C70">
        <w:rPr>
          <w:rFonts w:ascii="Times New Roman" w:hAnsi="Times New Roman" w:cs="Times New Roman"/>
          <w:b/>
          <w:bCs/>
        </w:rPr>
        <w:t>,</w:t>
      </w:r>
      <w:r w:rsidRPr="39ED6C70">
        <w:rPr>
          <w:rFonts w:ascii="Times New Roman" w:hAnsi="Times New Roman" w:cs="Times New Roman"/>
          <w:b/>
          <w:bCs/>
        </w:rPr>
        <w:t xml:space="preserve"> and Consensus Levels in </w:t>
      </w:r>
      <w:r w:rsidR="535CF4D8" w:rsidRPr="39ED6C70">
        <w:rPr>
          <w:rFonts w:ascii="Times New Roman" w:hAnsi="Times New Roman" w:cs="Times New Roman"/>
          <w:b/>
          <w:bCs/>
        </w:rPr>
        <w:t>35</w:t>
      </w:r>
      <w:r w:rsidRPr="39ED6C70">
        <w:rPr>
          <w:rFonts w:ascii="Times New Roman" w:hAnsi="Times New Roman" w:cs="Times New Roman"/>
          <w:b/>
          <w:bCs/>
        </w:rPr>
        <w:t xml:space="preserve"> Years of JAE Publications</w:t>
      </w:r>
    </w:p>
    <w:p w14:paraId="2117BE00" w14:textId="77777777" w:rsidR="00C46003" w:rsidRDefault="00C46003" w:rsidP="00C46003">
      <w:pPr>
        <w:spacing w:after="0" w:line="240" w:lineRule="auto"/>
        <w:jc w:val="center"/>
        <w:rPr>
          <w:rFonts w:ascii="Times New Roman" w:hAnsi="Times New Roman" w:cs="Times New Roman"/>
          <w:b/>
          <w:bCs/>
        </w:rPr>
      </w:pPr>
    </w:p>
    <w:p w14:paraId="19AF70E5" w14:textId="454AB67B" w:rsidR="00C46003" w:rsidRDefault="00C46003" w:rsidP="00C46003">
      <w:pPr>
        <w:spacing w:after="0" w:line="240" w:lineRule="auto"/>
        <w:jc w:val="center"/>
        <w:rPr>
          <w:rFonts w:ascii="Times New Roman" w:hAnsi="Times New Roman" w:cs="Times New Roman"/>
          <w:b/>
          <w:bCs/>
        </w:rPr>
      </w:pPr>
      <w:r>
        <w:rPr>
          <w:rFonts w:ascii="Times New Roman" w:hAnsi="Times New Roman" w:cs="Times New Roman"/>
          <w:b/>
          <w:bCs/>
        </w:rPr>
        <w:t>Introduction – Framework – Need for Study</w:t>
      </w:r>
    </w:p>
    <w:p w14:paraId="40444AFF" w14:textId="77777777" w:rsidR="00116806" w:rsidRDefault="00116806" w:rsidP="00116806">
      <w:pPr>
        <w:spacing w:after="0" w:line="240" w:lineRule="auto"/>
        <w:ind w:firstLine="720"/>
        <w:rPr>
          <w:rFonts w:ascii="Times New Roman" w:hAnsi="Times New Roman" w:cs="Times New Roman"/>
        </w:rPr>
      </w:pPr>
      <w:r w:rsidRPr="00116806">
        <w:rPr>
          <w:rFonts w:ascii="Times New Roman" w:hAnsi="Times New Roman" w:cs="Times New Roman"/>
        </w:rPr>
        <w:t>Based on the idea that “two heads are better than one” (Dalkey, 1969, p. v) and with origins in complex military projects, the Delphi method of research was developed by the RAND Corporation (Dalkey &amp; Helmer, 1963) as a “method for structuring a group communication process so the process is effective in allowing a group of individuals, as a whole, to deal with a complex problem” (</w:t>
      </w:r>
      <w:proofErr w:type="spellStart"/>
      <w:r w:rsidRPr="00116806">
        <w:rPr>
          <w:rFonts w:ascii="Times New Roman" w:hAnsi="Times New Roman" w:cs="Times New Roman"/>
        </w:rPr>
        <w:t>Linstone</w:t>
      </w:r>
      <w:proofErr w:type="spellEnd"/>
      <w:r w:rsidRPr="00116806">
        <w:rPr>
          <w:rFonts w:ascii="Times New Roman" w:hAnsi="Times New Roman" w:cs="Times New Roman"/>
        </w:rPr>
        <w:t xml:space="preserve"> &amp; Turoff, 2002, p. 3). Since its military-based inception, the method has been described more recently as a series of “techniques” rather than one specific and rigid method (Rowe &amp; Wright, 2011, p. 1487), which has found use in business, nursing, program planning, and the social sciences (Hsu &amp; Sanford, 2007).</w:t>
      </w:r>
    </w:p>
    <w:p w14:paraId="0AC6FE7B" w14:textId="77777777" w:rsidR="00116806" w:rsidRPr="00116806" w:rsidRDefault="00116806" w:rsidP="00116806">
      <w:pPr>
        <w:spacing w:after="0" w:line="240" w:lineRule="auto"/>
        <w:ind w:firstLine="720"/>
        <w:rPr>
          <w:rFonts w:ascii="Times New Roman" w:hAnsi="Times New Roman" w:cs="Times New Roman"/>
        </w:rPr>
      </w:pPr>
    </w:p>
    <w:p w14:paraId="16FDDEEC" w14:textId="6053857F" w:rsidR="00116806" w:rsidRDefault="00116806" w:rsidP="00116806">
      <w:pPr>
        <w:spacing w:after="0" w:line="240" w:lineRule="auto"/>
        <w:ind w:firstLine="720"/>
        <w:rPr>
          <w:rFonts w:ascii="Times New Roman" w:hAnsi="Times New Roman" w:cs="Times New Roman"/>
        </w:rPr>
      </w:pPr>
      <w:r w:rsidRPr="00116806">
        <w:rPr>
          <w:rFonts w:ascii="Times New Roman" w:hAnsi="Times New Roman" w:cs="Times New Roman"/>
        </w:rPr>
        <w:t>Regardless of the subject area, industry, topic, or version of the Delphi techniques used, a Delphi process has, as its foundation, three features: anonymous response, controlled and iterative feedback, and statistical aggregation of group response</w:t>
      </w:r>
      <w:r w:rsidR="005B3EC9">
        <w:rPr>
          <w:rFonts w:ascii="Times New Roman" w:hAnsi="Times New Roman" w:cs="Times New Roman"/>
        </w:rPr>
        <w:t>s</w:t>
      </w:r>
      <w:r w:rsidRPr="00116806">
        <w:rPr>
          <w:rFonts w:ascii="Times New Roman" w:hAnsi="Times New Roman" w:cs="Times New Roman"/>
        </w:rPr>
        <w:t xml:space="preserve"> (Dalkey, 1969; Geist, 2010; </w:t>
      </w:r>
      <w:proofErr w:type="spellStart"/>
      <w:r w:rsidRPr="00116806">
        <w:rPr>
          <w:rFonts w:ascii="Times New Roman" w:hAnsi="Times New Roman" w:cs="Times New Roman"/>
        </w:rPr>
        <w:t>Linstone</w:t>
      </w:r>
      <w:proofErr w:type="spellEnd"/>
      <w:r w:rsidRPr="00116806">
        <w:rPr>
          <w:rFonts w:ascii="Times New Roman" w:hAnsi="Times New Roman" w:cs="Times New Roman"/>
        </w:rPr>
        <w:t xml:space="preserve"> &amp; Turoff, 2002). Iterative feedback is achieved through a series of data collection events. The first round is often referred to as the generative round and consists of a short questionnaire with open-ended response prompts or questions (Warner, 2017; Geist, 2010; </w:t>
      </w:r>
      <w:proofErr w:type="spellStart"/>
      <w:r w:rsidRPr="00116806">
        <w:rPr>
          <w:rFonts w:ascii="Times New Roman" w:hAnsi="Times New Roman" w:cs="Times New Roman"/>
        </w:rPr>
        <w:t>Linstone</w:t>
      </w:r>
      <w:proofErr w:type="spellEnd"/>
      <w:r w:rsidRPr="00116806">
        <w:rPr>
          <w:rFonts w:ascii="Times New Roman" w:hAnsi="Times New Roman" w:cs="Times New Roman"/>
        </w:rPr>
        <w:t xml:space="preserve"> &amp; Turoff, 2002). Data from this iterative round is analyzed using qualitative techniques with the presenting data used to create a more traditional, quantitative survey (Warner, 2017; Hsu &amp; Sanford, 2007). These surveys seek to determine the level of agreement to the statements</w:t>
      </w:r>
      <w:r w:rsidR="00353A27">
        <w:rPr>
          <w:rFonts w:ascii="Times New Roman" w:hAnsi="Times New Roman" w:cs="Times New Roman"/>
        </w:rPr>
        <w:t xml:space="preserve"> typically</w:t>
      </w:r>
      <w:r w:rsidRPr="00116806">
        <w:rPr>
          <w:rFonts w:ascii="Times New Roman" w:hAnsi="Times New Roman" w:cs="Times New Roman"/>
        </w:rPr>
        <w:t xml:space="preserve"> using a Likert or Likert-type scale.</w:t>
      </w:r>
    </w:p>
    <w:p w14:paraId="751DCAFB" w14:textId="77777777" w:rsidR="00116806" w:rsidRPr="00116806" w:rsidRDefault="00116806" w:rsidP="00116806">
      <w:pPr>
        <w:spacing w:after="0" w:line="240" w:lineRule="auto"/>
        <w:ind w:firstLine="720"/>
        <w:rPr>
          <w:rFonts w:ascii="Times New Roman" w:hAnsi="Times New Roman" w:cs="Times New Roman"/>
        </w:rPr>
      </w:pPr>
    </w:p>
    <w:p w14:paraId="245DC5C0" w14:textId="27F5D7B6" w:rsidR="00116806" w:rsidRDefault="00116806" w:rsidP="00116806">
      <w:pPr>
        <w:spacing w:after="0" w:line="240" w:lineRule="auto"/>
        <w:ind w:firstLine="720"/>
        <w:rPr>
          <w:rFonts w:ascii="Times New Roman" w:hAnsi="Times New Roman" w:cs="Times New Roman"/>
        </w:rPr>
      </w:pPr>
      <w:r w:rsidRPr="00116806">
        <w:rPr>
          <w:rFonts w:ascii="Times New Roman" w:hAnsi="Times New Roman" w:cs="Times New Roman"/>
        </w:rPr>
        <w:t xml:space="preserve">The aim of a Delphi process is to refine inputs from a group (Dalkey, 1969) and generate consensus among a group of experts (Hsu &amp; Sanford, 2007). Merriam-Webster (2025) defines consensus as a “general agreement.” To achieve this, the quantitative rounds are repeated by keeping statements meeting certain criteria, rejecting those falling well below the defined criteria, and reconsidering those in the middle during subsequent rounds of feedback. Von der </w:t>
      </w:r>
      <w:proofErr w:type="spellStart"/>
      <w:r w:rsidRPr="00116806">
        <w:rPr>
          <w:rFonts w:ascii="Times New Roman" w:hAnsi="Times New Roman" w:cs="Times New Roman"/>
        </w:rPr>
        <w:t>Gracht</w:t>
      </w:r>
      <w:proofErr w:type="spellEnd"/>
      <w:r w:rsidRPr="00116806">
        <w:rPr>
          <w:rFonts w:ascii="Times New Roman" w:hAnsi="Times New Roman" w:cs="Times New Roman"/>
        </w:rPr>
        <w:t xml:space="preserve"> (201</w:t>
      </w:r>
      <w:r w:rsidR="00384455">
        <w:rPr>
          <w:rFonts w:ascii="Times New Roman" w:hAnsi="Times New Roman" w:cs="Times New Roman"/>
        </w:rPr>
        <w:t>2</w:t>
      </w:r>
      <w:proofErr w:type="gramStart"/>
      <w:r w:rsidRPr="00116806">
        <w:rPr>
          <w:rFonts w:ascii="Times New Roman" w:hAnsi="Times New Roman" w:cs="Times New Roman"/>
        </w:rPr>
        <w:t>)</w:t>
      </w:r>
      <w:r w:rsidR="00C03D20">
        <w:rPr>
          <w:rFonts w:ascii="Times New Roman" w:hAnsi="Times New Roman" w:cs="Times New Roman"/>
        </w:rPr>
        <w:t xml:space="preserve"> </w:t>
      </w:r>
      <w:r w:rsidRPr="00116806">
        <w:rPr>
          <w:rFonts w:ascii="Times New Roman" w:hAnsi="Times New Roman" w:cs="Times New Roman"/>
        </w:rPr>
        <w:t xml:space="preserve"> suggested</w:t>
      </w:r>
      <w:proofErr w:type="gramEnd"/>
      <w:r w:rsidRPr="00116806">
        <w:rPr>
          <w:rFonts w:ascii="Times New Roman" w:hAnsi="Times New Roman" w:cs="Times New Roman"/>
        </w:rPr>
        <w:t xml:space="preserve"> that a key component of Delphi work is the concept of consensus and further noted that the field of technological forecasting had a lack of consistency in how consensus was defined or determined.</w:t>
      </w:r>
    </w:p>
    <w:p w14:paraId="244D3903" w14:textId="77777777" w:rsidR="00116806" w:rsidRPr="00116806" w:rsidRDefault="00116806" w:rsidP="00116806">
      <w:pPr>
        <w:spacing w:after="0" w:line="240" w:lineRule="auto"/>
        <w:ind w:firstLine="720"/>
        <w:rPr>
          <w:rFonts w:ascii="Times New Roman" w:hAnsi="Times New Roman" w:cs="Times New Roman"/>
        </w:rPr>
      </w:pPr>
    </w:p>
    <w:p w14:paraId="3C780B33" w14:textId="77777777" w:rsidR="00116806" w:rsidRDefault="00116806" w:rsidP="00116806">
      <w:pPr>
        <w:spacing w:after="0" w:line="240" w:lineRule="auto"/>
        <w:ind w:firstLine="720"/>
        <w:rPr>
          <w:rFonts w:ascii="Times New Roman" w:hAnsi="Times New Roman" w:cs="Times New Roman"/>
        </w:rPr>
      </w:pPr>
      <w:r w:rsidRPr="00116806">
        <w:rPr>
          <w:rFonts w:ascii="Times New Roman" w:hAnsi="Times New Roman" w:cs="Times New Roman"/>
        </w:rPr>
        <w:t>The Journal of Agricultural Education is the primary publication for the American Association for Agricultural Education, a group of social scientists working contextually within the realm of agriculture, food, and natural resources (AAAE, 2023). Given the established application of the Delphi method within social sciences (Hsu &amp; Sanford, 2007), it is unsurprising that this collective of social scientists specializing in agriculture possesses a documented history of employing the Delphi method. A review of articles published in the Journal of Agricultural Education identified numerous studies utilizing the Delphi methodology; however, to date, no comprehensive review has examined the concept of consensus—its nature, significance, or the processes through which it is established—within the context of our field.</w:t>
      </w:r>
    </w:p>
    <w:p w14:paraId="70DED1D5" w14:textId="77777777" w:rsidR="00116806" w:rsidRPr="00116806" w:rsidRDefault="00116806" w:rsidP="00116806">
      <w:pPr>
        <w:spacing w:after="0" w:line="240" w:lineRule="auto"/>
        <w:ind w:firstLine="720"/>
        <w:rPr>
          <w:rFonts w:ascii="Times New Roman" w:hAnsi="Times New Roman" w:cs="Times New Roman"/>
        </w:rPr>
      </w:pPr>
    </w:p>
    <w:p w14:paraId="6452830F" w14:textId="77777777" w:rsidR="00116806" w:rsidRPr="00116806" w:rsidRDefault="00116806" w:rsidP="00116806">
      <w:pPr>
        <w:spacing w:after="0" w:line="240" w:lineRule="auto"/>
        <w:ind w:firstLine="720"/>
        <w:rPr>
          <w:rFonts w:ascii="Times New Roman" w:hAnsi="Times New Roman" w:cs="Times New Roman"/>
        </w:rPr>
      </w:pPr>
      <w:r w:rsidRPr="00116806">
        <w:rPr>
          <w:rFonts w:ascii="Times New Roman" w:hAnsi="Times New Roman" w:cs="Times New Roman"/>
        </w:rPr>
        <w:t xml:space="preserve">The theories conceptually framing this line of inquiry are Ajzen’s Theory of Planned Behavior (TPB) and Kolb’s Experiential Learning Theory (ELT). Ajzen (1991, 2006) suggests that two of the factors impacting an executed behavior are the internal behavioral beliefs and attitudes about the behavior and the influence of referent individuals creating subjective, </w:t>
      </w:r>
      <w:r w:rsidRPr="00116806">
        <w:rPr>
          <w:rFonts w:ascii="Times New Roman" w:hAnsi="Times New Roman" w:cs="Times New Roman"/>
        </w:rPr>
        <w:lastRenderedPageBreak/>
        <w:t>normative attitudes about the behavior. We couple this knowledge—where beliefs and attitudes shape our intended decisions to act—with Kolb’s ELT, where a key element of the learning process is reflection following an experience (Kolb, 1984).</w:t>
      </w:r>
    </w:p>
    <w:p w14:paraId="6F727674" w14:textId="77777777" w:rsidR="002D32B8" w:rsidRDefault="002D32B8" w:rsidP="00AA3593">
      <w:pPr>
        <w:spacing w:after="0" w:line="240" w:lineRule="auto"/>
        <w:ind w:firstLine="720"/>
        <w:rPr>
          <w:rFonts w:ascii="Times New Roman" w:hAnsi="Times New Roman" w:cs="Times New Roman"/>
        </w:rPr>
      </w:pPr>
    </w:p>
    <w:p w14:paraId="57DF35EE" w14:textId="3A55C20B" w:rsidR="00C46003" w:rsidRDefault="00C46003" w:rsidP="00C46003">
      <w:pPr>
        <w:spacing w:after="0" w:line="240" w:lineRule="auto"/>
        <w:jc w:val="center"/>
        <w:rPr>
          <w:rFonts w:ascii="Times New Roman" w:hAnsi="Times New Roman" w:cs="Times New Roman"/>
          <w:b/>
          <w:bCs/>
        </w:rPr>
      </w:pPr>
      <w:r w:rsidRPr="39ED6C70">
        <w:rPr>
          <w:rFonts w:ascii="Times New Roman" w:hAnsi="Times New Roman" w:cs="Times New Roman"/>
          <w:b/>
          <w:bCs/>
        </w:rPr>
        <w:t>Purposes – Objectives</w:t>
      </w:r>
    </w:p>
    <w:p w14:paraId="024EBFAF" w14:textId="7D6E3B5D" w:rsidR="004F0347" w:rsidRDefault="004F0347" w:rsidP="00240704">
      <w:pPr>
        <w:spacing w:after="0" w:line="240" w:lineRule="auto"/>
        <w:ind w:firstLine="720"/>
        <w:rPr>
          <w:rFonts w:ascii="Times New Roman" w:hAnsi="Times New Roman" w:cs="Times New Roman"/>
        </w:rPr>
      </w:pPr>
      <w:r>
        <w:rPr>
          <w:rFonts w:ascii="Times New Roman" w:hAnsi="Times New Roman" w:cs="Times New Roman"/>
        </w:rPr>
        <w:t>Without an analysis on the beliefs shaping the use of Delphi work in our field or investigative work on the methods used and</w:t>
      </w:r>
      <w:r w:rsidR="008A4A30">
        <w:rPr>
          <w:rFonts w:ascii="Times New Roman" w:hAnsi="Times New Roman" w:cs="Times New Roman"/>
        </w:rPr>
        <w:t>,</w:t>
      </w:r>
      <w:r>
        <w:rPr>
          <w:rFonts w:ascii="Times New Roman" w:hAnsi="Times New Roman" w:cs="Times New Roman"/>
        </w:rPr>
        <w:t xml:space="preserve"> </w:t>
      </w:r>
      <w:r w:rsidR="008A4A30">
        <w:rPr>
          <w:rFonts w:ascii="Times New Roman" w:hAnsi="Times New Roman" w:cs="Times New Roman"/>
        </w:rPr>
        <w:t>to</w:t>
      </w:r>
      <w:r>
        <w:rPr>
          <w:rFonts w:ascii="Times New Roman" w:hAnsi="Times New Roman" w:cs="Times New Roman"/>
        </w:rPr>
        <w:t xml:space="preserve"> stimulate reflection and conversation on the topic</w:t>
      </w:r>
      <w:r w:rsidR="008A4A30">
        <w:rPr>
          <w:rFonts w:ascii="Times New Roman" w:hAnsi="Times New Roman" w:cs="Times New Roman"/>
        </w:rPr>
        <w:t>,</w:t>
      </w:r>
      <w:r>
        <w:rPr>
          <w:rFonts w:ascii="Times New Roman" w:hAnsi="Times New Roman" w:cs="Times New Roman"/>
        </w:rPr>
        <w:t xml:space="preserve"> t</w:t>
      </w:r>
      <w:r w:rsidR="00240704" w:rsidRPr="00240704">
        <w:rPr>
          <w:rFonts w:ascii="Times New Roman" w:hAnsi="Times New Roman" w:cs="Times New Roman"/>
        </w:rPr>
        <w:t>he purpose of this methodological analysis study was to describe the ways consensus was defined inclusive of the scales used in the consensus definitions. The objectives were to</w:t>
      </w:r>
      <w:r>
        <w:rPr>
          <w:rFonts w:ascii="Times New Roman" w:hAnsi="Times New Roman" w:cs="Times New Roman"/>
        </w:rPr>
        <w:t>:</w:t>
      </w:r>
    </w:p>
    <w:p w14:paraId="5759ED05" w14:textId="77777777" w:rsidR="008A4A30" w:rsidRDefault="008A4A30" w:rsidP="00240704">
      <w:pPr>
        <w:spacing w:after="0" w:line="240" w:lineRule="auto"/>
        <w:ind w:firstLine="720"/>
        <w:rPr>
          <w:rFonts w:ascii="Times New Roman" w:hAnsi="Times New Roman" w:cs="Times New Roman"/>
        </w:rPr>
      </w:pPr>
    </w:p>
    <w:p w14:paraId="29CC28CA" w14:textId="77777777" w:rsidR="004F0347" w:rsidRDefault="004F0347" w:rsidP="004F0347">
      <w:pPr>
        <w:pStyle w:val="ListParagraph"/>
        <w:numPr>
          <w:ilvl w:val="0"/>
          <w:numId w:val="3"/>
        </w:numPr>
        <w:spacing w:after="0" w:line="240" w:lineRule="auto"/>
        <w:rPr>
          <w:rFonts w:ascii="Times New Roman" w:hAnsi="Times New Roman" w:cs="Times New Roman"/>
        </w:rPr>
      </w:pPr>
      <w:r>
        <w:rPr>
          <w:rFonts w:ascii="Times New Roman" w:hAnsi="Times New Roman" w:cs="Times New Roman"/>
        </w:rPr>
        <w:t>Q</w:t>
      </w:r>
      <w:r w:rsidR="00240704" w:rsidRPr="004F0347">
        <w:rPr>
          <w:rFonts w:ascii="Times New Roman" w:hAnsi="Times New Roman" w:cs="Times New Roman"/>
        </w:rPr>
        <w:t xml:space="preserve">uantify the number of studies published in the </w:t>
      </w:r>
      <w:r w:rsidR="00240704" w:rsidRPr="004F0347">
        <w:rPr>
          <w:rFonts w:ascii="Times New Roman" w:hAnsi="Times New Roman" w:cs="Times New Roman"/>
          <w:i/>
          <w:iCs/>
        </w:rPr>
        <w:t>Journal of Agricultural Education</w:t>
      </w:r>
      <w:r w:rsidR="00240704" w:rsidRPr="004F0347">
        <w:rPr>
          <w:rFonts w:ascii="Times New Roman" w:hAnsi="Times New Roman" w:cs="Times New Roman"/>
        </w:rPr>
        <w:t xml:space="preserve"> and </w:t>
      </w:r>
    </w:p>
    <w:p w14:paraId="324EC123" w14:textId="45669CE3" w:rsidR="00C46003" w:rsidRPr="004F0347" w:rsidRDefault="004F0347" w:rsidP="004F0347">
      <w:pPr>
        <w:pStyle w:val="ListParagraph"/>
        <w:numPr>
          <w:ilvl w:val="0"/>
          <w:numId w:val="3"/>
        </w:numPr>
        <w:spacing w:after="0" w:line="240" w:lineRule="auto"/>
        <w:rPr>
          <w:rFonts w:ascii="Times New Roman" w:hAnsi="Times New Roman" w:cs="Times New Roman"/>
        </w:rPr>
      </w:pPr>
      <w:r>
        <w:rPr>
          <w:rFonts w:ascii="Times New Roman" w:hAnsi="Times New Roman" w:cs="Times New Roman"/>
        </w:rPr>
        <w:t>D</w:t>
      </w:r>
      <w:r w:rsidR="00240704" w:rsidRPr="004F0347">
        <w:rPr>
          <w:rFonts w:ascii="Times New Roman" w:hAnsi="Times New Roman" w:cs="Times New Roman"/>
        </w:rPr>
        <w:t xml:space="preserve">escribe the size of panels, scales used, and definitions of </w:t>
      </w:r>
      <w:r w:rsidR="0016234F">
        <w:rPr>
          <w:rFonts w:ascii="Times New Roman" w:hAnsi="Times New Roman" w:cs="Times New Roman"/>
        </w:rPr>
        <w:t xml:space="preserve">first round </w:t>
      </w:r>
      <w:r w:rsidR="00240704" w:rsidRPr="004F0347">
        <w:rPr>
          <w:rFonts w:ascii="Times New Roman" w:hAnsi="Times New Roman" w:cs="Times New Roman"/>
        </w:rPr>
        <w:t>consensus level</w:t>
      </w:r>
      <w:r w:rsidR="0016234F">
        <w:rPr>
          <w:rFonts w:ascii="Times New Roman" w:hAnsi="Times New Roman" w:cs="Times New Roman"/>
        </w:rPr>
        <w:t xml:space="preserve">s </w:t>
      </w:r>
      <w:r w:rsidR="00240704" w:rsidRPr="004F0347">
        <w:rPr>
          <w:rFonts w:ascii="Times New Roman" w:hAnsi="Times New Roman" w:cs="Times New Roman"/>
        </w:rPr>
        <w:t>over the last 35 years. </w:t>
      </w:r>
    </w:p>
    <w:p w14:paraId="098E5114" w14:textId="77777777" w:rsidR="00353A27" w:rsidRDefault="00353A27" w:rsidP="00C46003">
      <w:pPr>
        <w:spacing w:after="0" w:line="240" w:lineRule="auto"/>
        <w:jc w:val="center"/>
        <w:rPr>
          <w:rFonts w:ascii="Times New Roman" w:hAnsi="Times New Roman" w:cs="Times New Roman"/>
          <w:b/>
          <w:bCs/>
        </w:rPr>
      </w:pPr>
    </w:p>
    <w:p w14:paraId="6E5C60A2" w14:textId="1CB5E7E7" w:rsidR="00C46003" w:rsidRDefault="00353A27" w:rsidP="00C46003">
      <w:pPr>
        <w:spacing w:after="0" w:line="240" w:lineRule="auto"/>
        <w:jc w:val="center"/>
        <w:rPr>
          <w:rFonts w:ascii="Times New Roman" w:hAnsi="Times New Roman" w:cs="Times New Roman"/>
          <w:b/>
          <w:bCs/>
        </w:rPr>
      </w:pPr>
      <w:r>
        <w:rPr>
          <w:rFonts w:ascii="Times New Roman" w:hAnsi="Times New Roman" w:cs="Times New Roman"/>
          <w:b/>
          <w:bCs/>
        </w:rPr>
        <w:t>M</w:t>
      </w:r>
      <w:r w:rsidR="00C46003" w:rsidRPr="39ED6C70">
        <w:rPr>
          <w:rFonts w:ascii="Times New Roman" w:hAnsi="Times New Roman" w:cs="Times New Roman"/>
          <w:b/>
          <w:bCs/>
        </w:rPr>
        <w:t>ethods</w:t>
      </w:r>
    </w:p>
    <w:p w14:paraId="65103512" w14:textId="1DE444E6" w:rsidR="4A4AEAB5" w:rsidRPr="0016234F" w:rsidRDefault="4A4AEAB5" w:rsidP="39ED6C70">
      <w:pPr>
        <w:spacing w:after="0" w:line="240" w:lineRule="auto"/>
        <w:ind w:left="90" w:firstLine="540"/>
        <w:rPr>
          <w:rFonts w:ascii="Times New Roman" w:hAnsi="Times New Roman" w:cs="Times New Roman"/>
          <w:color w:val="000000" w:themeColor="text1"/>
        </w:rPr>
      </w:pPr>
      <w:r w:rsidRPr="0016234F">
        <w:rPr>
          <w:rFonts w:ascii="Times New Roman" w:hAnsi="Times New Roman" w:cs="Times New Roman"/>
          <w:color w:val="000000" w:themeColor="text1"/>
        </w:rPr>
        <w:t xml:space="preserve">Summative content analysis procedures as outlined by Hsieh and Shannon </w:t>
      </w:r>
      <w:r w:rsidR="675D14E6" w:rsidRPr="0016234F">
        <w:rPr>
          <w:rFonts w:ascii="Times New Roman" w:hAnsi="Times New Roman" w:cs="Times New Roman"/>
          <w:color w:val="000000" w:themeColor="text1"/>
        </w:rPr>
        <w:t>(200</w:t>
      </w:r>
      <w:r w:rsidR="00384455">
        <w:rPr>
          <w:rFonts w:ascii="Times New Roman" w:hAnsi="Times New Roman" w:cs="Times New Roman"/>
          <w:color w:val="000000" w:themeColor="text1"/>
        </w:rPr>
        <w:t>5</w:t>
      </w:r>
      <w:r w:rsidR="675D14E6" w:rsidRPr="0016234F">
        <w:rPr>
          <w:rFonts w:ascii="Times New Roman" w:hAnsi="Times New Roman" w:cs="Times New Roman"/>
          <w:color w:val="000000" w:themeColor="text1"/>
        </w:rPr>
        <w:t xml:space="preserve">) were used to address the research objectives. Accessing the online portal for </w:t>
      </w:r>
      <w:r w:rsidR="7A1BC63E" w:rsidRPr="0016234F">
        <w:rPr>
          <w:rFonts w:ascii="Times New Roman" w:hAnsi="Times New Roman" w:cs="Times New Roman"/>
          <w:color w:val="000000" w:themeColor="text1"/>
        </w:rPr>
        <w:t xml:space="preserve">the </w:t>
      </w:r>
      <w:r w:rsidR="7A1BC63E" w:rsidRPr="0016234F">
        <w:rPr>
          <w:rFonts w:ascii="Times New Roman" w:hAnsi="Times New Roman" w:cs="Times New Roman"/>
          <w:i/>
          <w:iCs/>
          <w:color w:val="000000" w:themeColor="text1"/>
        </w:rPr>
        <w:t>Journal of Agricultural Education</w:t>
      </w:r>
      <w:r w:rsidR="7A1BC63E" w:rsidRPr="0016234F">
        <w:rPr>
          <w:rFonts w:ascii="Times New Roman" w:hAnsi="Times New Roman" w:cs="Times New Roman"/>
          <w:color w:val="000000" w:themeColor="text1"/>
        </w:rPr>
        <w:t>, the search function was used to locate articles using the query “</w:t>
      </w:r>
      <w:r w:rsidR="02D80108" w:rsidRPr="0016234F">
        <w:rPr>
          <w:rFonts w:ascii="Times New Roman" w:hAnsi="Times New Roman" w:cs="Times New Roman"/>
          <w:color w:val="000000" w:themeColor="text1"/>
        </w:rPr>
        <w:t>Delphi</w:t>
      </w:r>
      <w:r w:rsidR="7A1BC63E" w:rsidRPr="0016234F">
        <w:rPr>
          <w:rFonts w:ascii="Times New Roman" w:hAnsi="Times New Roman" w:cs="Times New Roman"/>
          <w:color w:val="000000" w:themeColor="text1"/>
        </w:rPr>
        <w:t>” as a prompt</w:t>
      </w:r>
      <w:r w:rsidR="00353A27">
        <w:rPr>
          <w:rFonts w:ascii="Times New Roman" w:hAnsi="Times New Roman" w:cs="Times New Roman"/>
          <w:color w:val="000000" w:themeColor="text1"/>
        </w:rPr>
        <w:t xml:space="preserve">. </w:t>
      </w:r>
      <w:r w:rsidR="4EC86516" w:rsidRPr="0016234F">
        <w:rPr>
          <w:rFonts w:ascii="Times New Roman" w:hAnsi="Times New Roman" w:cs="Times New Roman"/>
          <w:color w:val="000000" w:themeColor="text1"/>
        </w:rPr>
        <w:t>Any articles</w:t>
      </w:r>
      <w:r w:rsidR="00BB3FFE" w:rsidRPr="0016234F">
        <w:rPr>
          <w:rFonts w:ascii="Times New Roman" w:hAnsi="Times New Roman" w:cs="Times New Roman"/>
          <w:color w:val="000000" w:themeColor="text1"/>
        </w:rPr>
        <w:t xml:space="preserve"> using the Delphi method</w:t>
      </w:r>
      <w:r w:rsidR="000940BB" w:rsidRPr="0016234F">
        <w:rPr>
          <w:rFonts w:ascii="Times New Roman" w:hAnsi="Times New Roman" w:cs="Times New Roman"/>
          <w:color w:val="000000" w:themeColor="text1"/>
        </w:rPr>
        <w:t>,</w:t>
      </w:r>
      <w:r w:rsidR="4EC86516" w:rsidRPr="0016234F">
        <w:rPr>
          <w:rFonts w:ascii="Times New Roman" w:hAnsi="Times New Roman" w:cs="Times New Roman"/>
          <w:color w:val="000000" w:themeColor="text1"/>
        </w:rPr>
        <w:t xml:space="preserve"> within the established timeframe of 1989-2024</w:t>
      </w:r>
      <w:r w:rsidR="000940BB" w:rsidRPr="0016234F">
        <w:rPr>
          <w:rFonts w:ascii="Times New Roman" w:hAnsi="Times New Roman" w:cs="Times New Roman"/>
          <w:color w:val="000000" w:themeColor="text1"/>
        </w:rPr>
        <w:t>,</w:t>
      </w:r>
      <w:r w:rsidR="4EC86516" w:rsidRPr="0016234F">
        <w:rPr>
          <w:rFonts w:ascii="Times New Roman" w:hAnsi="Times New Roman" w:cs="Times New Roman"/>
          <w:color w:val="000000" w:themeColor="text1"/>
        </w:rPr>
        <w:t xml:space="preserve"> were downloaded</w:t>
      </w:r>
      <w:r w:rsidR="00BB3FFE" w:rsidRPr="0016234F">
        <w:rPr>
          <w:rFonts w:ascii="Times New Roman" w:hAnsi="Times New Roman" w:cs="Times New Roman"/>
          <w:color w:val="000000" w:themeColor="text1"/>
        </w:rPr>
        <w:t xml:space="preserve"> for analysis</w:t>
      </w:r>
      <w:r w:rsidR="00353A27">
        <w:rPr>
          <w:rFonts w:ascii="Times New Roman" w:hAnsi="Times New Roman" w:cs="Times New Roman"/>
          <w:color w:val="000000" w:themeColor="text1"/>
        </w:rPr>
        <w:t xml:space="preserve">. </w:t>
      </w:r>
      <w:r w:rsidR="000940BB" w:rsidRPr="0016234F">
        <w:rPr>
          <w:rFonts w:ascii="Times New Roman" w:hAnsi="Times New Roman" w:cs="Times New Roman"/>
          <w:color w:val="000000" w:themeColor="text1"/>
        </w:rPr>
        <w:t>An additional</w:t>
      </w:r>
      <w:r w:rsidR="7A1BC63E" w:rsidRPr="0016234F">
        <w:rPr>
          <w:rFonts w:ascii="Times New Roman" w:hAnsi="Times New Roman" w:cs="Times New Roman"/>
          <w:color w:val="000000" w:themeColor="text1"/>
        </w:rPr>
        <w:t xml:space="preserve"> search was performe</w:t>
      </w:r>
      <w:r w:rsidR="51E17FF0" w:rsidRPr="0016234F">
        <w:rPr>
          <w:rFonts w:ascii="Times New Roman" w:hAnsi="Times New Roman" w:cs="Times New Roman"/>
          <w:color w:val="000000" w:themeColor="text1"/>
        </w:rPr>
        <w:t xml:space="preserve">d by accessing the online </w:t>
      </w:r>
      <w:r w:rsidR="262EC7EB" w:rsidRPr="0016234F">
        <w:rPr>
          <w:rFonts w:ascii="Times New Roman" w:hAnsi="Times New Roman" w:cs="Times New Roman"/>
          <w:color w:val="000000" w:themeColor="text1"/>
        </w:rPr>
        <w:t>publications</w:t>
      </w:r>
      <w:r w:rsidR="51E17FF0" w:rsidRPr="0016234F">
        <w:rPr>
          <w:rFonts w:ascii="Times New Roman" w:hAnsi="Times New Roman" w:cs="Times New Roman"/>
          <w:color w:val="000000" w:themeColor="text1"/>
        </w:rPr>
        <w:t xml:space="preserve"> of </w:t>
      </w:r>
      <w:r w:rsidR="25F5284F" w:rsidRPr="0016234F">
        <w:rPr>
          <w:rFonts w:ascii="Times New Roman" w:hAnsi="Times New Roman" w:cs="Times New Roman"/>
          <w:color w:val="000000" w:themeColor="text1"/>
        </w:rPr>
        <w:t xml:space="preserve">each edition and scanning the titles for indications of the use of </w:t>
      </w:r>
      <w:r w:rsidR="000940BB" w:rsidRPr="0016234F">
        <w:rPr>
          <w:rFonts w:ascii="Times New Roman" w:hAnsi="Times New Roman" w:cs="Times New Roman"/>
          <w:color w:val="000000" w:themeColor="text1"/>
        </w:rPr>
        <w:t xml:space="preserve">the </w:t>
      </w:r>
      <w:r w:rsidR="25F5284F" w:rsidRPr="0016234F">
        <w:rPr>
          <w:rFonts w:ascii="Times New Roman" w:hAnsi="Times New Roman" w:cs="Times New Roman"/>
          <w:color w:val="000000" w:themeColor="text1"/>
        </w:rPr>
        <w:t>Delphi method</w:t>
      </w:r>
      <w:r w:rsidRPr="0016234F">
        <w:rPr>
          <w:rFonts w:ascii="Times New Roman" w:hAnsi="Times New Roman" w:cs="Times New Roman"/>
          <w:color w:val="000000" w:themeColor="text1"/>
        </w:rPr>
        <w:t xml:space="preserve"> </w:t>
      </w:r>
      <w:r w:rsidR="66C04C90" w:rsidRPr="0016234F">
        <w:rPr>
          <w:rFonts w:ascii="Times New Roman" w:hAnsi="Times New Roman" w:cs="Times New Roman"/>
          <w:color w:val="000000" w:themeColor="text1"/>
        </w:rPr>
        <w:t>or the inclusion of the term</w:t>
      </w:r>
      <w:r w:rsidR="00353A27">
        <w:rPr>
          <w:rFonts w:ascii="Times New Roman" w:hAnsi="Times New Roman" w:cs="Times New Roman"/>
          <w:color w:val="000000" w:themeColor="text1"/>
        </w:rPr>
        <w:t xml:space="preserve">. </w:t>
      </w:r>
      <w:r w:rsidR="66C04C90" w:rsidRPr="0016234F">
        <w:rPr>
          <w:rFonts w:ascii="Times New Roman" w:hAnsi="Times New Roman" w:cs="Times New Roman"/>
          <w:color w:val="000000" w:themeColor="text1"/>
        </w:rPr>
        <w:t xml:space="preserve">An initial read of all downloaded files was </w:t>
      </w:r>
      <w:r w:rsidR="666EBAC7" w:rsidRPr="0016234F">
        <w:rPr>
          <w:rFonts w:ascii="Times New Roman" w:hAnsi="Times New Roman" w:cs="Times New Roman"/>
          <w:color w:val="000000" w:themeColor="text1"/>
        </w:rPr>
        <w:t>performed,</w:t>
      </w:r>
      <w:r w:rsidR="66C04C90" w:rsidRPr="0016234F">
        <w:rPr>
          <w:rFonts w:ascii="Times New Roman" w:hAnsi="Times New Roman" w:cs="Times New Roman"/>
          <w:color w:val="000000" w:themeColor="text1"/>
        </w:rPr>
        <w:t xml:space="preserve"> and one study</w:t>
      </w:r>
      <w:r w:rsidR="000940BB" w:rsidRPr="0016234F">
        <w:rPr>
          <w:rFonts w:ascii="Times New Roman" w:hAnsi="Times New Roman" w:cs="Times New Roman"/>
          <w:color w:val="000000" w:themeColor="text1"/>
        </w:rPr>
        <w:t xml:space="preserve">, </w:t>
      </w:r>
      <w:r w:rsidR="66C04C90" w:rsidRPr="0016234F">
        <w:rPr>
          <w:rFonts w:ascii="Times New Roman" w:hAnsi="Times New Roman" w:cs="Times New Roman"/>
          <w:color w:val="000000" w:themeColor="text1"/>
        </w:rPr>
        <w:t xml:space="preserve">identified as an article about the use of </w:t>
      </w:r>
      <w:r w:rsidR="48E3720A" w:rsidRPr="0016234F">
        <w:rPr>
          <w:rFonts w:ascii="Times New Roman" w:hAnsi="Times New Roman" w:cs="Times New Roman"/>
          <w:color w:val="000000" w:themeColor="text1"/>
        </w:rPr>
        <w:t>Delphi techniques</w:t>
      </w:r>
      <w:r w:rsidR="000940BB" w:rsidRPr="0016234F">
        <w:rPr>
          <w:rFonts w:ascii="Times New Roman" w:hAnsi="Times New Roman" w:cs="Times New Roman"/>
          <w:color w:val="000000" w:themeColor="text1"/>
        </w:rPr>
        <w:t>,</w:t>
      </w:r>
      <w:r w:rsidR="48E3720A" w:rsidRPr="0016234F">
        <w:rPr>
          <w:rFonts w:ascii="Times New Roman" w:hAnsi="Times New Roman" w:cs="Times New Roman"/>
          <w:color w:val="000000" w:themeColor="text1"/>
        </w:rPr>
        <w:t xml:space="preserve"> </w:t>
      </w:r>
      <w:r w:rsidR="000940BB" w:rsidRPr="0016234F">
        <w:rPr>
          <w:rFonts w:ascii="Times New Roman" w:hAnsi="Times New Roman" w:cs="Times New Roman"/>
          <w:color w:val="000000" w:themeColor="text1"/>
        </w:rPr>
        <w:t>was</w:t>
      </w:r>
      <w:r w:rsidR="48E3720A" w:rsidRPr="0016234F">
        <w:rPr>
          <w:rFonts w:ascii="Times New Roman" w:hAnsi="Times New Roman" w:cs="Times New Roman"/>
          <w:color w:val="000000" w:themeColor="text1"/>
        </w:rPr>
        <w:t xml:space="preserve"> excluded</w:t>
      </w:r>
      <w:r w:rsidR="00353A27">
        <w:rPr>
          <w:rFonts w:ascii="Times New Roman" w:hAnsi="Times New Roman" w:cs="Times New Roman"/>
          <w:color w:val="000000" w:themeColor="text1"/>
        </w:rPr>
        <w:t xml:space="preserve">. </w:t>
      </w:r>
      <w:r w:rsidR="48E3720A" w:rsidRPr="0016234F">
        <w:rPr>
          <w:rFonts w:ascii="Times New Roman" w:hAnsi="Times New Roman" w:cs="Times New Roman"/>
          <w:color w:val="000000" w:themeColor="text1"/>
        </w:rPr>
        <w:t>The remaining studies (</w:t>
      </w:r>
      <w:r w:rsidR="48E3720A" w:rsidRPr="0016234F">
        <w:rPr>
          <w:rFonts w:ascii="Times New Roman" w:hAnsi="Times New Roman" w:cs="Times New Roman"/>
          <w:i/>
          <w:iCs/>
          <w:color w:val="000000" w:themeColor="text1"/>
        </w:rPr>
        <w:t xml:space="preserve">n </w:t>
      </w:r>
      <w:r w:rsidR="264A0E52" w:rsidRPr="0016234F">
        <w:rPr>
          <w:rFonts w:ascii="Times New Roman" w:hAnsi="Times New Roman" w:cs="Times New Roman"/>
          <w:i/>
          <w:iCs/>
          <w:color w:val="000000" w:themeColor="text1"/>
        </w:rPr>
        <w:t>= 65</w:t>
      </w:r>
      <w:r w:rsidR="48E3720A" w:rsidRPr="0016234F">
        <w:rPr>
          <w:rFonts w:ascii="Times New Roman" w:hAnsi="Times New Roman" w:cs="Times New Roman"/>
          <w:color w:val="000000" w:themeColor="text1"/>
        </w:rPr>
        <w:t xml:space="preserve">) were </w:t>
      </w:r>
      <w:r w:rsidR="09A6516D" w:rsidRPr="0016234F">
        <w:rPr>
          <w:rFonts w:ascii="Times New Roman" w:hAnsi="Times New Roman" w:cs="Times New Roman"/>
          <w:color w:val="000000" w:themeColor="text1"/>
        </w:rPr>
        <w:t>retained for analysis and evaluation.</w:t>
      </w:r>
    </w:p>
    <w:p w14:paraId="36964449" w14:textId="4485A011" w:rsidR="39ED6C70" w:rsidRDefault="39ED6C70" w:rsidP="39ED6C70">
      <w:pPr>
        <w:spacing w:after="0" w:line="240" w:lineRule="auto"/>
        <w:ind w:left="90" w:firstLine="540"/>
        <w:rPr>
          <w:rFonts w:ascii="Times New Roman" w:hAnsi="Times New Roman" w:cs="Times New Roman"/>
        </w:rPr>
      </w:pPr>
    </w:p>
    <w:p w14:paraId="7396C270" w14:textId="0C4EBBCF" w:rsidR="47F7583C" w:rsidRPr="0016234F" w:rsidRDefault="47F7583C" w:rsidP="00107678">
      <w:pPr>
        <w:spacing w:after="0" w:line="240" w:lineRule="auto"/>
        <w:ind w:left="90" w:firstLine="540"/>
        <w:rPr>
          <w:rFonts w:ascii="Times New Roman" w:hAnsi="Times New Roman" w:cs="Times New Roman"/>
          <w:color w:val="000000" w:themeColor="text1"/>
        </w:rPr>
      </w:pPr>
      <w:r w:rsidRPr="39ED6C70">
        <w:rPr>
          <w:rFonts w:ascii="Times New Roman" w:hAnsi="Times New Roman" w:cs="Times New Roman"/>
        </w:rPr>
        <w:t xml:space="preserve">With the research questions determined </w:t>
      </w:r>
      <w:r w:rsidRPr="39ED6C70">
        <w:rPr>
          <w:rFonts w:ascii="Times New Roman" w:hAnsi="Times New Roman" w:cs="Times New Roman"/>
          <w:i/>
          <w:iCs/>
        </w:rPr>
        <w:t>a priori</w:t>
      </w:r>
      <w:r w:rsidR="5CC1A758" w:rsidRPr="39ED6C70">
        <w:rPr>
          <w:rFonts w:ascii="Times New Roman" w:hAnsi="Times New Roman" w:cs="Times New Roman"/>
          <w:i/>
          <w:iCs/>
        </w:rPr>
        <w:t>;</w:t>
      </w:r>
      <w:r w:rsidRPr="39ED6C70">
        <w:rPr>
          <w:rFonts w:ascii="Times New Roman" w:hAnsi="Times New Roman" w:cs="Times New Roman"/>
        </w:rPr>
        <w:t xml:space="preserve"> a table was created to record the following information: </w:t>
      </w:r>
      <w:r w:rsidR="2FF9AEE0" w:rsidRPr="39ED6C70">
        <w:rPr>
          <w:rFonts w:ascii="Times New Roman" w:hAnsi="Times New Roman" w:cs="Times New Roman"/>
        </w:rPr>
        <w:t>journal publication</w:t>
      </w:r>
      <w:r w:rsidR="0016234F">
        <w:rPr>
          <w:rFonts w:ascii="Times New Roman" w:hAnsi="Times New Roman" w:cs="Times New Roman"/>
        </w:rPr>
        <w:t xml:space="preserve"> volume number, </w:t>
      </w:r>
      <w:r w:rsidR="2FF9AEE0" w:rsidRPr="39ED6C70">
        <w:rPr>
          <w:rFonts w:ascii="Times New Roman" w:hAnsi="Times New Roman" w:cs="Times New Roman"/>
        </w:rPr>
        <w:t xml:space="preserve">number and article name (for </w:t>
      </w:r>
      <w:r w:rsidR="00E60147" w:rsidRPr="0016234F">
        <w:rPr>
          <w:rFonts w:ascii="Times New Roman" w:hAnsi="Times New Roman" w:cs="Times New Roman"/>
          <w:color w:val="000000" w:themeColor="text1"/>
        </w:rPr>
        <w:t>auditing purposes</w:t>
      </w:r>
      <w:r w:rsidR="2FF9AEE0" w:rsidRPr="0016234F">
        <w:rPr>
          <w:rFonts w:ascii="Times New Roman" w:hAnsi="Times New Roman" w:cs="Times New Roman"/>
          <w:color w:val="000000" w:themeColor="text1"/>
        </w:rPr>
        <w:t>)</w:t>
      </w:r>
      <w:r w:rsidR="5CDDBCB5" w:rsidRPr="0016234F">
        <w:rPr>
          <w:rFonts w:ascii="Times New Roman" w:hAnsi="Times New Roman" w:cs="Times New Roman"/>
          <w:color w:val="000000" w:themeColor="text1"/>
        </w:rPr>
        <w:t xml:space="preserve"> along with panels size, scale description, and definition of consensus provided</w:t>
      </w:r>
      <w:r w:rsidR="00353A27">
        <w:rPr>
          <w:rFonts w:ascii="Times New Roman" w:hAnsi="Times New Roman" w:cs="Times New Roman"/>
          <w:color w:val="000000" w:themeColor="text1"/>
        </w:rPr>
        <w:t xml:space="preserve">. </w:t>
      </w:r>
      <w:r w:rsidR="00E60147" w:rsidRPr="0016234F">
        <w:rPr>
          <w:rFonts w:ascii="Times New Roman" w:hAnsi="Times New Roman" w:cs="Times New Roman"/>
          <w:color w:val="000000" w:themeColor="text1"/>
        </w:rPr>
        <w:t xml:space="preserve">In the interest of </w:t>
      </w:r>
      <w:r w:rsidR="00085243" w:rsidRPr="0016234F">
        <w:rPr>
          <w:rFonts w:ascii="Times New Roman" w:hAnsi="Times New Roman" w:cs="Times New Roman"/>
          <w:color w:val="000000" w:themeColor="text1"/>
        </w:rPr>
        <w:t>clarity</w:t>
      </w:r>
      <w:r w:rsidR="00E60147" w:rsidRPr="0016234F">
        <w:rPr>
          <w:rFonts w:ascii="Times New Roman" w:hAnsi="Times New Roman" w:cs="Times New Roman"/>
          <w:color w:val="000000" w:themeColor="text1"/>
        </w:rPr>
        <w:t>, the researchers decided</w:t>
      </w:r>
      <w:r w:rsidR="5CDDBCB5" w:rsidRPr="0016234F">
        <w:rPr>
          <w:rFonts w:ascii="Times New Roman" w:hAnsi="Times New Roman" w:cs="Times New Roman"/>
          <w:color w:val="000000" w:themeColor="text1"/>
        </w:rPr>
        <w:t xml:space="preserve"> to onl</w:t>
      </w:r>
      <w:r w:rsidR="42C5450F" w:rsidRPr="0016234F">
        <w:rPr>
          <w:rFonts w:ascii="Times New Roman" w:hAnsi="Times New Roman" w:cs="Times New Roman"/>
          <w:color w:val="000000" w:themeColor="text1"/>
        </w:rPr>
        <w:t>y use</w:t>
      </w:r>
      <w:r w:rsidR="2F046B83" w:rsidRPr="0016234F">
        <w:rPr>
          <w:rFonts w:ascii="Times New Roman" w:hAnsi="Times New Roman" w:cs="Times New Roman"/>
          <w:color w:val="000000" w:themeColor="text1"/>
        </w:rPr>
        <w:t xml:space="preserve"> scales and definitions in </w:t>
      </w:r>
      <w:r w:rsidR="2F046B83" w:rsidRPr="39ED6C70">
        <w:rPr>
          <w:rFonts w:ascii="Times New Roman" w:hAnsi="Times New Roman" w:cs="Times New Roman"/>
        </w:rPr>
        <w:t xml:space="preserve">the first round following the initial, open-ended </w:t>
      </w:r>
      <w:proofErr w:type="spellStart"/>
      <w:r w:rsidR="008A4A30">
        <w:rPr>
          <w:rFonts w:ascii="Times New Roman" w:hAnsi="Times New Roman" w:cs="Times New Roman"/>
        </w:rPr>
        <w:t>reviw</w:t>
      </w:r>
      <w:proofErr w:type="spellEnd"/>
      <w:r w:rsidR="2F046B83" w:rsidRPr="39ED6C70">
        <w:rPr>
          <w:rFonts w:ascii="Times New Roman" w:hAnsi="Times New Roman" w:cs="Times New Roman"/>
        </w:rPr>
        <w:t xml:space="preserve"> of the studies.</w:t>
      </w:r>
      <w:r w:rsidR="280C4833" w:rsidRPr="39ED6C70">
        <w:rPr>
          <w:rFonts w:ascii="Times New Roman" w:hAnsi="Times New Roman" w:cs="Times New Roman"/>
        </w:rPr>
        <w:t xml:space="preserve"> </w:t>
      </w:r>
      <w:r w:rsidR="008A4A30">
        <w:rPr>
          <w:rFonts w:ascii="Times New Roman" w:hAnsi="Times New Roman" w:cs="Times New Roman"/>
        </w:rPr>
        <w:t>Articles</w:t>
      </w:r>
      <w:r w:rsidR="280C4833" w:rsidRPr="39ED6C70">
        <w:rPr>
          <w:rFonts w:ascii="Times New Roman" w:hAnsi="Times New Roman" w:cs="Times New Roman"/>
        </w:rPr>
        <w:t xml:space="preserve"> were read, highlighted, and the data recorded in a Microsoft Excel sheet for organization and sorting purposes</w:t>
      </w:r>
      <w:r w:rsidR="00353A27">
        <w:rPr>
          <w:rFonts w:ascii="Times New Roman" w:hAnsi="Times New Roman" w:cs="Times New Roman"/>
        </w:rPr>
        <w:t xml:space="preserve">. </w:t>
      </w:r>
      <w:r w:rsidR="37BE18B7" w:rsidRPr="39ED6C70">
        <w:rPr>
          <w:rFonts w:ascii="Times New Roman" w:hAnsi="Times New Roman" w:cs="Times New Roman"/>
        </w:rPr>
        <w:t xml:space="preserve">For descriptive analysis, data were copied into SPSS 29.0 for frequency verification and </w:t>
      </w:r>
      <w:r w:rsidR="01DDB98B" w:rsidRPr="39ED6C70">
        <w:rPr>
          <w:rFonts w:ascii="Times New Roman" w:hAnsi="Times New Roman" w:cs="Times New Roman"/>
        </w:rPr>
        <w:t>in the case of panel size, mean and standard deviation</w:t>
      </w:r>
      <w:r w:rsidR="67733149" w:rsidRPr="39ED6C70">
        <w:rPr>
          <w:rFonts w:ascii="Times New Roman" w:hAnsi="Times New Roman" w:cs="Times New Roman"/>
        </w:rPr>
        <w:t xml:space="preserve"> </w:t>
      </w:r>
      <w:r w:rsidR="71C8D341" w:rsidRPr="39ED6C70">
        <w:rPr>
          <w:rFonts w:ascii="Times New Roman" w:hAnsi="Times New Roman" w:cs="Times New Roman"/>
        </w:rPr>
        <w:t>calculation</w:t>
      </w:r>
      <w:r w:rsidR="01DDB98B" w:rsidRPr="39ED6C70">
        <w:rPr>
          <w:rFonts w:ascii="Times New Roman" w:hAnsi="Times New Roman" w:cs="Times New Roman"/>
        </w:rPr>
        <w:t xml:space="preserve">. </w:t>
      </w:r>
      <w:r w:rsidR="310A820E" w:rsidRPr="39ED6C70">
        <w:rPr>
          <w:rFonts w:ascii="Times New Roman" w:hAnsi="Times New Roman" w:cs="Times New Roman"/>
        </w:rPr>
        <w:t xml:space="preserve">Consensus descriptors and definitions were recorded as written in the </w:t>
      </w:r>
      <w:r w:rsidR="310A820E" w:rsidRPr="0016234F">
        <w:rPr>
          <w:rFonts w:ascii="Times New Roman" w:hAnsi="Times New Roman" w:cs="Times New Roman"/>
          <w:color w:val="000000" w:themeColor="text1"/>
        </w:rPr>
        <w:t>study</w:t>
      </w:r>
      <w:r w:rsidR="00E60147" w:rsidRPr="0016234F">
        <w:rPr>
          <w:rFonts w:ascii="Times New Roman" w:hAnsi="Times New Roman" w:cs="Times New Roman"/>
          <w:color w:val="000000" w:themeColor="text1"/>
        </w:rPr>
        <w:t>.</w:t>
      </w:r>
      <w:r w:rsidR="4E61B0A5" w:rsidRPr="0016234F">
        <w:rPr>
          <w:rFonts w:ascii="Times New Roman" w:hAnsi="Times New Roman" w:cs="Times New Roman"/>
          <w:color w:val="000000" w:themeColor="text1"/>
        </w:rPr>
        <w:t xml:space="preserve"> </w:t>
      </w:r>
      <w:r w:rsidR="7F187131" w:rsidRPr="0016234F">
        <w:rPr>
          <w:rFonts w:ascii="Times New Roman" w:hAnsi="Times New Roman" w:cs="Times New Roman"/>
          <w:color w:val="000000" w:themeColor="text1"/>
        </w:rPr>
        <w:t>Du</w:t>
      </w:r>
      <w:r w:rsidR="56659220" w:rsidRPr="0016234F">
        <w:rPr>
          <w:rFonts w:ascii="Times New Roman" w:hAnsi="Times New Roman" w:cs="Times New Roman"/>
          <w:color w:val="000000" w:themeColor="text1"/>
        </w:rPr>
        <w:t xml:space="preserve">ring </w:t>
      </w:r>
      <w:r w:rsidR="4A7FAAF6" w:rsidRPr="0016234F">
        <w:rPr>
          <w:rFonts w:ascii="Times New Roman" w:hAnsi="Times New Roman" w:cs="Times New Roman"/>
          <w:color w:val="000000" w:themeColor="text1"/>
        </w:rPr>
        <w:t xml:space="preserve">the </w:t>
      </w:r>
      <w:r w:rsidR="56659220" w:rsidRPr="0016234F">
        <w:rPr>
          <w:rFonts w:ascii="Times New Roman" w:hAnsi="Times New Roman" w:cs="Times New Roman"/>
          <w:color w:val="000000" w:themeColor="text1"/>
        </w:rPr>
        <w:t>analysis and organization stages</w:t>
      </w:r>
      <w:r w:rsidR="00085243" w:rsidRPr="0016234F">
        <w:rPr>
          <w:rFonts w:ascii="Times New Roman" w:hAnsi="Times New Roman" w:cs="Times New Roman"/>
          <w:color w:val="000000" w:themeColor="text1"/>
        </w:rPr>
        <w:t>, a member of the research team with experience in reviewing studies and utilizing Delphi methods, re-read the documents</w:t>
      </w:r>
      <w:r w:rsidR="00107678" w:rsidRPr="0016234F">
        <w:rPr>
          <w:rFonts w:ascii="Times New Roman" w:hAnsi="Times New Roman" w:cs="Times New Roman"/>
          <w:color w:val="000000" w:themeColor="text1"/>
        </w:rPr>
        <w:t xml:space="preserve"> to simplify the recorded scales. For</w:t>
      </w:r>
      <w:r w:rsidR="264BCA0A" w:rsidRPr="0016234F">
        <w:rPr>
          <w:rFonts w:ascii="Times New Roman" w:hAnsi="Times New Roman" w:cs="Times New Roman"/>
          <w:color w:val="000000" w:themeColor="text1"/>
        </w:rPr>
        <w:t xml:space="preserve"> example, if </w:t>
      </w:r>
      <w:r w:rsidR="00107678" w:rsidRPr="0016234F">
        <w:rPr>
          <w:rFonts w:ascii="Times New Roman" w:hAnsi="Times New Roman" w:cs="Times New Roman"/>
          <w:color w:val="000000" w:themeColor="text1"/>
        </w:rPr>
        <w:t>a</w:t>
      </w:r>
      <w:r w:rsidR="264BCA0A" w:rsidRPr="0016234F">
        <w:rPr>
          <w:rFonts w:ascii="Times New Roman" w:hAnsi="Times New Roman" w:cs="Times New Roman"/>
          <w:color w:val="000000" w:themeColor="text1"/>
        </w:rPr>
        <w:t xml:space="preserve"> study indicated a con</w:t>
      </w:r>
      <w:r w:rsidR="4FF16623" w:rsidRPr="0016234F">
        <w:rPr>
          <w:rFonts w:ascii="Times New Roman" w:hAnsi="Times New Roman" w:cs="Times New Roman"/>
          <w:color w:val="000000" w:themeColor="text1"/>
        </w:rPr>
        <w:t xml:space="preserve">sensus level of 3.5+ and another was worded </w:t>
      </w:r>
      <w:r w:rsidR="4FF16623" w:rsidRPr="0016234F">
        <w:rPr>
          <w:rFonts w:ascii="Times New Roman" w:hAnsi="Times New Roman" w:cs="Times New Roman"/>
          <w:i/>
          <w:iCs/>
          <w:color w:val="000000" w:themeColor="text1"/>
        </w:rPr>
        <w:t>a priori</w:t>
      </w:r>
      <w:r w:rsidR="4FF16623" w:rsidRPr="0016234F">
        <w:rPr>
          <w:rFonts w:ascii="Times New Roman" w:hAnsi="Times New Roman" w:cs="Times New Roman"/>
          <w:color w:val="000000" w:themeColor="text1"/>
        </w:rPr>
        <w:t xml:space="preserve"> 3.5+, the two were collapsed into one </w:t>
      </w:r>
      <w:r w:rsidR="00C85393" w:rsidRPr="0016234F">
        <w:rPr>
          <w:rFonts w:ascii="Times New Roman" w:hAnsi="Times New Roman" w:cs="Times New Roman"/>
          <w:color w:val="000000" w:themeColor="text1"/>
        </w:rPr>
        <w:t>definition</w:t>
      </w:r>
      <w:r w:rsidR="78477607" w:rsidRPr="0016234F">
        <w:rPr>
          <w:rFonts w:ascii="Times New Roman" w:hAnsi="Times New Roman" w:cs="Times New Roman"/>
          <w:color w:val="000000" w:themeColor="text1"/>
        </w:rPr>
        <w:t xml:space="preserve"> of 3.5+. </w:t>
      </w:r>
    </w:p>
    <w:p w14:paraId="2EF28262" w14:textId="77777777" w:rsidR="000A209C" w:rsidRPr="000A209C" w:rsidRDefault="000A209C" w:rsidP="000A209C">
      <w:pPr>
        <w:spacing w:after="0" w:line="240" w:lineRule="auto"/>
        <w:rPr>
          <w:rFonts w:ascii="Times New Roman" w:hAnsi="Times New Roman" w:cs="Times New Roman"/>
        </w:rPr>
      </w:pPr>
    </w:p>
    <w:p w14:paraId="4E68B054" w14:textId="5C50298F" w:rsidR="000A209C" w:rsidRDefault="000A209C" w:rsidP="000A209C">
      <w:pPr>
        <w:spacing w:after="0" w:line="240" w:lineRule="auto"/>
        <w:jc w:val="center"/>
        <w:rPr>
          <w:rFonts w:ascii="Times New Roman" w:hAnsi="Times New Roman" w:cs="Times New Roman"/>
          <w:b/>
          <w:bCs/>
        </w:rPr>
      </w:pPr>
      <w:r w:rsidRPr="39ED6C70">
        <w:rPr>
          <w:rFonts w:ascii="Times New Roman" w:hAnsi="Times New Roman" w:cs="Times New Roman"/>
          <w:b/>
          <w:bCs/>
        </w:rPr>
        <w:t>Findings</w:t>
      </w:r>
    </w:p>
    <w:p w14:paraId="613CDAD4" w14:textId="5C4D1D48" w:rsidR="32E37805" w:rsidRPr="0016234F" w:rsidRDefault="32E37805" w:rsidP="39ED6C70">
      <w:pPr>
        <w:spacing w:after="0" w:line="240" w:lineRule="auto"/>
        <w:ind w:firstLine="720"/>
        <w:rPr>
          <w:rFonts w:ascii="Times New Roman" w:hAnsi="Times New Roman" w:cs="Times New Roman"/>
          <w:color w:val="000000" w:themeColor="text1"/>
        </w:rPr>
      </w:pPr>
      <w:r w:rsidRPr="0016234F">
        <w:rPr>
          <w:rFonts w:ascii="Times New Roman" w:hAnsi="Times New Roman" w:cs="Times New Roman"/>
          <w:color w:val="000000" w:themeColor="text1"/>
        </w:rPr>
        <w:t xml:space="preserve">Of the 65 studies identified, </w:t>
      </w:r>
      <w:r w:rsidR="7800C3EE" w:rsidRPr="0016234F">
        <w:rPr>
          <w:rFonts w:ascii="Times New Roman" w:hAnsi="Times New Roman" w:cs="Times New Roman"/>
          <w:color w:val="000000" w:themeColor="text1"/>
        </w:rPr>
        <w:t>38</w:t>
      </w:r>
      <w:r w:rsidRPr="0016234F">
        <w:rPr>
          <w:rFonts w:ascii="Times New Roman" w:hAnsi="Times New Roman" w:cs="Times New Roman"/>
          <w:color w:val="000000" w:themeColor="text1"/>
        </w:rPr>
        <w:t xml:space="preserve"> different panels sizes were reported </w:t>
      </w:r>
      <w:r w:rsidR="00107678" w:rsidRPr="0016234F">
        <w:rPr>
          <w:rFonts w:ascii="Times New Roman" w:hAnsi="Times New Roman" w:cs="Times New Roman"/>
          <w:color w:val="000000" w:themeColor="text1"/>
        </w:rPr>
        <w:t>ranging</w:t>
      </w:r>
      <w:r w:rsidRPr="0016234F">
        <w:rPr>
          <w:rFonts w:ascii="Times New Roman" w:hAnsi="Times New Roman" w:cs="Times New Roman"/>
          <w:color w:val="000000" w:themeColor="text1"/>
        </w:rPr>
        <w:t xml:space="preserve"> from a low of 10 to a high of 1121 (</w:t>
      </w:r>
      <w:r w:rsidRPr="0016234F">
        <w:rPr>
          <w:rFonts w:ascii="Times New Roman" w:hAnsi="Times New Roman" w:cs="Times New Roman"/>
          <w:i/>
          <w:iCs/>
          <w:color w:val="000000" w:themeColor="text1"/>
        </w:rPr>
        <w:t xml:space="preserve">M </w:t>
      </w:r>
      <w:r w:rsidR="26A5C7E3" w:rsidRPr="0016234F">
        <w:rPr>
          <w:rFonts w:ascii="Times New Roman" w:hAnsi="Times New Roman" w:cs="Times New Roman"/>
          <w:i/>
          <w:iCs/>
          <w:color w:val="000000" w:themeColor="text1"/>
        </w:rPr>
        <w:t xml:space="preserve">= </w:t>
      </w:r>
      <w:r w:rsidR="6CDC432A" w:rsidRPr="0016234F">
        <w:rPr>
          <w:rFonts w:ascii="Times New Roman" w:hAnsi="Times New Roman" w:cs="Times New Roman"/>
          <w:i/>
          <w:iCs/>
          <w:color w:val="000000" w:themeColor="text1"/>
        </w:rPr>
        <w:t>58.57, SD = 142.19</w:t>
      </w:r>
      <w:r w:rsidR="6CDC432A" w:rsidRPr="0016234F">
        <w:rPr>
          <w:rFonts w:ascii="Times New Roman" w:hAnsi="Times New Roman" w:cs="Times New Roman"/>
          <w:color w:val="000000" w:themeColor="text1"/>
        </w:rPr>
        <w:t>)</w:t>
      </w:r>
      <w:r w:rsidR="3F93AC3B" w:rsidRPr="0016234F">
        <w:rPr>
          <w:rFonts w:ascii="Times New Roman" w:hAnsi="Times New Roman" w:cs="Times New Roman"/>
          <w:color w:val="000000" w:themeColor="text1"/>
        </w:rPr>
        <w:t xml:space="preserve"> with four panel sizes (13, 17,</w:t>
      </w:r>
      <w:r w:rsidR="4753FFDE" w:rsidRPr="0016234F">
        <w:rPr>
          <w:rFonts w:ascii="Times New Roman" w:hAnsi="Times New Roman" w:cs="Times New Roman"/>
          <w:color w:val="000000" w:themeColor="text1"/>
        </w:rPr>
        <w:t xml:space="preserve"> 30, 31)</w:t>
      </w:r>
      <w:r w:rsidR="3F93AC3B" w:rsidRPr="0016234F">
        <w:rPr>
          <w:rFonts w:ascii="Times New Roman" w:hAnsi="Times New Roman" w:cs="Times New Roman"/>
          <w:color w:val="000000" w:themeColor="text1"/>
        </w:rPr>
        <w:t xml:space="preserve"> reported by four studies each</w:t>
      </w:r>
      <w:r w:rsidR="00353A27">
        <w:rPr>
          <w:rFonts w:ascii="Times New Roman" w:hAnsi="Times New Roman" w:cs="Times New Roman"/>
          <w:color w:val="000000" w:themeColor="text1"/>
        </w:rPr>
        <w:t xml:space="preserve">. </w:t>
      </w:r>
      <w:r w:rsidR="2007F946" w:rsidRPr="0016234F">
        <w:rPr>
          <w:rFonts w:ascii="Times New Roman" w:hAnsi="Times New Roman" w:cs="Times New Roman"/>
          <w:color w:val="000000" w:themeColor="text1"/>
        </w:rPr>
        <w:t xml:space="preserve">Nine studies (13.8%) reported using a </w:t>
      </w:r>
      <w:r w:rsidR="01BFA7F9" w:rsidRPr="0016234F">
        <w:rPr>
          <w:rFonts w:ascii="Times New Roman" w:hAnsi="Times New Roman" w:cs="Times New Roman"/>
          <w:color w:val="000000" w:themeColor="text1"/>
        </w:rPr>
        <w:t>four</w:t>
      </w:r>
      <w:r w:rsidR="12C73E82" w:rsidRPr="0016234F">
        <w:rPr>
          <w:rFonts w:ascii="Times New Roman" w:hAnsi="Times New Roman" w:cs="Times New Roman"/>
          <w:color w:val="000000" w:themeColor="text1"/>
        </w:rPr>
        <w:t>-</w:t>
      </w:r>
      <w:r w:rsidR="01BFA7F9" w:rsidRPr="0016234F">
        <w:rPr>
          <w:rFonts w:ascii="Times New Roman" w:hAnsi="Times New Roman" w:cs="Times New Roman"/>
          <w:color w:val="000000" w:themeColor="text1"/>
        </w:rPr>
        <w:t>point</w:t>
      </w:r>
      <w:r w:rsidR="76487D6B" w:rsidRPr="0016234F">
        <w:rPr>
          <w:rFonts w:ascii="Times New Roman" w:hAnsi="Times New Roman" w:cs="Times New Roman"/>
          <w:color w:val="000000" w:themeColor="text1"/>
        </w:rPr>
        <w:t xml:space="preserve"> </w:t>
      </w:r>
      <w:r w:rsidR="2007F946" w:rsidRPr="0016234F">
        <w:rPr>
          <w:rFonts w:ascii="Times New Roman" w:hAnsi="Times New Roman" w:cs="Times New Roman"/>
          <w:color w:val="000000" w:themeColor="text1"/>
        </w:rPr>
        <w:t xml:space="preserve">Likert scale </w:t>
      </w:r>
      <w:r w:rsidR="61B65A8D" w:rsidRPr="0016234F">
        <w:rPr>
          <w:rFonts w:ascii="Times New Roman" w:hAnsi="Times New Roman" w:cs="Times New Roman"/>
          <w:color w:val="000000" w:themeColor="text1"/>
        </w:rPr>
        <w:t xml:space="preserve">where </w:t>
      </w:r>
      <w:r w:rsidR="6D9E172B" w:rsidRPr="0016234F">
        <w:rPr>
          <w:rFonts w:ascii="Times New Roman" w:hAnsi="Times New Roman" w:cs="Times New Roman"/>
          <w:color w:val="000000" w:themeColor="text1"/>
        </w:rPr>
        <w:t>(1 = Disagree, 2 = Slightly Disagree, 3 = Slightly Agree, 4 = Agree)</w:t>
      </w:r>
      <w:r w:rsidR="00AB0798" w:rsidRPr="0016234F">
        <w:rPr>
          <w:rFonts w:ascii="Times New Roman" w:hAnsi="Times New Roman" w:cs="Times New Roman"/>
          <w:color w:val="000000" w:themeColor="text1"/>
        </w:rPr>
        <w:t>, o</w:t>
      </w:r>
      <w:r w:rsidR="19522B95" w:rsidRPr="0016234F">
        <w:rPr>
          <w:rFonts w:ascii="Times New Roman" w:hAnsi="Times New Roman" w:cs="Times New Roman"/>
          <w:color w:val="000000" w:themeColor="text1"/>
        </w:rPr>
        <w:t xml:space="preserve">ne other (1.5%) used a four-point </w:t>
      </w:r>
      <w:r w:rsidR="0D2B705D" w:rsidRPr="0016234F">
        <w:rPr>
          <w:rFonts w:ascii="Times New Roman" w:hAnsi="Times New Roman" w:cs="Times New Roman"/>
          <w:color w:val="000000" w:themeColor="text1"/>
        </w:rPr>
        <w:t xml:space="preserve">scale </w:t>
      </w:r>
      <w:r w:rsidR="19522B95" w:rsidRPr="0016234F">
        <w:rPr>
          <w:rFonts w:ascii="Times New Roman" w:hAnsi="Times New Roman" w:cs="Times New Roman"/>
          <w:color w:val="000000" w:themeColor="text1"/>
        </w:rPr>
        <w:t>with a range of –2 to 2</w:t>
      </w:r>
      <w:r w:rsidR="00353A27">
        <w:rPr>
          <w:rFonts w:ascii="Times New Roman" w:hAnsi="Times New Roman" w:cs="Times New Roman"/>
          <w:color w:val="000000" w:themeColor="text1"/>
        </w:rPr>
        <w:t xml:space="preserve">. </w:t>
      </w:r>
      <w:r w:rsidR="56DC0630" w:rsidRPr="0016234F">
        <w:rPr>
          <w:rFonts w:ascii="Times New Roman" w:hAnsi="Times New Roman" w:cs="Times New Roman"/>
          <w:color w:val="000000" w:themeColor="text1"/>
        </w:rPr>
        <w:t>Eleven articles</w:t>
      </w:r>
      <w:r w:rsidR="3D861942" w:rsidRPr="0016234F">
        <w:rPr>
          <w:rFonts w:ascii="Times New Roman" w:hAnsi="Times New Roman" w:cs="Times New Roman"/>
          <w:color w:val="000000" w:themeColor="text1"/>
        </w:rPr>
        <w:t xml:space="preserve"> (16.9</w:t>
      </w:r>
      <w:r w:rsidR="00107678" w:rsidRPr="0016234F">
        <w:rPr>
          <w:rFonts w:ascii="Times New Roman" w:hAnsi="Times New Roman" w:cs="Times New Roman"/>
          <w:color w:val="000000" w:themeColor="text1"/>
        </w:rPr>
        <w:t>%) reported</w:t>
      </w:r>
      <w:r w:rsidR="56DC0630" w:rsidRPr="0016234F">
        <w:rPr>
          <w:rFonts w:ascii="Times New Roman" w:hAnsi="Times New Roman" w:cs="Times New Roman"/>
          <w:color w:val="000000" w:themeColor="text1"/>
        </w:rPr>
        <w:t xml:space="preserve"> a six-point Likert-type scale </w:t>
      </w:r>
      <w:r w:rsidR="56DC0630" w:rsidRPr="0016234F">
        <w:rPr>
          <w:rFonts w:ascii="Times New Roman" w:hAnsi="Times New Roman" w:cs="Times New Roman"/>
          <w:color w:val="000000" w:themeColor="text1"/>
        </w:rPr>
        <w:lastRenderedPageBreak/>
        <w:t xml:space="preserve">expanding </w:t>
      </w:r>
      <w:r w:rsidR="00107678" w:rsidRPr="0016234F">
        <w:rPr>
          <w:rFonts w:ascii="Times New Roman" w:hAnsi="Times New Roman" w:cs="Times New Roman"/>
          <w:color w:val="000000" w:themeColor="text1"/>
        </w:rPr>
        <w:t>in</w:t>
      </w:r>
      <w:r w:rsidR="56DC0630" w:rsidRPr="0016234F">
        <w:rPr>
          <w:rFonts w:ascii="Times New Roman" w:hAnsi="Times New Roman" w:cs="Times New Roman"/>
          <w:color w:val="000000" w:themeColor="text1"/>
        </w:rPr>
        <w:t xml:space="preserve"> range </w:t>
      </w:r>
      <w:r w:rsidR="031B0BFB" w:rsidRPr="0016234F">
        <w:rPr>
          <w:rFonts w:ascii="Times New Roman" w:hAnsi="Times New Roman" w:cs="Times New Roman"/>
          <w:color w:val="000000" w:themeColor="text1"/>
        </w:rPr>
        <w:t>from 1 = Strongly Disagree to 6 = Strongly Agree</w:t>
      </w:r>
      <w:r w:rsidR="41424EB0" w:rsidRPr="0016234F">
        <w:rPr>
          <w:rFonts w:ascii="Times New Roman" w:hAnsi="Times New Roman" w:cs="Times New Roman"/>
          <w:color w:val="000000" w:themeColor="text1"/>
        </w:rPr>
        <w:t xml:space="preserve"> with scale point</w:t>
      </w:r>
      <w:r w:rsidR="058F3C83" w:rsidRPr="0016234F">
        <w:rPr>
          <w:rFonts w:ascii="Times New Roman" w:hAnsi="Times New Roman" w:cs="Times New Roman"/>
          <w:color w:val="000000" w:themeColor="text1"/>
        </w:rPr>
        <w:t>s</w:t>
      </w:r>
      <w:r w:rsidR="41424EB0" w:rsidRPr="0016234F">
        <w:rPr>
          <w:rFonts w:ascii="Times New Roman" w:hAnsi="Times New Roman" w:cs="Times New Roman"/>
          <w:color w:val="000000" w:themeColor="text1"/>
        </w:rPr>
        <w:t xml:space="preserve"> 2</w:t>
      </w:r>
      <w:r w:rsidR="00107678" w:rsidRPr="0016234F">
        <w:rPr>
          <w:rFonts w:ascii="Times New Roman" w:hAnsi="Times New Roman" w:cs="Times New Roman"/>
          <w:color w:val="000000" w:themeColor="text1"/>
        </w:rPr>
        <w:t xml:space="preserve"> through </w:t>
      </w:r>
      <w:r w:rsidR="41424EB0" w:rsidRPr="0016234F">
        <w:rPr>
          <w:rFonts w:ascii="Times New Roman" w:hAnsi="Times New Roman" w:cs="Times New Roman"/>
          <w:color w:val="000000" w:themeColor="text1"/>
        </w:rPr>
        <w:t>5 identical to the four-point scale</w:t>
      </w:r>
      <w:r w:rsidR="00353A27">
        <w:rPr>
          <w:rFonts w:ascii="Times New Roman" w:hAnsi="Times New Roman" w:cs="Times New Roman"/>
          <w:color w:val="000000" w:themeColor="text1"/>
        </w:rPr>
        <w:t xml:space="preserve">. </w:t>
      </w:r>
      <w:r w:rsidR="19522B95" w:rsidRPr="0016234F">
        <w:rPr>
          <w:rFonts w:ascii="Times New Roman" w:hAnsi="Times New Roman" w:cs="Times New Roman"/>
          <w:color w:val="000000" w:themeColor="text1"/>
        </w:rPr>
        <w:t xml:space="preserve">Most studies </w:t>
      </w:r>
      <w:r w:rsidR="198B0354" w:rsidRPr="0016234F">
        <w:rPr>
          <w:rFonts w:ascii="Times New Roman" w:hAnsi="Times New Roman" w:cs="Times New Roman"/>
          <w:color w:val="000000" w:themeColor="text1"/>
        </w:rPr>
        <w:t>(</w:t>
      </w:r>
      <w:r w:rsidR="198B0354" w:rsidRPr="0016234F">
        <w:rPr>
          <w:rFonts w:ascii="Times New Roman" w:hAnsi="Times New Roman" w:cs="Times New Roman"/>
          <w:i/>
          <w:iCs/>
          <w:color w:val="000000" w:themeColor="text1"/>
        </w:rPr>
        <w:t>n = 33, 50.8%</w:t>
      </w:r>
      <w:r w:rsidR="198B0354" w:rsidRPr="0016234F">
        <w:rPr>
          <w:rFonts w:ascii="Times New Roman" w:hAnsi="Times New Roman" w:cs="Times New Roman"/>
          <w:color w:val="000000" w:themeColor="text1"/>
        </w:rPr>
        <w:t>) used a 1-5 Likert type scale with three indicating a neutral response</w:t>
      </w:r>
      <w:r w:rsidR="52C60A95" w:rsidRPr="0016234F">
        <w:rPr>
          <w:rFonts w:ascii="Times New Roman" w:hAnsi="Times New Roman" w:cs="Times New Roman"/>
          <w:color w:val="000000" w:themeColor="text1"/>
        </w:rPr>
        <w:t xml:space="preserve"> and another </w:t>
      </w:r>
      <w:r w:rsidR="694DB9AE" w:rsidRPr="0016234F">
        <w:rPr>
          <w:rFonts w:ascii="Times New Roman" w:hAnsi="Times New Roman" w:cs="Times New Roman"/>
          <w:color w:val="000000" w:themeColor="text1"/>
        </w:rPr>
        <w:t>five (7.7%) using a similar seven-point scale)</w:t>
      </w:r>
      <w:r w:rsidR="00353A27">
        <w:rPr>
          <w:rFonts w:ascii="Times New Roman" w:hAnsi="Times New Roman" w:cs="Times New Roman"/>
          <w:color w:val="000000" w:themeColor="text1"/>
        </w:rPr>
        <w:t xml:space="preserve">. </w:t>
      </w:r>
      <w:r w:rsidR="43E701CA" w:rsidRPr="0016234F">
        <w:rPr>
          <w:rFonts w:ascii="Times New Roman" w:hAnsi="Times New Roman" w:cs="Times New Roman"/>
          <w:color w:val="000000" w:themeColor="text1"/>
        </w:rPr>
        <w:t>One study (1.5%) used a seven-point, reverse-coded scale, two (3.1%) used a 21-point scale, and t</w:t>
      </w:r>
      <w:r w:rsidR="157BA9D0" w:rsidRPr="0016234F">
        <w:rPr>
          <w:rFonts w:ascii="Times New Roman" w:hAnsi="Times New Roman" w:cs="Times New Roman"/>
          <w:color w:val="000000" w:themeColor="text1"/>
        </w:rPr>
        <w:t>he remaining three (4.6%) either did not report a scale or did not use one.</w:t>
      </w:r>
    </w:p>
    <w:p w14:paraId="4E6E170C" w14:textId="50090A91" w:rsidR="39ED6C70" w:rsidRDefault="39ED6C70" w:rsidP="39ED6C70">
      <w:pPr>
        <w:spacing w:after="0" w:line="240" w:lineRule="auto"/>
        <w:ind w:firstLine="720"/>
        <w:rPr>
          <w:rFonts w:ascii="Times New Roman" w:hAnsi="Times New Roman" w:cs="Times New Roman"/>
        </w:rPr>
      </w:pPr>
    </w:p>
    <w:p w14:paraId="04485301" w14:textId="08C254A9" w:rsidR="00E52B76" w:rsidRPr="009C767F" w:rsidRDefault="75E3BB8C" w:rsidP="4D1C00FD">
      <w:pPr>
        <w:spacing w:after="0" w:line="240" w:lineRule="auto"/>
        <w:ind w:firstLine="720"/>
        <w:rPr>
          <w:rFonts w:ascii="Times New Roman" w:hAnsi="Times New Roman" w:cs="Times New Roman"/>
          <w:color w:val="000000" w:themeColor="text1"/>
        </w:rPr>
      </w:pPr>
      <w:r w:rsidRPr="009C767F">
        <w:rPr>
          <w:rFonts w:ascii="Times New Roman" w:hAnsi="Times New Roman" w:cs="Times New Roman"/>
          <w:color w:val="000000" w:themeColor="text1"/>
        </w:rPr>
        <w:t>Initial coding identified 50 definitions of consensus</w:t>
      </w:r>
      <w:r w:rsidR="00353A27">
        <w:rPr>
          <w:rFonts w:ascii="Times New Roman" w:hAnsi="Times New Roman" w:cs="Times New Roman"/>
          <w:color w:val="000000" w:themeColor="text1"/>
        </w:rPr>
        <w:t xml:space="preserve">. </w:t>
      </w:r>
      <w:r w:rsidRPr="009C767F">
        <w:rPr>
          <w:rFonts w:ascii="Times New Roman" w:hAnsi="Times New Roman" w:cs="Times New Roman"/>
          <w:color w:val="000000" w:themeColor="text1"/>
        </w:rPr>
        <w:t xml:space="preserve">Subsequent </w:t>
      </w:r>
      <w:r w:rsidR="727AA21F" w:rsidRPr="009C767F">
        <w:rPr>
          <w:rFonts w:ascii="Times New Roman" w:hAnsi="Times New Roman" w:cs="Times New Roman"/>
          <w:color w:val="000000" w:themeColor="text1"/>
        </w:rPr>
        <w:t xml:space="preserve">content analysis </w:t>
      </w:r>
      <w:r w:rsidRPr="009C767F">
        <w:rPr>
          <w:rFonts w:ascii="Times New Roman" w:hAnsi="Times New Roman" w:cs="Times New Roman"/>
          <w:color w:val="000000" w:themeColor="text1"/>
        </w:rPr>
        <w:t xml:space="preserve">re-reads </w:t>
      </w:r>
      <w:r w:rsidR="00833107" w:rsidRPr="009C767F">
        <w:rPr>
          <w:rFonts w:ascii="Times New Roman" w:hAnsi="Times New Roman" w:cs="Times New Roman"/>
          <w:color w:val="000000" w:themeColor="text1"/>
        </w:rPr>
        <w:t>resulting in collapsing 50 definitions to 38</w:t>
      </w:r>
      <w:r w:rsidR="4FC8C34C" w:rsidRPr="009C767F">
        <w:rPr>
          <w:rFonts w:ascii="Times New Roman" w:hAnsi="Times New Roman" w:cs="Times New Roman"/>
          <w:color w:val="000000" w:themeColor="text1"/>
        </w:rPr>
        <w:t>; however, the terms used to define consensus are closely related to the scale used</w:t>
      </w:r>
      <w:r w:rsidR="00353A27">
        <w:rPr>
          <w:rFonts w:ascii="Times New Roman" w:hAnsi="Times New Roman" w:cs="Times New Roman"/>
          <w:color w:val="000000" w:themeColor="text1"/>
        </w:rPr>
        <w:t xml:space="preserve">. </w:t>
      </w:r>
      <w:r w:rsidR="7E8DD9CC" w:rsidRPr="009C767F">
        <w:rPr>
          <w:rFonts w:ascii="Times New Roman" w:hAnsi="Times New Roman" w:cs="Times New Roman"/>
          <w:color w:val="000000" w:themeColor="text1"/>
        </w:rPr>
        <w:t xml:space="preserve">When the terms of consensus are combined with the scale used, </w:t>
      </w:r>
      <w:r w:rsidR="4D524B6E" w:rsidRPr="009C767F">
        <w:rPr>
          <w:rFonts w:ascii="Times New Roman" w:hAnsi="Times New Roman" w:cs="Times New Roman"/>
          <w:color w:val="000000" w:themeColor="text1"/>
        </w:rPr>
        <w:t>46 unique combinations were identified</w:t>
      </w:r>
      <w:r w:rsidR="69DAA590" w:rsidRPr="009C767F">
        <w:rPr>
          <w:rFonts w:ascii="Times New Roman" w:hAnsi="Times New Roman" w:cs="Times New Roman"/>
          <w:color w:val="000000" w:themeColor="text1"/>
        </w:rPr>
        <w:t xml:space="preserve"> and shown in Figure 1. </w:t>
      </w:r>
    </w:p>
    <w:p w14:paraId="44B9B927" w14:textId="77777777" w:rsidR="00335E80" w:rsidRDefault="00335E80" w:rsidP="4D1C00FD">
      <w:pPr>
        <w:spacing w:after="0" w:line="240" w:lineRule="auto"/>
        <w:ind w:firstLine="720"/>
        <w:rPr>
          <w:rFonts w:ascii="Times New Roman" w:hAnsi="Times New Roman" w:cs="Times New Roman"/>
        </w:rPr>
      </w:pPr>
    </w:p>
    <w:p w14:paraId="507D36FA" w14:textId="77777777" w:rsidR="00335E80" w:rsidRDefault="00335E80" w:rsidP="00335E80">
      <w:pPr>
        <w:spacing w:after="0" w:line="240" w:lineRule="auto"/>
        <w:rPr>
          <w:rFonts w:ascii="Times New Roman" w:hAnsi="Times New Roman" w:cs="Times New Roman"/>
        </w:rPr>
      </w:pPr>
    </w:p>
    <w:p w14:paraId="035249FC" w14:textId="7D98EEDB" w:rsidR="00E52B76" w:rsidRDefault="00335E80" w:rsidP="00335E80">
      <w:pPr>
        <w:spacing w:after="0" w:line="240" w:lineRule="auto"/>
        <w:rPr>
          <w:rFonts w:ascii="Times New Roman" w:hAnsi="Times New Roman" w:cs="Times New Roman"/>
        </w:rPr>
      </w:pPr>
      <w:r>
        <w:rPr>
          <w:rFonts w:ascii="Times New Roman" w:hAnsi="Times New Roman" w:cs="Times New Roman"/>
          <w:noProof/>
        </w:rPr>
        <w:drawing>
          <wp:inline distT="0" distB="0" distL="0" distR="0" wp14:anchorId="6F104343" wp14:editId="7FA111B7">
            <wp:extent cx="5943600" cy="4222750"/>
            <wp:effectExtent l="0" t="0" r="0" b="6350"/>
            <wp:docPr id="1518752651" name="Picture 1" descr="A colorful circular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752651" name="Picture 1" descr="A colorful circular chart with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943600" cy="4222750"/>
                    </a:xfrm>
                    <a:prstGeom prst="rect">
                      <a:avLst/>
                    </a:prstGeom>
                  </pic:spPr>
                </pic:pic>
              </a:graphicData>
            </a:graphic>
          </wp:inline>
        </w:drawing>
      </w:r>
    </w:p>
    <w:p w14:paraId="4B093550" w14:textId="77777777" w:rsidR="00E52B76" w:rsidRDefault="00E52B76" w:rsidP="4D1C00FD">
      <w:pPr>
        <w:spacing w:after="0" w:line="240" w:lineRule="auto"/>
        <w:ind w:firstLine="720"/>
        <w:rPr>
          <w:rFonts w:ascii="Times New Roman" w:hAnsi="Times New Roman" w:cs="Times New Roman"/>
        </w:rPr>
      </w:pPr>
    </w:p>
    <w:p w14:paraId="3F4B6D7E" w14:textId="7F84E111" w:rsidR="00C85393" w:rsidRDefault="69DAA590" w:rsidP="4D1C00FD">
      <w:pPr>
        <w:spacing w:after="0" w:line="240" w:lineRule="auto"/>
        <w:ind w:firstLine="720"/>
        <w:rPr>
          <w:rFonts w:ascii="Times New Roman" w:hAnsi="Times New Roman" w:cs="Times New Roman"/>
        </w:rPr>
      </w:pPr>
      <w:r w:rsidRPr="4D1C00FD">
        <w:rPr>
          <w:rFonts w:ascii="Times New Roman" w:hAnsi="Times New Roman" w:cs="Times New Roman"/>
        </w:rPr>
        <w:t xml:space="preserve">Of those using a </w:t>
      </w:r>
      <w:r w:rsidR="5B413F51" w:rsidRPr="4D1C00FD">
        <w:rPr>
          <w:rFonts w:ascii="Times New Roman" w:hAnsi="Times New Roman" w:cs="Times New Roman"/>
        </w:rPr>
        <w:t>four-point</w:t>
      </w:r>
      <w:r w:rsidRPr="4D1C00FD">
        <w:rPr>
          <w:rFonts w:ascii="Times New Roman" w:hAnsi="Times New Roman" w:cs="Times New Roman"/>
        </w:rPr>
        <w:t xml:space="preserve"> scale (</w:t>
      </w:r>
      <w:r w:rsidRPr="4D1C00FD">
        <w:rPr>
          <w:rFonts w:ascii="Times New Roman" w:hAnsi="Times New Roman" w:cs="Times New Roman"/>
          <w:i/>
          <w:iCs/>
        </w:rPr>
        <w:t>n = 9</w:t>
      </w:r>
      <w:r w:rsidR="1712C67F" w:rsidRPr="4D1C00FD">
        <w:rPr>
          <w:rFonts w:ascii="Times New Roman" w:hAnsi="Times New Roman" w:cs="Times New Roman"/>
        </w:rPr>
        <w:t xml:space="preserve">), eight different definitions of consensus were </w:t>
      </w:r>
      <w:r w:rsidR="70E23932" w:rsidRPr="4D1C00FD">
        <w:rPr>
          <w:rFonts w:ascii="Times New Roman" w:hAnsi="Times New Roman" w:cs="Times New Roman"/>
        </w:rPr>
        <w:t>provided</w:t>
      </w:r>
      <w:r w:rsidR="1712C67F" w:rsidRPr="4D1C00FD">
        <w:rPr>
          <w:rFonts w:ascii="Times New Roman" w:hAnsi="Times New Roman" w:cs="Times New Roman"/>
        </w:rPr>
        <w:t>. The</w:t>
      </w:r>
      <w:r w:rsidR="3914A0B1" w:rsidRPr="4D1C00FD">
        <w:rPr>
          <w:rFonts w:ascii="Times New Roman" w:hAnsi="Times New Roman" w:cs="Times New Roman"/>
        </w:rPr>
        <w:t xml:space="preserve"> studies using a five point (</w:t>
      </w:r>
      <w:r w:rsidR="3914A0B1" w:rsidRPr="4D1C00FD">
        <w:rPr>
          <w:rFonts w:ascii="Times New Roman" w:hAnsi="Times New Roman" w:cs="Times New Roman"/>
          <w:i/>
          <w:iCs/>
        </w:rPr>
        <w:t>n =33</w:t>
      </w:r>
      <w:r w:rsidR="3914A0B1" w:rsidRPr="4D1C00FD">
        <w:rPr>
          <w:rFonts w:ascii="Times New Roman" w:hAnsi="Times New Roman" w:cs="Times New Roman"/>
        </w:rPr>
        <w:t>)</w:t>
      </w:r>
      <w:r w:rsidR="6E997753" w:rsidRPr="4D1C00FD">
        <w:rPr>
          <w:rFonts w:ascii="Times New Roman" w:hAnsi="Times New Roman" w:cs="Times New Roman"/>
        </w:rPr>
        <w:t xml:space="preserve"> yielded 21 </w:t>
      </w:r>
      <w:r w:rsidR="4076F48D" w:rsidRPr="4D1C00FD">
        <w:rPr>
          <w:rFonts w:ascii="Times New Roman" w:hAnsi="Times New Roman" w:cs="Times New Roman"/>
        </w:rPr>
        <w:t>definitions</w:t>
      </w:r>
      <w:r w:rsidR="6E997753" w:rsidRPr="4D1C00FD">
        <w:rPr>
          <w:rFonts w:ascii="Times New Roman" w:hAnsi="Times New Roman" w:cs="Times New Roman"/>
        </w:rPr>
        <w:t>, the six-point studies (</w:t>
      </w:r>
      <w:r w:rsidR="6E997753" w:rsidRPr="4D1C00FD">
        <w:rPr>
          <w:rFonts w:ascii="Times New Roman" w:hAnsi="Times New Roman" w:cs="Times New Roman"/>
          <w:i/>
          <w:iCs/>
        </w:rPr>
        <w:t>n = 11</w:t>
      </w:r>
      <w:r w:rsidR="6E997753" w:rsidRPr="4D1C00FD">
        <w:rPr>
          <w:rFonts w:ascii="Times New Roman" w:hAnsi="Times New Roman" w:cs="Times New Roman"/>
        </w:rPr>
        <w:t>)</w:t>
      </w:r>
      <w:r w:rsidR="509C80C0" w:rsidRPr="4D1C00FD">
        <w:rPr>
          <w:rFonts w:ascii="Times New Roman" w:hAnsi="Times New Roman" w:cs="Times New Roman"/>
        </w:rPr>
        <w:t xml:space="preserve"> provided </w:t>
      </w:r>
      <w:r w:rsidR="1588411A" w:rsidRPr="4D1C00FD">
        <w:rPr>
          <w:rFonts w:ascii="Times New Roman" w:hAnsi="Times New Roman" w:cs="Times New Roman"/>
        </w:rPr>
        <w:t>seven</w:t>
      </w:r>
      <w:r w:rsidR="509C80C0" w:rsidRPr="4D1C00FD">
        <w:rPr>
          <w:rFonts w:ascii="Times New Roman" w:hAnsi="Times New Roman" w:cs="Times New Roman"/>
        </w:rPr>
        <w:t>, the seven point scales (</w:t>
      </w:r>
      <w:r w:rsidR="509C80C0" w:rsidRPr="4D1C00FD">
        <w:rPr>
          <w:rFonts w:ascii="Times New Roman" w:hAnsi="Times New Roman" w:cs="Times New Roman"/>
          <w:i/>
          <w:iCs/>
        </w:rPr>
        <w:t xml:space="preserve">n = </w:t>
      </w:r>
      <w:r w:rsidR="2E720550" w:rsidRPr="4D1C00FD">
        <w:rPr>
          <w:rFonts w:ascii="Times New Roman" w:hAnsi="Times New Roman" w:cs="Times New Roman"/>
          <w:i/>
          <w:iCs/>
        </w:rPr>
        <w:t>5</w:t>
      </w:r>
      <w:r w:rsidR="2E720550" w:rsidRPr="4D1C00FD">
        <w:rPr>
          <w:rFonts w:ascii="Times New Roman" w:hAnsi="Times New Roman" w:cs="Times New Roman"/>
        </w:rPr>
        <w:t>) four</w:t>
      </w:r>
      <w:r w:rsidR="4B7B0D5F" w:rsidRPr="4D1C00FD">
        <w:rPr>
          <w:rFonts w:ascii="Times New Roman" w:hAnsi="Times New Roman" w:cs="Times New Roman"/>
        </w:rPr>
        <w:t>, and the two 21-point scales had two different definitions</w:t>
      </w:r>
      <w:r w:rsidR="00353A27">
        <w:rPr>
          <w:rFonts w:ascii="Times New Roman" w:hAnsi="Times New Roman" w:cs="Times New Roman"/>
        </w:rPr>
        <w:t xml:space="preserve">. </w:t>
      </w:r>
      <w:r w:rsidR="367BD0E7" w:rsidRPr="4D1C00FD">
        <w:rPr>
          <w:rFonts w:ascii="Times New Roman" w:hAnsi="Times New Roman" w:cs="Times New Roman"/>
        </w:rPr>
        <w:t>On</w:t>
      </w:r>
      <w:r w:rsidR="6AE82216" w:rsidRPr="4D1C00FD">
        <w:rPr>
          <w:rFonts w:ascii="Times New Roman" w:hAnsi="Times New Roman" w:cs="Times New Roman"/>
        </w:rPr>
        <w:t>e</w:t>
      </w:r>
      <w:r w:rsidR="367BD0E7" w:rsidRPr="4D1C00FD">
        <w:rPr>
          <w:rFonts w:ascii="Times New Roman" w:hAnsi="Times New Roman" w:cs="Times New Roman"/>
        </w:rPr>
        <w:t xml:space="preserve"> of the studies with no scale provided indicated the use of content analysis methods and the other did not indicate how consensus was determined</w:t>
      </w:r>
      <w:r w:rsidR="00353A27">
        <w:rPr>
          <w:rFonts w:ascii="Times New Roman" w:hAnsi="Times New Roman" w:cs="Times New Roman"/>
        </w:rPr>
        <w:t xml:space="preserve">. </w:t>
      </w:r>
      <w:r w:rsidR="7F7CACC5" w:rsidRPr="4D1C00FD">
        <w:rPr>
          <w:rFonts w:ascii="Times New Roman" w:hAnsi="Times New Roman" w:cs="Times New Roman"/>
        </w:rPr>
        <w:t xml:space="preserve">The full table of scales and consensus </w:t>
      </w:r>
      <w:r w:rsidR="00FB17DB">
        <w:rPr>
          <w:rFonts w:ascii="Times New Roman" w:hAnsi="Times New Roman" w:cs="Times New Roman"/>
        </w:rPr>
        <w:t>is provided in Table 1.</w:t>
      </w:r>
    </w:p>
    <w:p w14:paraId="455DB2FF" w14:textId="77777777" w:rsidR="00353A27" w:rsidRDefault="00353A27" w:rsidP="4D1C00FD">
      <w:pPr>
        <w:spacing w:after="0" w:line="240" w:lineRule="auto"/>
        <w:ind w:firstLine="720"/>
        <w:rPr>
          <w:rFonts w:ascii="Times New Roman" w:hAnsi="Times New Roman" w:cs="Times New Roman"/>
        </w:rPr>
      </w:pPr>
    </w:p>
    <w:p w14:paraId="04487200" w14:textId="77777777" w:rsidR="00353A27" w:rsidRDefault="00353A27" w:rsidP="4D1C00FD">
      <w:pPr>
        <w:spacing w:after="0" w:line="240" w:lineRule="auto"/>
        <w:ind w:firstLine="720"/>
        <w:rPr>
          <w:rFonts w:ascii="Times New Roman" w:hAnsi="Times New Roman" w:cs="Times New Roman"/>
        </w:rPr>
      </w:pPr>
    </w:p>
    <w:p w14:paraId="3AA128BD" w14:textId="77777777" w:rsidR="00353A27" w:rsidRDefault="00353A27" w:rsidP="4D1C00FD">
      <w:pPr>
        <w:spacing w:after="0" w:line="240" w:lineRule="auto"/>
        <w:ind w:firstLine="720"/>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12"/>
        <w:gridCol w:w="1030"/>
        <w:gridCol w:w="1139"/>
      </w:tblGrid>
      <w:tr w:rsidR="0019699C" w:rsidRPr="00824913" w14:paraId="29AFAEB4" w14:textId="77777777" w:rsidTr="0019699C">
        <w:trPr>
          <w:trHeight w:val="277"/>
        </w:trPr>
        <w:tc>
          <w:tcPr>
            <w:tcW w:w="9281" w:type="dxa"/>
            <w:gridSpan w:val="3"/>
          </w:tcPr>
          <w:p w14:paraId="03BAA099" w14:textId="31A9DF60" w:rsidR="00BB44B1" w:rsidRPr="00BB44B1" w:rsidRDefault="0019699C" w:rsidP="004F5127">
            <w:pPr>
              <w:tabs>
                <w:tab w:val="decimal" w:pos="436"/>
              </w:tabs>
              <w:rPr>
                <w:rFonts w:ascii="Times New Roman" w:hAnsi="Times New Roman" w:cs="Times New Roman"/>
              </w:rPr>
            </w:pPr>
            <w:r w:rsidRPr="00BB44B1">
              <w:rPr>
                <w:rFonts w:ascii="Times New Roman" w:hAnsi="Times New Roman" w:cs="Times New Roman"/>
                <w:b/>
                <w:bCs/>
              </w:rPr>
              <w:lastRenderedPageBreak/>
              <w:t>Table 1</w:t>
            </w:r>
          </w:p>
        </w:tc>
      </w:tr>
      <w:tr w:rsidR="0019699C" w:rsidRPr="00824913" w14:paraId="1E28DD71" w14:textId="77777777" w:rsidTr="0019699C">
        <w:trPr>
          <w:trHeight w:val="570"/>
        </w:trPr>
        <w:tc>
          <w:tcPr>
            <w:tcW w:w="9281" w:type="dxa"/>
            <w:gridSpan w:val="3"/>
            <w:tcBorders>
              <w:bottom w:val="single" w:sz="4" w:space="0" w:color="auto"/>
            </w:tcBorders>
          </w:tcPr>
          <w:p w14:paraId="53CDEDCE" w14:textId="05353F25" w:rsidR="0019699C" w:rsidRPr="00BB44B1" w:rsidRDefault="0019699C" w:rsidP="002C7717">
            <w:pPr>
              <w:rPr>
                <w:rFonts w:ascii="Times New Roman" w:hAnsi="Times New Roman" w:cs="Times New Roman"/>
              </w:rPr>
            </w:pPr>
            <w:r w:rsidRPr="00BB44B1">
              <w:rPr>
                <w:rFonts w:ascii="Times New Roman" w:hAnsi="Times New Roman" w:cs="Times New Roman"/>
                <w:i/>
                <w:iCs/>
              </w:rPr>
              <w:t xml:space="preserve">Definitions of </w:t>
            </w:r>
            <w:r w:rsidR="00185F0F">
              <w:rPr>
                <w:rFonts w:ascii="Times New Roman" w:hAnsi="Times New Roman" w:cs="Times New Roman"/>
                <w:i/>
                <w:iCs/>
              </w:rPr>
              <w:t xml:space="preserve">First-Round </w:t>
            </w:r>
            <w:r w:rsidRPr="00BB44B1">
              <w:rPr>
                <w:rFonts w:ascii="Times New Roman" w:hAnsi="Times New Roman" w:cs="Times New Roman"/>
                <w:i/>
                <w:iCs/>
              </w:rPr>
              <w:t xml:space="preserve">Consensus of in Studies Using </w:t>
            </w:r>
            <w:r w:rsidR="00185F0F">
              <w:rPr>
                <w:rFonts w:ascii="Times New Roman" w:hAnsi="Times New Roman" w:cs="Times New Roman"/>
                <w:i/>
                <w:iCs/>
              </w:rPr>
              <w:t>Delphi Methods Published in the Journal of Agricultural Education in the Last 35-Years</w:t>
            </w:r>
          </w:p>
        </w:tc>
      </w:tr>
      <w:tr w:rsidR="0019699C" w:rsidRPr="00824913" w14:paraId="00C82CDF" w14:textId="77777777" w:rsidTr="00BB44B1">
        <w:trPr>
          <w:trHeight w:val="555"/>
        </w:trPr>
        <w:tc>
          <w:tcPr>
            <w:tcW w:w="7112" w:type="dxa"/>
            <w:tcBorders>
              <w:top w:val="single" w:sz="4" w:space="0" w:color="auto"/>
              <w:bottom w:val="single" w:sz="4" w:space="0" w:color="auto"/>
            </w:tcBorders>
            <w:vAlign w:val="bottom"/>
          </w:tcPr>
          <w:p w14:paraId="20C3F738" w14:textId="77777777" w:rsidR="0019699C" w:rsidRPr="00BB44B1" w:rsidRDefault="0019699C" w:rsidP="002C7717">
            <w:pPr>
              <w:rPr>
                <w:rFonts w:ascii="Times New Roman" w:hAnsi="Times New Roman" w:cs="Times New Roman"/>
              </w:rPr>
            </w:pPr>
            <w:r w:rsidRPr="00BB44B1">
              <w:rPr>
                <w:rFonts w:ascii="Times New Roman" w:hAnsi="Times New Roman" w:cs="Times New Roman"/>
              </w:rPr>
              <w:t>Scale and Definition of Consensus</w:t>
            </w:r>
          </w:p>
        </w:tc>
        <w:tc>
          <w:tcPr>
            <w:tcW w:w="1030" w:type="dxa"/>
            <w:tcBorders>
              <w:top w:val="single" w:sz="4" w:space="0" w:color="auto"/>
              <w:bottom w:val="single" w:sz="4" w:space="0" w:color="auto"/>
            </w:tcBorders>
            <w:vAlign w:val="bottom"/>
          </w:tcPr>
          <w:p w14:paraId="18EFD78B"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rPr>
              <w:t>ƒ</w:t>
            </w:r>
          </w:p>
        </w:tc>
        <w:tc>
          <w:tcPr>
            <w:tcW w:w="1139" w:type="dxa"/>
            <w:tcBorders>
              <w:top w:val="single" w:sz="4" w:space="0" w:color="auto"/>
              <w:bottom w:val="single" w:sz="4" w:space="0" w:color="auto"/>
            </w:tcBorders>
            <w:vAlign w:val="bottom"/>
          </w:tcPr>
          <w:p w14:paraId="442CABD0"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rPr>
              <w:t>% of Whole</w:t>
            </w:r>
          </w:p>
        </w:tc>
      </w:tr>
      <w:tr w:rsidR="0019699C" w:rsidRPr="00824913" w14:paraId="2177C4A3" w14:textId="77777777" w:rsidTr="00BB44B1">
        <w:trPr>
          <w:trHeight w:val="292"/>
        </w:trPr>
        <w:tc>
          <w:tcPr>
            <w:tcW w:w="7112" w:type="dxa"/>
            <w:tcBorders>
              <w:top w:val="single" w:sz="4" w:space="0" w:color="auto"/>
            </w:tcBorders>
          </w:tcPr>
          <w:p w14:paraId="1A6E267B" w14:textId="63E3F186" w:rsidR="0019699C" w:rsidRPr="00BB44B1" w:rsidRDefault="0019699C" w:rsidP="002C7717">
            <w:pPr>
              <w:rPr>
                <w:rFonts w:ascii="Times New Roman" w:hAnsi="Times New Roman" w:cs="Times New Roman"/>
                <w:b/>
                <w:bCs/>
              </w:rPr>
            </w:pPr>
            <w:r w:rsidRPr="00BB44B1">
              <w:rPr>
                <w:rFonts w:ascii="Times New Roman" w:hAnsi="Times New Roman" w:cs="Times New Roman"/>
                <w:b/>
                <w:bCs/>
              </w:rPr>
              <w:t xml:space="preserve">4-Point Likert </w:t>
            </w:r>
          </w:p>
        </w:tc>
        <w:tc>
          <w:tcPr>
            <w:tcW w:w="1030" w:type="dxa"/>
            <w:tcBorders>
              <w:top w:val="single" w:sz="4" w:space="0" w:color="auto"/>
            </w:tcBorders>
            <w:vAlign w:val="bottom"/>
          </w:tcPr>
          <w:p w14:paraId="0EC6EA65" w14:textId="77777777" w:rsidR="0019699C" w:rsidRPr="00BB44B1" w:rsidRDefault="0019699C" w:rsidP="002C7717">
            <w:pPr>
              <w:jc w:val="center"/>
              <w:rPr>
                <w:rFonts w:ascii="Times New Roman" w:hAnsi="Times New Roman" w:cs="Times New Roman"/>
              </w:rPr>
            </w:pPr>
          </w:p>
        </w:tc>
        <w:tc>
          <w:tcPr>
            <w:tcW w:w="1139" w:type="dxa"/>
            <w:tcBorders>
              <w:top w:val="single" w:sz="4" w:space="0" w:color="auto"/>
            </w:tcBorders>
          </w:tcPr>
          <w:p w14:paraId="001ADC08" w14:textId="77777777" w:rsidR="0019699C" w:rsidRPr="00BB44B1" w:rsidRDefault="0019699C" w:rsidP="002C7717">
            <w:pPr>
              <w:tabs>
                <w:tab w:val="decimal" w:pos="346"/>
              </w:tabs>
              <w:rPr>
                <w:rFonts w:ascii="Times New Roman" w:hAnsi="Times New Roman" w:cs="Times New Roman"/>
              </w:rPr>
            </w:pPr>
          </w:p>
        </w:tc>
      </w:tr>
      <w:tr w:rsidR="0019699C" w:rsidRPr="00824913" w14:paraId="4A91898A" w14:textId="77777777" w:rsidTr="00BB44B1">
        <w:trPr>
          <w:trHeight w:val="277"/>
        </w:trPr>
        <w:tc>
          <w:tcPr>
            <w:tcW w:w="7112" w:type="dxa"/>
          </w:tcPr>
          <w:p w14:paraId="0ABF5302"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rPr>
              <w:t>None Provided</w:t>
            </w:r>
          </w:p>
        </w:tc>
        <w:tc>
          <w:tcPr>
            <w:tcW w:w="1030" w:type="dxa"/>
            <w:vAlign w:val="bottom"/>
          </w:tcPr>
          <w:p w14:paraId="68E03D44"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1</w:t>
            </w:r>
          </w:p>
        </w:tc>
        <w:tc>
          <w:tcPr>
            <w:tcW w:w="1139" w:type="dxa"/>
          </w:tcPr>
          <w:p w14:paraId="7D9B5179"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rPr>
              <w:t>2.17</w:t>
            </w:r>
          </w:p>
        </w:tc>
      </w:tr>
      <w:tr w:rsidR="0019699C" w:rsidRPr="00824913" w14:paraId="7244957E" w14:textId="77777777" w:rsidTr="00BB44B1">
        <w:trPr>
          <w:trHeight w:val="277"/>
        </w:trPr>
        <w:tc>
          <w:tcPr>
            <w:tcW w:w="7112" w:type="dxa"/>
          </w:tcPr>
          <w:p w14:paraId="4C565344"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rPr>
              <w:t>60 % of responses in agreement</w:t>
            </w:r>
          </w:p>
        </w:tc>
        <w:tc>
          <w:tcPr>
            <w:tcW w:w="1030" w:type="dxa"/>
            <w:vAlign w:val="bottom"/>
          </w:tcPr>
          <w:p w14:paraId="26C53344"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1</w:t>
            </w:r>
          </w:p>
        </w:tc>
        <w:tc>
          <w:tcPr>
            <w:tcW w:w="1139" w:type="dxa"/>
          </w:tcPr>
          <w:p w14:paraId="764C9031"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rPr>
              <w:t>2.17</w:t>
            </w:r>
          </w:p>
        </w:tc>
      </w:tr>
      <w:tr w:rsidR="0019699C" w:rsidRPr="00824913" w14:paraId="2BB07C44" w14:textId="77777777" w:rsidTr="00BB44B1">
        <w:trPr>
          <w:trHeight w:val="292"/>
        </w:trPr>
        <w:tc>
          <w:tcPr>
            <w:tcW w:w="7112" w:type="dxa"/>
          </w:tcPr>
          <w:p w14:paraId="4C27FFFA"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rPr>
              <w:t>75 % of responses in agreement</w:t>
            </w:r>
          </w:p>
        </w:tc>
        <w:tc>
          <w:tcPr>
            <w:tcW w:w="1030" w:type="dxa"/>
            <w:vAlign w:val="bottom"/>
          </w:tcPr>
          <w:p w14:paraId="359407BE"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1</w:t>
            </w:r>
          </w:p>
        </w:tc>
        <w:tc>
          <w:tcPr>
            <w:tcW w:w="1139" w:type="dxa"/>
          </w:tcPr>
          <w:p w14:paraId="0AF9C969"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rPr>
              <w:t>2.17</w:t>
            </w:r>
          </w:p>
        </w:tc>
      </w:tr>
      <w:tr w:rsidR="0019699C" w:rsidRPr="00824913" w14:paraId="39C54D25" w14:textId="77777777" w:rsidTr="00BB44B1">
        <w:trPr>
          <w:trHeight w:val="277"/>
        </w:trPr>
        <w:tc>
          <w:tcPr>
            <w:tcW w:w="7112" w:type="dxa"/>
          </w:tcPr>
          <w:p w14:paraId="2C9BFC3E" w14:textId="6EDB7BB1" w:rsidR="0019699C" w:rsidRPr="00BB44B1" w:rsidRDefault="0019699C" w:rsidP="002C7717">
            <w:pPr>
              <w:ind w:left="336"/>
              <w:rPr>
                <w:rFonts w:ascii="Times New Roman" w:hAnsi="Times New Roman" w:cs="Times New Roman"/>
              </w:rPr>
            </w:pPr>
            <w:r w:rsidRPr="00BB44B1">
              <w:rPr>
                <w:rFonts w:ascii="Times New Roman" w:hAnsi="Times New Roman" w:cs="Times New Roman"/>
              </w:rPr>
              <w:t>80% 3.0+</w:t>
            </w:r>
          </w:p>
        </w:tc>
        <w:tc>
          <w:tcPr>
            <w:tcW w:w="1030" w:type="dxa"/>
            <w:vAlign w:val="bottom"/>
          </w:tcPr>
          <w:p w14:paraId="7728B18F"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1</w:t>
            </w:r>
          </w:p>
        </w:tc>
        <w:tc>
          <w:tcPr>
            <w:tcW w:w="1139" w:type="dxa"/>
          </w:tcPr>
          <w:p w14:paraId="6F30AF63"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rPr>
              <w:t>2.17</w:t>
            </w:r>
          </w:p>
        </w:tc>
      </w:tr>
      <w:tr w:rsidR="0019699C" w:rsidRPr="00824913" w14:paraId="4F012400" w14:textId="77777777" w:rsidTr="00BB44B1">
        <w:trPr>
          <w:trHeight w:val="277"/>
        </w:trPr>
        <w:tc>
          <w:tcPr>
            <w:tcW w:w="7112" w:type="dxa"/>
          </w:tcPr>
          <w:p w14:paraId="612D58BC"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rPr>
              <w:t>80 % of responses in agreement</w:t>
            </w:r>
          </w:p>
        </w:tc>
        <w:tc>
          <w:tcPr>
            <w:tcW w:w="1030" w:type="dxa"/>
            <w:vAlign w:val="bottom"/>
          </w:tcPr>
          <w:p w14:paraId="23B20B66"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1</w:t>
            </w:r>
          </w:p>
        </w:tc>
        <w:tc>
          <w:tcPr>
            <w:tcW w:w="1139" w:type="dxa"/>
          </w:tcPr>
          <w:p w14:paraId="006C1F80"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rPr>
              <w:t>2.17</w:t>
            </w:r>
          </w:p>
        </w:tc>
      </w:tr>
      <w:tr w:rsidR="0019699C" w:rsidRPr="00824913" w14:paraId="34514E25" w14:textId="77777777" w:rsidTr="00BB44B1">
        <w:trPr>
          <w:trHeight w:val="292"/>
        </w:trPr>
        <w:tc>
          <w:tcPr>
            <w:tcW w:w="7112" w:type="dxa"/>
          </w:tcPr>
          <w:p w14:paraId="79CEFE2C" w14:textId="75252265" w:rsidR="0019699C" w:rsidRPr="00BB44B1" w:rsidRDefault="0019699C" w:rsidP="002C7717">
            <w:pPr>
              <w:ind w:left="336"/>
              <w:rPr>
                <w:rFonts w:ascii="Times New Roman" w:hAnsi="Times New Roman" w:cs="Times New Roman"/>
              </w:rPr>
            </w:pPr>
            <w:r w:rsidRPr="00BB44B1">
              <w:rPr>
                <w:rFonts w:ascii="Times New Roman" w:hAnsi="Times New Roman" w:cs="Times New Roman"/>
              </w:rPr>
              <w:t>Mean of 3.0+ (or greater)</w:t>
            </w:r>
          </w:p>
        </w:tc>
        <w:tc>
          <w:tcPr>
            <w:tcW w:w="1030" w:type="dxa"/>
            <w:vAlign w:val="bottom"/>
          </w:tcPr>
          <w:p w14:paraId="14F9D20D"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1</w:t>
            </w:r>
          </w:p>
        </w:tc>
        <w:tc>
          <w:tcPr>
            <w:tcW w:w="1139" w:type="dxa"/>
          </w:tcPr>
          <w:p w14:paraId="4EFBFE22"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rPr>
              <w:t>2.17</w:t>
            </w:r>
          </w:p>
        </w:tc>
      </w:tr>
      <w:tr w:rsidR="0019699C" w:rsidRPr="00824913" w14:paraId="50F564E4" w14:textId="77777777" w:rsidTr="00BB44B1">
        <w:trPr>
          <w:trHeight w:val="277"/>
        </w:trPr>
        <w:tc>
          <w:tcPr>
            <w:tcW w:w="7112" w:type="dxa"/>
          </w:tcPr>
          <w:p w14:paraId="2E2FBB95"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rPr>
              <w:t>Mean of 3.0 plus 75% of responses “agree”</w:t>
            </w:r>
          </w:p>
        </w:tc>
        <w:tc>
          <w:tcPr>
            <w:tcW w:w="1030" w:type="dxa"/>
            <w:vAlign w:val="bottom"/>
          </w:tcPr>
          <w:p w14:paraId="783C0A4F"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1</w:t>
            </w:r>
          </w:p>
        </w:tc>
        <w:tc>
          <w:tcPr>
            <w:tcW w:w="1139" w:type="dxa"/>
          </w:tcPr>
          <w:p w14:paraId="326467F8"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rPr>
              <w:t>2.17</w:t>
            </w:r>
          </w:p>
        </w:tc>
      </w:tr>
      <w:tr w:rsidR="0019699C" w:rsidRPr="00824913" w14:paraId="3D882D3F" w14:textId="77777777" w:rsidTr="00BB44B1">
        <w:trPr>
          <w:trHeight w:val="277"/>
        </w:trPr>
        <w:tc>
          <w:tcPr>
            <w:tcW w:w="7112" w:type="dxa"/>
          </w:tcPr>
          <w:p w14:paraId="712C69D3"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rPr>
              <w:t>Mean of 3.0 plus 100% of responses “agree”</w:t>
            </w:r>
          </w:p>
        </w:tc>
        <w:tc>
          <w:tcPr>
            <w:tcW w:w="1030" w:type="dxa"/>
            <w:vAlign w:val="bottom"/>
          </w:tcPr>
          <w:p w14:paraId="4FE4AC2D"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2</w:t>
            </w:r>
          </w:p>
        </w:tc>
        <w:tc>
          <w:tcPr>
            <w:tcW w:w="1139" w:type="dxa"/>
          </w:tcPr>
          <w:p w14:paraId="12AE232D"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rPr>
              <w:t>2.17</w:t>
            </w:r>
          </w:p>
        </w:tc>
      </w:tr>
      <w:tr w:rsidR="00BB44B1" w:rsidRPr="00824913" w14:paraId="3B04343F" w14:textId="77777777" w:rsidTr="00BB44B1">
        <w:trPr>
          <w:trHeight w:val="292"/>
        </w:trPr>
        <w:tc>
          <w:tcPr>
            <w:tcW w:w="7112" w:type="dxa"/>
          </w:tcPr>
          <w:p w14:paraId="24B44B0F" w14:textId="7E7D0EAE" w:rsidR="00BB44B1" w:rsidRPr="00BB44B1" w:rsidRDefault="004F5127" w:rsidP="002C7717">
            <w:pPr>
              <w:rPr>
                <w:rFonts w:ascii="Times New Roman" w:hAnsi="Times New Roman" w:cs="Times New Roman"/>
                <w:b/>
                <w:bCs/>
              </w:rPr>
            </w:pPr>
            <w:r>
              <w:rPr>
                <w:rFonts w:ascii="Times New Roman" w:hAnsi="Times New Roman" w:cs="Times New Roman"/>
                <w:b/>
                <w:bCs/>
              </w:rPr>
              <w:t>4-Point Likert-type Scale: -2 - 2</w:t>
            </w:r>
          </w:p>
        </w:tc>
        <w:tc>
          <w:tcPr>
            <w:tcW w:w="1030" w:type="dxa"/>
          </w:tcPr>
          <w:p w14:paraId="33B042DC" w14:textId="77777777" w:rsidR="00BB44B1" w:rsidRPr="00BB44B1" w:rsidRDefault="00BB44B1" w:rsidP="002C7717">
            <w:pPr>
              <w:jc w:val="center"/>
              <w:rPr>
                <w:rFonts w:ascii="Times New Roman" w:hAnsi="Times New Roman" w:cs="Times New Roman"/>
              </w:rPr>
            </w:pPr>
          </w:p>
        </w:tc>
        <w:tc>
          <w:tcPr>
            <w:tcW w:w="1139" w:type="dxa"/>
          </w:tcPr>
          <w:p w14:paraId="0C01C58C" w14:textId="77777777" w:rsidR="00BB44B1" w:rsidRPr="00BB44B1" w:rsidRDefault="00BB44B1" w:rsidP="002C7717">
            <w:pPr>
              <w:tabs>
                <w:tab w:val="decimal" w:pos="346"/>
              </w:tabs>
              <w:rPr>
                <w:rFonts w:ascii="Times New Roman" w:hAnsi="Times New Roman" w:cs="Times New Roman"/>
              </w:rPr>
            </w:pPr>
          </w:p>
        </w:tc>
      </w:tr>
      <w:tr w:rsidR="00BB44B1" w:rsidRPr="00824913" w14:paraId="37994218" w14:textId="77777777" w:rsidTr="00BB44B1">
        <w:trPr>
          <w:trHeight w:val="292"/>
        </w:trPr>
        <w:tc>
          <w:tcPr>
            <w:tcW w:w="7112" w:type="dxa"/>
          </w:tcPr>
          <w:p w14:paraId="34F4C4B5" w14:textId="5B475877" w:rsidR="00BB44B1" w:rsidRPr="004F5127" w:rsidRDefault="004F5127" w:rsidP="004F5127">
            <w:pPr>
              <w:ind w:left="426"/>
              <w:rPr>
                <w:rFonts w:ascii="Times New Roman" w:hAnsi="Times New Roman" w:cs="Times New Roman"/>
              </w:rPr>
            </w:pPr>
            <w:r w:rsidRPr="004F5127">
              <w:rPr>
                <w:rFonts w:ascii="Times New Roman" w:hAnsi="Times New Roman" w:cs="Times New Roman"/>
              </w:rPr>
              <w:t>M &gt; 0.1 for fundamental dimension, M &gt; 0.5 for essential element</w:t>
            </w:r>
          </w:p>
        </w:tc>
        <w:tc>
          <w:tcPr>
            <w:tcW w:w="1030" w:type="dxa"/>
          </w:tcPr>
          <w:p w14:paraId="2D2B2CFF" w14:textId="02F6BD05" w:rsidR="00BB44B1" w:rsidRPr="00BB44B1" w:rsidRDefault="004F5127" w:rsidP="002C7717">
            <w:pPr>
              <w:jc w:val="center"/>
              <w:rPr>
                <w:rFonts w:ascii="Times New Roman" w:hAnsi="Times New Roman" w:cs="Times New Roman"/>
              </w:rPr>
            </w:pPr>
            <w:r>
              <w:rPr>
                <w:rFonts w:ascii="Times New Roman" w:hAnsi="Times New Roman" w:cs="Times New Roman"/>
              </w:rPr>
              <w:t>2</w:t>
            </w:r>
          </w:p>
        </w:tc>
        <w:tc>
          <w:tcPr>
            <w:tcW w:w="1139" w:type="dxa"/>
          </w:tcPr>
          <w:p w14:paraId="6C69F2EC" w14:textId="66AA6321" w:rsidR="00BB44B1" w:rsidRPr="00BB44B1" w:rsidRDefault="004F5127" w:rsidP="002C7717">
            <w:pPr>
              <w:tabs>
                <w:tab w:val="decimal" w:pos="346"/>
              </w:tabs>
              <w:rPr>
                <w:rFonts w:ascii="Times New Roman" w:hAnsi="Times New Roman" w:cs="Times New Roman"/>
              </w:rPr>
            </w:pPr>
            <w:r>
              <w:rPr>
                <w:rFonts w:ascii="Times New Roman" w:hAnsi="Times New Roman" w:cs="Times New Roman"/>
              </w:rPr>
              <w:t>2.17</w:t>
            </w:r>
          </w:p>
        </w:tc>
      </w:tr>
      <w:tr w:rsidR="0019699C" w:rsidRPr="00824913" w14:paraId="77DC2ABA" w14:textId="77777777" w:rsidTr="00BB44B1">
        <w:trPr>
          <w:trHeight w:val="292"/>
        </w:trPr>
        <w:tc>
          <w:tcPr>
            <w:tcW w:w="7112" w:type="dxa"/>
          </w:tcPr>
          <w:p w14:paraId="2C3C90B2" w14:textId="49B949DF" w:rsidR="0019699C" w:rsidRPr="00BB44B1" w:rsidRDefault="0019699C" w:rsidP="002C7717">
            <w:pPr>
              <w:rPr>
                <w:rFonts w:ascii="Times New Roman" w:hAnsi="Times New Roman" w:cs="Times New Roman"/>
                <w:b/>
                <w:bCs/>
              </w:rPr>
            </w:pPr>
            <w:r w:rsidRPr="00BB44B1">
              <w:rPr>
                <w:rFonts w:ascii="Times New Roman" w:hAnsi="Times New Roman" w:cs="Times New Roman"/>
                <w:b/>
                <w:bCs/>
              </w:rPr>
              <w:t>5-Point Likert</w:t>
            </w:r>
            <w:r w:rsidR="004F5127">
              <w:rPr>
                <w:rFonts w:ascii="Times New Roman" w:hAnsi="Times New Roman" w:cs="Times New Roman"/>
                <w:b/>
                <w:bCs/>
              </w:rPr>
              <w:t>-type</w:t>
            </w:r>
          </w:p>
        </w:tc>
        <w:tc>
          <w:tcPr>
            <w:tcW w:w="1030" w:type="dxa"/>
          </w:tcPr>
          <w:p w14:paraId="2A87C918" w14:textId="77777777" w:rsidR="0019699C" w:rsidRPr="00BB44B1" w:rsidRDefault="0019699C" w:rsidP="002C7717">
            <w:pPr>
              <w:jc w:val="center"/>
              <w:rPr>
                <w:rFonts w:ascii="Times New Roman" w:hAnsi="Times New Roman" w:cs="Times New Roman"/>
              </w:rPr>
            </w:pPr>
          </w:p>
        </w:tc>
        <w:tc>
          <w:tcPr>
            <w:tcW w:w="1139" w:type="dxa"/>
          </w:tcPr>
          <w:p w14:paraId="363A5BAF" w14:textId="77777777" w:rsidR="0019699C" w:rsidRPr="00BB44B1" w:rsidRDefault="0019699C" w:rsidP="002C7717">
            <w:pPr>
              <w:tabs>
                <w:tab w:val="decimal" w:pos="346"/>
              </w:tabs>
              <w:rPr>
                <w:rFonts w:ascii="Times New Roman" w:hAnsi="Times New Roman" w:cs="Times New Roman"/>
              </w:rPr>
            </w:pPr>
          </w:p>
        </w:tc>
      </w:tr>
      <w:tr w:rsidR="0019699C" w:rsidRPr="00824913" w14:paraId="4D28D916" w14:textId="77777777" w:rsidTr="00BB44B1">
        <w:trPr>
          <w:trHeight w:val="248"/>
        </w:trPr>
        <w:tc>
          <w:tcPr>
            <w:tcW w:w="7112" w:type="dxa"/>
            <w:vAlign w:val="bottom"/>
          </w:tcPr>
          <w:p w14:paraId="54601FD3" w14:textId="77777777" w:rsidR="0019699C" w:rsidRPr="00BB44B1" w:rsidRDefault="0019699C" w:rsidP="002C7717">
            <w:pPr>
              <w:ind w:left="336"/>
              <w:rPr>
                <w:rFonts w:ascii="Times New Roman" w:hAnsi="Times New Roman" w:cs="Times New Roman"/>
              </w:rPr>
            </w:pPr>
            <w:proofErr w:type="spellStart"/>
            <w:r w:rsidRPr="00BB44B1">
              <w:rPr>
                <w:rFonts w:ascii="Times New Roman" w:hAnsi="Times New Roman" w:cs="Times New Roman"/>
                <w:color w:val="000000"/>
              </w:rPr>
              <w:t>None</w:t>
            </w:r>
            <w:proofErr w:type="spellEnd"/>
            <w:r w:rsidRPr="00BB44B1">
              <w:rPr>
                <w:rFonts w:ascii="Times New Roman" w:hAnsi="Times New Roman" w:cs="Times New Roman"/>
                <w:color w:val="000000"/>
              </w:rPr>
              <w:t>: Results Presented with Mean and SD</w:t>
            </w:r>
          </w:p>
        </w:tc>
        <w:tc>
          <w:tcPr>
            <w:tcW w:w="1030" w:type="dxa"/>
            <w:vAlign w:val="bottom"/>
          </w:tcPr>
          <w:p w14:paraId="06B1BE0B"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1</w:t>
            </w:r>
          </w:p>
        </w:tc>
        <w:tc>
          <w:tcPr>
            <w:tcW w:w="1139" w:type="dxa"/>
            <w:vAlign w:val="bottom"/>
          </w:tcPr>
          <w:p w14:paraId="6BD45E0C"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color w:val="000000"/>
              </w:rPr>
              <w:t>2.17</w:t>
            </w:r>
          </w:p>
        </w:tc>
      </w:tr>
      <w:tr w:rsidR="0019699C" w:rsidRPr="00824913" w14:paraId="68088D14" w14:textId="77777777" w:rsidTr="00BB44B1">
        <w:trPr>
          <w:trHeight w:val="263"/>
        </w:trPr>
        <w:tc>
          <w:tcPr>
            <w:tcW w:w="7112" w:type="dxa"/>
            <w:vAlign w:val="bottom"/>
          </w:tcPr>
          <w:p w14:paraId="331CFC08"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color w:val="000000"/>
              </w:rPr>
              <w:t>None</w:t>
            </w:r>
          </w:p>
        </w:tc>
        <w:tc>
          <w:tcPr>
            <w:tcW w:w="1030" w:type="dxa"/>
            <w:vAlign w:val="bottom"/>
          </w:tcPr>
          <w:p w14:paraId="79FD8CFA"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3</w:t>
            </w:r>
          </w:p>
        </w:tc>
        <w:tc>
          <w:tcPr>
            <w:tcW w:w="1139" w:type="dxa"/>
            <w:vAlign w:val="bottom"/>
          </w:tcPr>
          <w:p w14:paraId="0F165D5E"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color w:val="000000"/>
              </w:rPr>
              <w:t>6.52</w:t>
            </w:r>
          </w:p>
        </w:tc>
      </w:tr>
      <w:tr w:rsidR="0019699C" w:rsidRPr="00824913" w14:paraId="3BD42205" w14:textId="77777777" w:rsidTr="00BB44B1">
        <w:trPr>
          <w:trHeight w:val="263"/>
        </w:trPr>
        <w:tc>
          <w:tcPr>
            <w:tcW w:w="7112" w:type="dxa"/>
            <w:vAlign w:val="bottom"/>
          </w:tcPr>
          <w:p w14:paraId="2B191F5E" w14:textId="30E13712" w:rsidR="0019699C" w:rsidRPr="00BB44B1" w:rsidRDefault="0019699C" w:rsidP="002C7717">
            <w:pPr>
              <w:ind w:left="336"/>
              <w:rPr>
                <w:rFonts w:ascii="Times New Roman" w:hAnsi="Times New Roman" w:cs="Times New Roman"/>
              </w:rPr>
            </w:pPr>
            <w:r w:rsidRPr="00BB44B1">
              <w:rPr>
                <w:rFonts w:ascii="Times New Roman" w:hAnsi="Times New Roman" w:cs="Times New Roman"/>
                <w:color w:val="000000"/>
              </w:rPr>
              <w:t xml:space="preserve">Mean 3.0+ with SD &lt; 1.0 </w:t>
            </w:r>
          </w:p>
        </w:tc>
        <w:tc>
          <w:tcPr>
            <w:tcW w:w="1030" w:type="dxa"/>
            <w:vAlign w:val="bottom"/>
          </w:tcPr>
          <w:p w14:paraId="7DD53096"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1</w:t>
            </w:r>
          </w:p>
        </w:tc>
        <w:tc>
          <w:tcPr>
            <w:tcW w:w="1139" w:type="dxa"/>
            <w:vAlign w:val="bottom"/>
          </w:tcPr>
          <w:p w14:paraId="76B5E9B8"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color w:val="000000"/>
              </w:rPr>
              <w:t>2.17</w:t>
            </w:r>
          </w:p>
        </w:tc>
      </w:tr>
      <w:tr w:rsidR="0019699C" w:rsidRPr="00824913" w14:paraId="6937DE36" w14:textId="77777777" w:rsidTr="00BB44B1">
        <w:trPr>
          <w:trHeight w:val="263"/>
        </w:trPr>
        <w:tc>
          <w:tcPr>
            <w:tcW w:w="7112" w:type="dxa"/>
            <w:vAlign w:val="bottom"/>
          </w:tcPr>
          <w:p w14:paraId="5429DC21"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color w:val="000000"/>
              </w:rPr>
              <w:t xml:space="preserve">SD &lt; 1.0 </w:t>
            </w:r>
          </w:p>
        </w:tc>
        <w:tc>
          <w:tcPr>
            <w:tcW w:w="1030" w:type="dxa"/>
            <w:vAlign w:val="bottom"/>
          </w:tcPr>
          <w:p w14:paraId="64EEAE4F"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1</w:t>
            </w:r>
          </w:p>
        </w:tc>
        <w:tc>
          <w:tcPr>
            <w:tcW w:w="1139" w:type="dxa"/>
            <w:vAlign w:val="bottom"/>
          </w:tcPr>
          <w:p w14:paraId="33A2021D"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color w:val="000000"/>
              </w:rPr>
              <w:t>2.17</w:t>
            </w:r>
          </w:p>
        </w:tc>
      </w:tr>
      <w:tr w:rsidR="0019699C" w:rsidRPr="00824913" w14:paraId="5E57E855" w14:textId="77777777" w:rsidTr="00BB44B1">
        <w:trPr>
          <w:trHeight w:val="277"/>
        </w:trPr>
        <w:tc>
          <w:tcPr>
            <w:tcW w:w="7112" w:type="dxa"/>
            <w:vAlign w:val="bottom"/>
          </w:tcPr>
          <w:p w14:paraId="1F54A8FE"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color w:val="000000"/>
              </w:rPr>
              <w:t xml:space="preserve">80% </w:t>
            </w:r>
            <w:r w:rsidRPr="00BB44B1">
              <w:rPr>
                <w:rFonts w:ascii="Times New Roman" w:hAnsi="Times New Roman" w:cs="Times New Roman"/>
              </w:rPr>
              <w:t>of responses in agreement</w:t>
            </w:r>
          </w:p>
        </w:tc>
        <w:tc>
          <w:tcPr>
            <w:tcW w:w="1030" w:type="dxa"/>
            <w:vAlign w:val="bottom"/>
          </w:tcPr>
          <w:p w14:paraId="0DE3D6EB"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2</w:t>
            </w:r>
          </w:p>
        </w:tc>
        <w:tc>
          <w:tcPr>
            <w:tcW w:w="1139" w:type="dxa"/>
            <w:vAlign w:val="bottom"/>
          </w:tcPr>
          <w:p w14:paraId="78B8A326"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color w:val="000000"/>
              </w:rPr>
              <w:t>4.35</w:t>
            </w:r>
          </w:p>
        </w:tc>
      </w:tr>
      <w:tr w:rsidR="0019699C" w:rsidRPr="00824913" w14:paraId="1A71C503" w14:textId="77777777" w:rsidTr="00BB44B1">
        <w:trPr>
          <w:trHeight w:val="263"/>
        </w:trPr>
        <w:tc>
          <w:tcPr>
            <w:tcW w:w="7112" w:type="dxa"/>
            <w:vAlign w:val="bottom"/>
          </w:tcPr>
          <w:p w14:paraId="6D78E48F" w14:textId="4B0A8D4C" w:rsidR="0019699C" w:rsidRPr="00BB44B1" w:rsidRDefault="0019699C" w:rsidP="002C7717">
            <w:pPr>
              <w:ind w:left="336"/>
              <w:rPr>
                <w:rFonts w:ascii="Times New Roman" w:hAnsi="Times New Roman" w:cs="Times New Roman"/>
              </w:rPr>
            </w:pPr>
            <w:r w:rsidRPr="00BB44B1">
              <w:rPr>
                <w:rFonts w:ascii="Times New Roman" w:hAnsi="Times New Roman" w:cs="Times New Roman"/>
                <w:color w:val="000000"/>
              </w:rPr>
              <w:t>Mean of 3.50+</w:t>
            </w:r>
          </w:p>
        </w:tc>
        <w:tc>
          <w:tcPr>
            <w:tcW w:w="1030" w:type="dxa"/>
            <w:vAlign w:val="bottom"/>
          </w:tcPr>
          <w:p w14:paraId="51E5406D"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4</w:t>
            </w:r>
          </w:p>
        </w:tc>
        <w:tc>
          <w:tcPr>
            <w:tcW w:w="1139" w:type="dxa"/>
            <w:vAlign w:val="bottom"/>
          </w:tcPr>
          <w:p w14:paraId="62E586D0"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color w:val="000000"/>
              </w:rPr>
              <w:t>8.70</w:t>
            </w:r>
          </w:p>
        </w:tc>
      </w:tr>
      <w:tr w:rsidR="0019699C" w:rsidRPr="00824913" w14:paraId="545BEA80" w14:textId="77777777" w:rsidTr="00BB44B1">
        <w:trPr>
          <w:trHeight w:val="263"/>
        </w:trPr>
        <w:tc>
          <w:tcPr>
            <w:tcW w:w="7112" w:type="dxa"/>
            <w:vAlign w:val="bottom"/>
          </w:tcPr>
          <w:p w14:paraId="199FC9B3"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color w:val="000000"/>
              </w:rPr>
              <w:t>Mean of 4.0+</w:t>
            </w:r>
          </w:p>
        </w:tc>
        <w:tc>
          <w:tcPr>
            <w:tcW w:w="1030" w:type="dxa"/>
            <w:vAlign w:val="bottom"/>
          </w:tcPr>
          <w:p w14:paraId="2209A80E"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2</w:t>
            </w:r>
          </w:p>
        </w:tc>
        <w:tc>
          <w:tcPr>
            <w:tcW w:w="1139" w:type="dxa"/>
            <w:vAlign w:val="bottom"/>
          </w:tcPr>
          <w:p w14:paraId="6780D443"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color w:val="000000"/>
              </w:rPr>
              <w:t>4.35</w:t>
            </w:r>
          </w:p>
        </w:tc>
      </w:tr>
      <w:tr w:rsidR="0019699C" w:rsidRPr="00824913" w14:paraId="340172B1" w14:textId="77777777" w:rsidTr="00BB44B1">
        <w:trPr>
          <w:trHeight w:val="248"/>
        </w:trPr>
        <w:tc>
          <w:tcPr>
            <w:tcW w:w="7112" w:type="dxa"/>
            <w:vAlign w:val="bottom"/>
          </w:tcPr>
          <w:p w14:paraId="65401A5F"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color w:val="000000"/>
              </w:rPr>
              <w:t>Mean of 3.5 (or greater) with SD &lt; 1.0</w:t>
            </w:r>
          </w:p>
        </w:tc>
        <w:tc>
          <w:tcPr>
            <w:tcW w:w="1030" w:type="dxa"/>
            <w:vAlign w:val="bottom"/>
          </w:tcPr>
          <w:p w14:paraId="6740A199"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2</w:t>
            </w:r>
          </w:p>
        </w:tc>
        <w:tc>
          <w:tcPr>
            <w:tcW w:w="1139" w:type="dxa"/>
            <w:vAlign w:val="bottom"/>
          </w:tcPr>
          <w:p w14:paraId="35846AC9"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color w:val="000000"/>
              </w:rPr>
              <w:t>4.35</w:t>
            </w:r>
          </w:p>
        </w:tc>
      </w:tr>
      <w:tr w:rsidR="0019699C" w:rsidRPr="00824913" w14:paraId="44FC6D16" w14:textId="77777777" w:rsidTr="00BB44B1">
        <w:trPr>
          <w:trHeight w:val="263"/>
        </w:trPr>
        <w:tc>
          <w:tcPr>
            <w:tcW w:w="7112" w:type="dxa"/>
            <w:vAlign w:val="bottom"/>
          </w:tcPr>
          <w:p w14:paraId="3699C9B1"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color w:val="000000"/>
              </w:rPr>
              <w:t>100% of responses 4.0+</w:t>
            </w:r>
          </w:p>
        </w:tc>
        <w:tc>
          <w:tcPr>
            <w:tcW w:w="1030" w:type="dxa"/>
            <w:vAlign w:val="bottom"/>
          </w:tcPr>
          <w:p w14:paraId="44DB5987"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2</w:t>
            </w:r>
          </w:p>
        </w:tc>
        <w:tc>
          <w:tcPr>
            <w:tcW w:w="1139" w:type="dxa"/>
            <w:vAlign w:val="bottom"/>
          </w:tcPr>
          <w:p w14:paraId="2E065BCC"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color w:val="000000"/>
              </w:rPr>
              <w:t>4.35</w:t>
            </w:r>
          </w:p>
        </w:tc>
      </w:tr>
      <w:tr w:rsidR="0019699C" w:rsidRPr="00824913" w14:paraId="5D90D0D2" w14:textId="77777777" w:rsidTr="00BB44B1">
        <w:trPr>
          <w:trHeight w:val="263"/>
        </w:trPr>
        <w:tc>
          <w:tcPr>
            <w:tcW w:w="7112" w:type="dxa"/>
            <w:vAlign w:val="bottom"/>
          </w:tcPr>
          <w:p w14:paraId="22F1C5E0"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color w:val="000000"/>
              </w:rPr>
              <w:t>67% of responses 4.0+</w:t>
            </w:r>
          </w:p>
        </w:tc>
        <w:tc>
          <w:tcPr>
            <w:tcW w:w="1030" w:type="dxa"/>
            <w:vAlign w:val="bottom"/>
          </w:tcPr>
          <w:p w14:paraId="3040F6E5"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1</w:t>
            </w:r>
          </w:p>
        </w:tc>
        <w:tc>
          <w:tcPr>
            <w:tcW w:w="1139" w:type="dxa"/>
            <w:vAlign w:val="bottom"/>
          </w:tcPr>
          <w:p w14:paraId="474C84D6"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color w:val="000000"/>
              </w:rPr>
              <w:t>2.17</w:t>
            </w:r>
          </w:p>
        </w:tc>
      </w:tr>
      <w:tr w:rsidR="0019699C" w:rsidRPr="00824913" w14:paraId="68EA0EA6" w14:textId="77777777" w:rsidTr="00BB44B1">
        <w:trPr>
          <w:trHeight w:val="277"/>
        </w:trPr>
        <w:tc>
          <w:tcPr>
            <w:tcW w:w="7112" w:type="dxa"/>
            <w:vAlign w:val="bottom"/>
          </w:tcPr>
          <w:p w14:paraId="17A7E248"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color w:val="000000"/>
              </w:rPr>
              <w:t xml:space="preserve">67% </w:t>
            </w:r>
            <w:r w:rsidRPr="00BB44B1">
              <w:rPr>
                <w:rFonts w:ascii="Times New Roman" w:hAnsi="Times New Roman" w:cs="Times New Roman"/>
              </w:rPr>
              <w:t>of responses in agreement</w:t>
            </w:r>
          </w:p>
        </w:tc>
        <w:tc>
          <w:tcPr>
            <w:tcW w:w="1030" w:type="dxa"/>
            <w:vAlign w:val="bottom"/>
          </w:tcPr>
          <w:p w14:paraId="1EA09D67"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1</w:t>
            </w:r>
          </w:p>
        </w:tc>
        <w:tc>
          <w:tcPr>
            <w:tcW w:w="1139" w:type="dxa"/>
            <w:vAlign w:val="bottom"/>
          </w:tcPr>
          <w:p w14:paraId="12C34992"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color w:val="000000"/>
              </w:rPr>
              <w:t>2.17</w:t>
            </w:r>
          </w:p>
        </w:tc>
      </w:tr>
      <w:tr w:rsidR="0019699C" w:rsidRPr="00824913" w14:paraId="091D42F6" w14:textId="77777777" w:rsidTr="00BB44B1">
        <w:trPr>
          <w:trHeight w:val="263"/>
        </w:trPr>
        <w:tc>
          <w:tcPr>
            <w:tcW w:w="7112" w:type="dxa"/>
            <w:vAlign w:val="bottom"/>
          </w:tcPr>
          <w:p w14:paraId="7640E160"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color w:val="000000"/>
              </w:rPr>
              <w:t>80% of responses 4.0+</w:t>
            </w:r>
          </w:p>
        </w:tc>
        <w:tc>
          <w:tcPr>
            <w:tcW w:w="1030" w:type="dxa"/>
            <w:vAlign w:val="bottom"/>
          </w:tcPr>
          <w:p w14:paraId="32130F5F"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1</w:t>
            </w:r>
          </w:p>
        </w:tc>
        <w:tc>
          <w:tcPr>
            <w:tcW w:w="1139" w:type="dxa"/>
            <w:vAlign w:val="bottom"/>
          </w:tcPr>
          <w:p w14:paraId="20416DC8"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color w:val="000000"/>
              </w:rPr>
              <w:t>2.17</w:t>
            </w:r>
          </w:p>
        </w:tc>
      </w:tr>
      <w:tr w:rsidR="0019699C" w:rsidRPr="00824913" w14:paraId="7D1207C0" w14:textId="77777777" w:rsidTr="00BB44B1">
        <w:trPr>
          <w:trHeight w:val="263"/>
        </w:trPr>
        <w:tc>
          <w:tcPr>
            <w:tcW w:w="7112" w:type="dxa"/>
            <w:vAlign w:val="bottom"/>
          </w:tcPr>
          <w:p w14:paraId="429E9EC6"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color w:val="000000"/>
              </w:rPr>
              <w:t>Mean of 3.5 plus 90% of responses “agree”</w:t>
            </w:r>
          </w:p>
        </w:tc>
        <w:tc>
          <w:tcPr>
            <w:tcW w:w="1030" w:type="dxa"/>
            <w:vAlign w:val="bottom"/>
          </w:tcPr>
          <w:p w14:paraId="5A3DEFBD"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1</w:t>
            </w:r>
          </w:p>
        </w:tc>
        <w:tc>
          <w:tcPr>
            <w:tcW w:w="1139" w:type="dxa"/>
            <w:vAlign w:val="bottom"/>
          </w:tcPr>
          <w:p w14:paraId="15230F63"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color w:val="000000"/>
              </w:rPr>
              <w:t>2.17</w:t>
            </w:r>
          </w:p>
        </w:tc>
      </w:tr>
      <w:tr w:rsidR="0019699C" w:rsidRPr="00824913" w14:paraId="2E5A5090" w14:textId="77777777" w:rsidTr="00BB44B1">
        <w:trPr>
          <w:trHeight w:val="248"/>
        </w:trPr>
        <w:tc>
          <w:tcPr>
            <w:tcW w:w="7112" w:type="dxa"/>
            <w:vAlign w:val="bottom"/>
          </w:tcPr>
          <w:p w14:paraId="37C05932"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color w:val="000000"/>
              </w:rPr>
              <w:t>Mean of 3.75+</w:t>
            </w:r>
          </w:p>
        </w:tc>
        <w:tc>
          <w:tcPr>
            <w:tcW w:w="1030" w:type="dxa"/>
            <w:vAlign w:val="bottom"/>
          </w:tcPr>
          <w:p w14:paraId="692AA429"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1</w:t>
            </w:r>
          </w:p>
        </w:tc>
        <w:tc>
          <w:tcPr>
            <w:tcW w:w="1139" w:type="dxa"/>
            <w:vAlign w:val="bottom"/>
          </w:tcPr>
          <w:p w14:paraId="23E8A04C"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color w:val="000000"/>
              </w:rPr>
              <w:t>2.17</w:t>
            </w:r>
          </w:p>
        </w:tc>
      </w:tr>
      <w:tr w:rsidR="0019699C" w:rsidRPr="00824913" w14:paraId="0F832B1F" w14:textId="77777777" w:rsidTr="00BB44B1">
        <w:trPr>
          <w:trHeight w:val="263"/>
        </w:trPr>
        <w:tc>
          <w:tcPr>
            <w:tcW w:w="7112" w:type="dxa"/>
            <w:vAlign w:val="bottom"/>
          </w:tcPr>
          <w:p w14:paraId="59D16CB1"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color w:val="000000"/>
              </w:rPr>
              <w:t>Mean of 4.0 plus 100% of responses “agree”</w:t>
            </w:r>
          </w:p>
        </w:tc>
        <w:tc>
          <w:tcPr>
            <w:tcW w:w="1030" w:type="dxa"/>
            <w:vAlign w:val="bottom"/>
          </w:tcPr>
          <w:p w14:paraId="5243ADF9"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1</w:t>
            </w:r>
          </w:p>
        </w:tc>
        <w:tc>
          <w:tcPr>
            <w:tcW w:w="1139" w:type="dxa"/>
            <w:vAlign w:val="bottom"/>
          </w:tcPr>
          <w:p w14:paraId="097603F9"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color w:val="000000"/>
              </w:rPr>
              <w:t>2.17</w:t>
            </w:r>
          </w:p>
        </w:tc>
      </w:tr>
      <w:tr w:rsidR="0019699C" w:rsidRPr="00824913" w14:paraId="5F492C85" w14:textId="77777777" w:rsidTr="00BB44B1">
        <w:trPr>
          <w:trHeight w:val="263"/>
        </w:trPr>
        <w:tc>
          <w:tcPr>
            <w:tcW w:w="7112" w:type="dxa"/>
            <w:vAlign w:val="bottom"/>
          </w:tcPr>
          <w:p w14:paraId="3619F890"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color w:val="000000"/>
              </w:rPr>
              <w:t>Mean of 4.0 plus 80% of responses “agree”</w:t>
            </w:r>
          </w:p>
        </w:tc>
        <w:tc>
          <w:tcPr>
            <w:tcW w:w="1030" w:type="dxa"/>
            <w:vAlign w:val="bottom"/>
          </w:tcPr>
          <w:p w14:paraId="1D617DE9"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1</w:t>
            </w:r>
          </w:p>
        </w:tc>
        <w:tc>
          <w:tcPr>
            <w:tcW w:w="1139" w:type="dxa"/>
            <w:vAlign w:val="bottom"/>
          </w:tcPr>
          <w:p w14:paraId="40282611"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color w:val="000000"/>
              </w:rPr>
              <w:t>2.17</w:t>
            </w:r>
          </w:p>
        </w:tc>
      </w:tr>
      <w:tr w:rsidR="0019699C" w:rsidRPr="00824913" w14:paraId="2AB14111" w14:textId="77777777" w:rsidTr="00BB44B1">
        <w:trPr>
          <w:trHeight w:val="263"/>
        </w:trPr>
        <w:tc>
          <w:tcPr>
            <w:tcW w:w="7112" w:type="dxa"/>
            <w:vAlign w:val="bottom"/>
          </w:tcPr>
          <w:p w14:paraId="153DDC0F"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color w:val="000000"/>
              </w:rPr>
              <w:t>Mean of 4.25+</w:t>
            </w:r>
          </w:p>
        </w:tc>
        <w:tc>
          <w:tcPr>
            <w:tcW w:w="1030" w:type="dxa"/>
            <w:vAlign w:val="bottom"/>
          </w:tcPr>
          <w:p w14:paraId="012FFAF4"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1</w:t>
            </w:r>
          </w:p>
        </w:tc>
        <w:tc>
          <w:tcPr>
            <w:tcW w:w="1139" w:type="dxa"/>
            <w:vAlign w:val="bottom"/>
          </w:tcPr>
          <w:p w14:paraId="28BB0B67"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color w:val="000000"/>
              </w:rPr>
              <w:t>2.17</w:t>
            </w:r>
          </w:p>
        </w:tc>
      </w:tr>
      <w:tr w:rsidR="0019699C" w:rsidRPr="00824913" w14:paraId="6652BE58" w14:textId="77777777" w:rsidTr="00BB44B1">
        <w:trPr>
          <w:trHeight w:val="277"/>
        </w:trPr>
        <w:tc>
          <w:tcPr>
            <w:tcW w:w="7112" w:type="dxa"/>
            <w:vAlign w:val="bottom"/>
          </w:tcPr>
          <w:p w14:paraId="6D19F590"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color w:val="000000"/>
              </w:rPr>
              <w:t xml:space="preserve">67% </w:t>
            </w:r>
            <w:r w:rsidRPr="00BB44B1">
              <w:rPr>
                <w:rFonts w:ascii="Times New Roman" w:hAnsi="Times New Roman" w:cs="Times New Roman"/>
              </w:rPr>
              <w:t>of responses in agreement</w:t>
            </w:r>
          </w:p>
        </w:tc>
        <w:tc>
          <w:tcPr>
            <w:tcW w:w="1030" w:type="dxa"/>
            <w:vAlign w:val="bottom"/>
          </w:tcPr>
          <w:p w14:paraId="17EE8957"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1</w:t>
            </w:r>
          </w:p>
        </w:tc>
        <w:tc>
          <w:tcPr>
            <w:tcW w:w="1139" w:type="dxa"/>
            <w:vAlign w:val="bottom"/>
          </w:tcPr>
          <w:p w14:paraId="35179F9B"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color w:val="000000"/>
              </w:rPr>
              <w:t>2.17</w:t>
            </w:r>
          </w:p>
        </w:tc>
      </w:tr>
      <w:tr w:rsidR="0019699C" w:rsidRPr="00824913" w14:paraId="744FC795" w14:textId="77777777" w:rsidTr="00BB44B1">
        <w:trPr>
          <w:trHeight w:val="263"/>
        </w:trPr>
        <w:tc>
          <w:tcPr>
            <w:tcW w:w="7112" w:type="dxa"/>
            <w:vAlign w:val="bottom"/>
          </w:tcPr>
          <w:p w14:paraId="0F5D2949"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color w:val="000000"/>
              </w:rPr>
              <w:t>67% 4.0+</w:t>
            </w:r>
          </w:p>
        </w:tc>
        <w:tc>
          <w:tcPr>
            <w:tcW w:w="1030" w:type="dxa"/>
            <w:vAlign w:val="bottom"/>
          </w:tcPr>
          <w:p w14:paraId="04059DE7"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1</w:t>
            </w:r>
          </w:p>
        </w:tc>
        <w:tc>
          <w:tcPr>
            <w:tcW w:w="1139" w:type="dxa"/>
            <w:vAlign w:val="bottom"/>
          </w:tcPr>
          <w:p w14:paraId="66876C3A"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color w:val="000000"/>
              </w:rPr>
              <w:t>2.17</w:t>
            </w:r>
          </w:p>
        </w:tc>
      </w:tr>
      <w:tr w:rsidR="0019699C" w:rsidRPr="00824913" w14:paraId="020B6E23" w14:textId="77777777" w:rsidTr="00BB44B1">
        <w:trPr>
          <w:trHeight w:val="248"/>
        </w:trPr>
        <w:tc>
          <w:tcPr>
            <w:tcW w:w="7112" w:type="dxa"/>
            <w:vAlign w:val="bottom"/>
          </w:tcPr>
          <w:p w14:paraId="33A88927" w14:textId="77777777" w:rsidR="0019699C" w:rsidRPr="00BB44B1" w:rsidRDefault="0019699C" w:rsidP="002C7717">
            <w:pPr>
              <w:ind w:left="336"/>
              <w:rPr>
                <w:rFonts w:ascii="Times New Roman" w:hAnsi="Times New Roman" w:cs="Times New Roman"/>
              </w:rPr>
            </w:pPr>
            <w:r w:rsidRPr="00BB44B1">
              <w:rPr>
                <w:rFonts w:ascii="Times New Roman" w:hAnsi="Times New Roman" w:cs="Times New Roman"/>
                <w:color w:val="000000"/>
              </w:rPr>
              <w:t>Mean of 3.55 plus 100% of responses “agree”</w:t>
            </w:r>
          </w:p>
        </w:tc>
        <w:tc>
          <w:tcPr>
            <w:tcW w:w="1030" w:type="dxa"/>
            <w:vAlign w:val="bottom"/>
          </w:tcPr>
          <w:p w14:paraId="63A277E7"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4</w:t>
            </w:r>
          </w:p>
        </w:tc>
        <w:tc>
          <w:tcPr>
            <w:tcW w:w="1139" w:type="dxa"/>
            <w:vAlign w:val="bottom"/>
          </w:tcPr>
          <w:p w14:paraId="6ADED7D8"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color w:val="000000"/>
              </w:rPr>
              <w:t>8.70</w:t>
            </w:r>
          </w:p>
        </w:tc>
      </w:tr>
      <w:tr w:rsidR="0019699C" w:rsidRPr="00824913" w14:paraId="1F23B5C9" w14:textId="77777777" w:rsidTr="00BB44B1">
        <w:trPr>
          <w:trHeight w:val="263"/>
        </w:trPr>
        <w:tc>
          <w:tcPr>
            <w:tcW w:w="7112" w:type="dxa"/>
          </w:tcPr>
          <w:p w14:paraId="0B8CE127" w14:textId="77777777" w:rsidR="0019699C" w:rsidRPr="00BB44B1" w:rsidRDefault="0019699C" w:rsidP="002C7717">
            <w:pPr>
              <w:ind w:left="336"/>
              <w:rPr>
                <w:rFonts w:ascii="Times New Roman" w:hAnsi="Times New Roman" w:cs="Times New Roman"/>
                <w:color w:val="000000"/>
              </w:rPr>
            </w:pPr>
            <w:r w:rsidRPr="00BB44B1">
              <w:rPr>
                <w:rFonts w:ascii="Times New Roman" w:hAnsi="Times New Roman" w:cs="Times New Roman"/>
                <w:color w:val="000000"/>
              </w:rPr>
              <w:t>67% of responses 5.0+</w:t>
            </w:r>
          </w:p>
        </w:tc>
        <w:tc>
          <w:tcPr>
            <w:tcW w:w="1030" w:type="dxa"/>
            <w:vAlign w:val="bottom"/>
          </w:tcPr>
          <w:p w14:paraId="36A63DA2" w14:textId="77777777" w:rsidR="0019699C" w:rsidRPr="00BB44B1" w:rsidRDefault="0019699C" w:rsidP="002C7717">
            <w:pPr>
              <w:jc w:val="center"/>
              <w:rPr>
                <w:rFonts w:ascii="Times New Roman" w:hAnsi="Times New Roman" w:cs="Times New Roman"/>
              </w:rPr>
            </w:pPr>
            <w:r w:rsidRPr="00BB44B1">
              <w:rPr>
                <w:rFonts w:ascii="Times New Roman" w:hAnsi="Times New Roman" w:cs="Times New Roman"/>
                <w:color w:val="000000"/>
              </w:rPr>
              <w:t>1</w:t>
            </w:r>
          </w:p>
        </w:tc>
        <w:tc>
          <w:tcPr>
            <w:tcW w:w="1139" w:type="dxa"/>
            <w:vAlign w:val="bottom"/>
          </w:tcPr>
          <w:p w14:paraId="22973D9F" w14:textId="77777777" w:rsidR="0019699C" w:rsidRPr="00BB44B1" w:rsidRDefault="0019699C" w:rsidP="002C7717">
            <w:pPr>
              <w:tabs>
                <w:tab w:val="decimal" w:pos="346"/>
              </w:tabs>
              <w:rPr>
                <w:rFonts w:ascii="Times New Roman" w:hAnsi="Times New Roman" w:cs="Times New Roman"/>
              </w:rPr>
            </w:pPr>
            <w:r w:rsidRPr="00BB44B1">
              <w:rPr>
                <w:rFonts w:ascii="Times New Roman" w:hAnsi="Times New Roman" w:cs="Times New Roman"/>
                <w:color w:val="000000"/>
              </w:rPr>
              <w:t>2.17</w:t>
            </w:r>
          </w:p>
        </w:tc>
      </w:tr>
      <w:tr w:rsidR="00BB44B1" w:rsidRPr="00824913" w14:paraId="732EC960" w14:textId="77777777" w:rsidTr="00BB44B1">
        <w:trPr>
          <w:trHeight w:val="263"/>
        </w:trPr>
        <w:tc>
          <w:tcPr>
            <w:tcW w:w="7112" w:type="dxa"/>
          </w:tcPr>
          <w:p w14:paraId="16A18F0F" w14:textId="0C630EE7" w:rsidR="00BB44B1" w:rsidRPr="00BB44B1" w:rsidRDefault="00BB44B1" w:rsidP="00BB44B1">
            <w:pPr>
              <w:ind w:left="66"/>
              <w:rPr>
                <w:rFonts w:ascii="Times New Roman" w:hAnsi="Times New Roman" w:cs="Times New Roman"/>
                <w:b/>
                <w:bCs/>
                <w:color w:val="000000"/>
              </w:rPr>
            </w:pPr>
            <w:r w:rsidRPr="00BB44B1">
              <w:rPr>
                <w:rFonts w:ascii="Times New Roman" w:hAnsi="Times New Roman" w:cs="Times New Roman"/>
                <w:b/>
                <w:bCs/>
                <w:color w:val="000000"/>
              </w:rPr>
              <w:t>6-Point Likert</w:t>
            </w:r>
            <w:r w:rsidR="004F5127">
              <w:rPr>
                <w:rFonts w:ascii="Times New Roman" w:hAnsi="Times New Roman" w:cs="Times New Roman"/>
                <w:b/>
                <w:bCs/>
                <w:color w:val="000000"/>
              </w:rPr>
              <w:t>-type</w:t>
            </w:r>
          </w:p>
        </w:tc>
        <w:tc>
          <w:tcPr>
            <w:tcW w:w="1030" w:type="dxa"/>
            <w:vAlign w:val="bottom"/>
          </w:tcPr>
          <w:p w14:paraId="4EFA010C" w14:textId="77777777" w:rsidR="00BB44B1" w:rsidRPr="00BB44B1" w:rsidRDefault="00BB44B1" w:rsidP="002C7717">
            <w:pPr>
              <w:jc w:val="center"/>
              <w:rPr>
                <w:rFonts w:ascii="Times New Roman" w:hAnsi="Times New Roman" w:cs="Times New Roman"/>
                <w:color w:val="000000"/>
              </w:rPr>
            </w:pPr>
          </w:p>
        </w:tc>
        <w:tc>
          <w:tcPr>
            <w:tcW w:w="1139" w:type="dxa"/>
            <w:vAlign w:val="bottom"/>
          </w:tcPr>
          <w:p w14:paraId="680717F4" w14:textId="77777777" w:rsidR="00BB44B1" w:rsidRPr="00BB44B1" w:rsidRDefault="00BB44B1" w:rsidP="002C7717">
            <w:pPr>
              <w:tabs>
                <w:tab w:val="decimal" w:pos="346"/>
              </w:tabs>
              <w:rPr>
                <w:rFonts w:ascii="Times New Roman" w:hAnsi="Times New Roman" w:cs="Times New Roman"/>
                <w:color w:val="000000"/>
              </w:rPr>
            </w:pPr>
          </w:p>
        </w:tc>
      </w:tr>
      <w:tr w:rsidR="00BB44B1" w:rsidRPr="00824913" w14:paraId="144BD61A" w14:textId="77777777" w:rsidTr="00BB44B1">
        <w:trPr>
          <w:trHeight w:val="263"/>
        </w:trPr>
        <w:tc>
          <w:tcPr>
            <w:tcW w:w="7112" w:type="dxa"/>
            <w:vAlign w:val="bottom"/>
          </w:tcPr>
          <w:p w14:paraId="4E0791D7" w14:textId="2201F99A" w:rsidR="00BB44B1" w:rsidRPr="00BB44B1" w:rsidRDefault="00BB44B1" w:rsidP="00BB44B1">
            <w:pPr>
              <w:ind w:left="336"/>
              <w:rPr>
                <w:rFonts w:ascii="Times New Roman" w:hAnsi="Times New Roman" w:cs="Times New Roman"/>
                <w:color w:val="000000"/>
              </w:rPr>
            </w:pPr>
            <w:r w:rsidRPr="00BB44B1">
              <w:rPr>
                <w:rFonts w:ascii="Times New Roman" w:hAnsi="Times New Roman" w:cs="Times New Roman"/>
                <w:color w:val="000000"/>
              </w:rPr>
              <w:t xml:space="preserve">50% </w:t>
            </w:r>
            <w:r>
              <w:rPr>
                <w:rFonts w:ascii="Times New Roman" w:hAnsi="Times New Roman" w:cs="Times New Roman"/>
                <w:color w:val="000000"/>
              </w:rPr>
              <w:t xml:space="preserve">of responses </w:t>
            </w:r>
            <w:r w:rsidRPr="00BB44B1">
              <w:rPr>
                <w:rFonts w:ascii="Times New Roman" w:hAnsi="Times New Roman" w:cs="Times New Roman"/>
                <w:color w:val="000000"/>
              </w:rPr>
              <w:t>5.0+</w:t>
            </w:r>
          </w:p>
        </w:tc>
        <w:tc>
          <w:tcPr>
            <w:tcW w:w="1030" w:type="dxa"/>
            <w:vAlign w:val="bottom"/>
          </w:tcPr>
          <w:p w14:paraId="1372BA01" w14:textId="7BD365B8" w:rsidR="00BB44B1" w:rsidRPr="00BB44B1" w:rsidRDefault="00BB44B1" w:rsidP="00BB44B1">
            <w:pPr>
              <w:jc w:val="center"/>
              <w:rPr>
                <w:rFonts w:ascii="Times New Roman" w:hAnsi="Times New Roman" w:cs="Times New Roman"/>
                <w:color w:val="000000"/>
              </w:rPr>
            </w:pPr>
            <w:r w:rsidRPr="00BB44B1">
              <w:rPr>
                <w:rFonts w:ascii="Times New Roman" w:hAnsi="Times New Roman" w:cs="Times New Roman"/>
                <w:color w:val="000000"/>
              </w:rPr>
              <w:t>1</w:t>
            </w:r>
          </w:p>
        </w:tc>
        <w:tc>
          <w:tcPr>
            <w:tcW w:w="1139" w:type="dxa"/>
            <w:vAlign w:val="bottom"/>
          </w:tcPr>
          <w:p w14:paraId="3356641F" w14:textId="24AF2F5D" w:rsidR="00BB44B1" w:rsidRPr="00BB44B1" w:rsidRDefault="00BB44B1" w:rsidP="00BB44B1">
            <w:pPr>
              <w:tabs>
                <w:tab w:val="decimal" w:pos="346"/>
              </w:tabs>
              <w:rPr>
                <w:rFonts w:ascii="Times New Roman" w:hAnsi="Times New Roman" w:cs="Times New Roman"/>
                <w:color w:val="000000"/>
              </w:rPr>
            </w:pPr>
            <w:r w:rsidRPr="00BB44B1">
              <w:rPr>
                <w:rFonts w:ascii="Times New Roman" w:hAnsi="Times New Roman" w:cs="Times New Roman"/>
                <w:color w:val="000000"/>
              </w:rPr>
              <w:t>2.17</w:t>
            </w:r>
          </w:p>
        </w:tc>
      </w:tr>
      <w:tr w:rsidR="00BB44B1" w:rsidRPr="00824913" w14:paraId="5BC08976" w14:textId="77777777" w:rsidTr="00BB44B1">
        <w:trPr>
          <w:trHeight w:val="263"/>
        </w:trPr>
        <w:tc>
          <w:tcPr>
            <w:tcW w:w="7112" w:type="dxa"/>
            <w:vAlign w:val="bottom"/>
          </w:tcPr>
          <w:p w14:paraId="1D8CC3B0" w14:textId="03376F20" w:rsidR="00BB44B1" w:rsidRPr="00BB44B1" w:rsidRDefault="00BB44B1" w:rsidP="00BB44B1">
            <w:pPr>
              <w:ind w:left="336"/>
              <w:rPr>
                <w:rFonts w:ascii="Times New Roman" w:hAnsi="Times New Roman" w:cs="Times New Roman"/>
                <w:color w:val="000000"/>
              </w:rPr>
            </w:pPr>
            <w:r w:rsidRPr="00BB44B1">
              <w:rPr>
                <w:rFonts w:ascii="Times New Roman" w:hAnsi="Times New Roman" w:cs="Times New Roman"/>
                <w:color w:val="000000"/>
              </w:rPr>
              <w:t xml:space="preserve">67% </w:t>
            </w:r>
            <w:r>
              <w:rPr>
                <w:rFonts w:ascii="Times New Roman" w:hAnsi="Times New Roman" w:cs="Times New Roman"/>
                <w:color w:val="000000"/>
              </w:rPr>
              <w:t>of responses</w:t>
            </w:r>
            <w:r w:rsidRPr="00BB44B1">
              <w:rPr>
                <w:rFonts w:ascii="Times New Roman" w:hAnsi="Times New Roman" w:cs="Times New Roman"/>
                <w:color w:val="000000"/>
              </w:rPr>
              <w:t xml:space="preserve"> 5.0+</w:t>
            </w:r>
          </w:p>
        </w:tc>
        <w:tc>
          <w:tcPr>
            <w:tcW w:w="1030" w:type="dxa"/>
            <w:vAlign w:val="bottom"/>
          </w:tcPr>
          <w:p w14:paraId="3C3BF055" w14:textId="241532F0" w:rsidR="00BB44B1" w:rsidRPr="00BB44B1" w:rsidRDefault="00BB44B1" w:rsidP="00BB44B1">
            <w:pPr>
              <w:jc w:val="center"/>
              <w:rPr>
                <w:rFonts w:ascii="Times New Roman" w:hAnsi="Times New Roman" w:cs="Times New Roman"/>
                <w:color w:val="000000"/>
              </w:rPr>
            </w:pPr>
            <w:r w:rsidRPr="00BB44B1">
              <w:rPr>
                <w:rFonts w:ascii="Times New Roman" w:hAnsi="Times New Roman" w:cs="Times New Roman"/>
                <w:color w:val="000000"/>
              </w:rPr>
              <w:t>3</w:t>
            </w:r>
          </w:p>
        </w:tc>
        <w:tc>
          <w:tcPr>
            <w:tcW w:w="1139" w:type="dxa"/>
            <w:vAlign w:val="bottom"/>
          </w:tcPr>
          <w:p w14:paraId="627FCBF6" w14:textId="6FB8BC41" w:rsidR="00BB44B1" w:rsidRPr="00BB44B1" w:rsidRDefault="00BB44B1" w:rsidP="00BB44B1">
            <w:pPr>
              <w:tabs>
                <w:tab w:val="decimal" w:pos="346"/>
              </w:tabs>
              <w:rPr>
                <w:rFonts w:ascii="Times New Roman" w:hAnsi="Times New Roman" w:cs="Times New Roman"/>
                <w:color w:val="000000"/>
              </w:rPr>
            </w:pPr>
            <w:r w:rsidRPr="00BB44B1">
              <w:rPr>
                <w:rFonts w:ascii="Times New Roman" w:hAnsi="Times New Roman" w:cs="Times New Roman"/>
                <w:color w:val="000000"/>
              </w:rPr>
              <w:t>6.52</w:t>
            </w:r>
          </w:p>
        </w:tc>
      </w:tr>
      <w:tr w:rsidR="00BB44B1" w:rsidRPr="00824913" w14:paraId="3773B3DD" w14:textId="77777777" w:rsidTr="00BB44B1">
        <w:trPr>
          <w:trHeight w:val="263"/>
        </w:trPr>
        <w:tc>
          <w:tcPr>
            <w:tcW w:w="7112" w:type="dxa"/>
            <w:vAlign w:val="bottom"/>
          </w:tcPr>
          <w:p w14:paraId="789C58CC" w14:textId="4C7FEF79" w:rsidR="00BB44B1" w:rsidRPr="00BB44B1" w:rsidRDefault="00BB44B1" w:rsidP="00BB44B1">
            <w:pPr>
              <w:ind w:left="336"/>
              <w:rPr>
                <w:rFonts w:ascii="Times New Roman" w:hAnsi="Times New Roman" w:cs="Times New Roman"/>
                <w:color w:val="000000"/>
              </w:rPr>
            </w:pPr>
            <w:r w:rsidRPr="00BB44B1">
              <w:rPr>
                <w:rFonts w:ascii="Times New Roman" w:hAnsi="Times New Roman" w:cs="Times New Roman"/>
                <w:color w:val="000000"/>
              </w:rPr>
              <w:t xml:space="preserve">51% </w:t>
            </w:r>
            <w:r>
              <w:rPr>
                <w:rFonts w:ascii="Times New Roman" w:hAnsi="Times New Roman" w:cs="Times New Roman"/>
                <w:color w:val="000000"/>
              </w:rPr>
              <w:t>of responses</w:t>
            </w:r>
            <w:r w:rsidRPr="00BB44B1">
              <w:rPr>
                <w:rFonts w:ascii="Times New Roman" w:hAnsi="Times New Roman" w:cs="Times New Roman"/>
                <w:color w:val="000000"/>
              </w:rPr>
              <w:t xml:space="preserve"> 5.0+</w:t>
            </w:r>
          </w:p>
        </w:tc>
        <w:tc>
          <w:tcPr>
            <w:tcW w:w="1030" w:type="dxa"/>
            <w:vAlign w:val="bottom"/>
          </w:tcPr>
          <w:p w14:paraId="21077B07" w14:textId="01E29E4A" w:rsidR="00BB44B1" w:rsidRPr="00BB44B1" w:rsidRDefault="00BB44B1" w:rsidP="00BB44B1">
            <w:pPr>
              <w:jc w:val="center"/>
              <w:rPr>
                <w:rFonts w:ascii="Times New Roman" w:hAnsi="Times New Roman" w:cs="Times New Roman"/>
                <w:color w:val="000000"/>
              </w:rPr>
            </w:pPr>
            <w:r w:rsidRPr="00BB44B1">
              <w:rPr>
                <w:rFonts w:ascii="Times New Roman" w:hAnsi="Times New Roman" w:cs="Times New Roman"/>
                <w:color w:val="000000"/>
              </w:rPr>
              <w:t>1</w:t>
            </w:r>
          </w:p>
        </w:tc>
        <w:tc>
          <w:tcPr>
            <w:tcW w:w="1139" w:type="dxa"/>
            <w:vAlign w:val="bottom"/>
          </w:tcPr>
          <w:p w14:paraId="37078B31" w14:textId="1D1AEFAB" w:rsidR="00BB44B1" w:rsidRPr="00BB44B1" w:rsidRDefault="00BB44B1" w:rsidP="00BB44B1">
            <w:pPr>
              <w:tabs>
                <w:tab w:val="decimal" w:pos="346"/>
              </w:tabs>
              <w:rPr>
                <w:rFonts w:ascii="Times New Roman" w:hAnsi="Times New Roman" w:cs="Times New Roman"/>
                <w:color w:val="000000"/>
              </w:rPr>
            </w:pPr>
            <w:r w:rsidRPr="00BB44B1">
              <w:rPr>
                <w:rFonts w:ascii="Times New Roman" w:hAnsi="Times New Roman" w:cs="Times New Roman"/>
                <w:color w:val="000000"/>
              </w:rPr>
              <w:t>2.17</w:t>
            </w:r>
          </w:p>
        </w:tc>
      </w:tr>
      <w:tr w:rsidR="00BB44B1" w:rsidRPr="00824913" w14:paraId="4B92528D" w14:textId="77777777" w:rsidTr="00BB44B1">
        <w:trPr>
          <w:trHeight w:val="263"/>
        </w:trPr>
        <w:tc>
          <w:tcPr>
            <w:tcW w:w="7112" w:type="dxa"/>
            <w:vAlign w:val="bottom"/>
          </w:tcPr>
          <w:p w14:paraId="555DAD74" w14:textId="6265481B" w:rsidR="00BB44B1" w:rsidRPr="00BB44B1" w:rsidRDefault="00BB44B1" w:rsidP="00BB44B1">
            <w:pPr>
              <w:ind w:left="336"/>
              <w:rPr>
                <w:rFonts w:ascii="Times New Roman" w:hAnsi="Times New Roman" w:cs="Times New Roman"/>
                <w:color w:val="000000"/>
              </w:rPr>
            </w:pPr>
            <w:r>
              <w:rPr>
                <w:rFonts w:ascii="Times New Roman" w:hAnsi="Times New Roman" w:cs="Times New Roman"/>
                <w:color w:val="000000"/>
              </w:rPr>
              <w:t xml:space="preserve">Mean of </w:t>
            </w:r>
            <w:r w:rsidRPr="00BB44B1">
              <w:rPr>
                <w:rFonts w:ascii="Times New Roman" w:hAnsi="Times New Roman" w:cs="Times New Roman"/>
                <w:color w:val="000000"/>
              </w:rPr>
              <w:t>5.0+</w:t>
            </w:r>
          </w:p>
        </w:tc>
        <w:tc>
          <w:tcPr>
            <w:tcW w:w="1030" w:type="dxa"/>
            <w:vAlign w:val="bottom"/>
          </w:tcPr>
          <w:p w14:paraId="05D429D0" w14:textId="27463FFA" w:rsidR="00BB44B1" w:rsidRPr="00BB44B1" w:rsidRDefault="00BB44B1" w:rsidP="00BB44B1">
            <w:pPr>
              <w:jc w:val="center"/>
              <w:rPr>
                <w:rFonts w:ascii="Times New Roman" w:hAnsi="Times New Roman" w:cs="Times New Roman"/>
                <w:color w:val="000000"/>
              </w:rPr>
            </w:pPr>
            <w:r w:rsidRPr="00BB44B1">
              <w:rPr>
                <w:rFonts w:ascii="Times New Roman" w:hAnsi="Times New Roman" w:cs="Times New Roman"/>
                <w:color w:val="000000"/>
              </w:rPr>
              <w:t>1</w:t>
            </w:r>
          </w:p>
        </w:tc>
        <w:tc>
          <w:tcPr>
            <w:tcW w:w="1139" w:type="dxa"/>
            <w:vAlign w:val="bottom"/>
          </w:tcPr>
          <w:p w14:paraId="3754CEE7" w14:textId="2D6935BC" w:rsidR="00BB44B1" w:rsidRPr="00BB44B1" w:rsidRDefault="00BB44B1" w:rsidP="00BB44B1">
            <w:pPr>
              <w:tabs>
                <w:tab w:val="decimal" w:pos="346"/>
              </w:tabs>
              <w:rPr>
                <w:rFonts w:ascii="Times New Roman" w:hAnsi="Times New Roman" w:cs="Times New Roman"/>
                <w:color w:val="000000"/>
              </w:rPr>
            </w:pPr>
            <w:r w:rsidRPr="00BB44B1">
              <w:rPr>
                <w:rFonts w:ascii="Times New Roman" w:hAnsi="Times New Roman" w:cs="Times New Roman"/>
                <w:color w:val="000000"/>
              </w:rPr>
              <w:t>2.17</w:t>
            </w:r>
          </w:p>
        </w:tc>
      </w:tr>
      <w:tr w:rsidR="00BB44B1" w:rsidRPr="00824913" w14:paraId="69DAA779" w14:textId="77777777" w:rsidTr="00BB44B1">
        <w:trPr>
          <w:trHeight w:val="263"/>
        </w:trPr>
        <w:tc>
          <w:tcPr>
            <w:tcW w:w="7112" w:type="dxa"/>
            <w:vAlign w:val="bottom"/>
          </w:tcPr>
          <w:p w14:paraId="2184AFB3" w14:textId="6CF79931" w:rsidR="00BB44B1" w:rsidRPr="00BB44B1" w:rsidRDefault="00BB44B1" w:rsidP="00BB44B1">
            <w:pPr>
              <w:ind w:left="336"/>
              <w:rPr>
                <w:rFonts w:ascii="Times New Roman" w:hAnsi="Times New Roman" w:cs="Times New Roman"/>
                <w:color w:val="000000"/>
              </w:rPr>
            </w:pPr>
            <w:r>
              <w:rPr>
                <w:rFonts w:ascii="Times New Roman" w:hAnsi="Times New Roman" w:cs="Times New Roman"/>
                <w:color w:val="000000"/>
              </w:rPr>
              <w:t xml:space="preserve">Mean of </w:t>
            </w:r>
            <w:r w:rsidRPr="00BB44B1">
              <w:rPr>
                <w:rFonts w:ascii="Times New Roman" w:hAnsi="Times New Roman" w:cs="Times New Roman"/>
                <w:color w:val="000000"/>
              </w:rPr>
              <w:t xml:space="preserve">5.0+ 75% </w:t>
            </w:r>
            <w:r>
              <w:rPr>
                <w:rFonts w:ascii="Times New Roman" w:hAnsi="Times New Roman" w:cs="Times New Roman"/>
                <w:color w:val="000000"/>
              </w:rPr>
              <w:t>of responses “agree”</w:t>
            </w:r>
          </w:p>
        </w:tc>
        <w:tc>
          <w:tcPr>
            <w:tcW w:w="1030" w:type="dxa"/>
            <w:vAlign w:val="bottom"/>
          </w:tcPr>
          <w:p w14:paraId="7A55239D" w14:textId="24379743" w:rsidR="00BB44B1" w:rsidRPr="00BB44B1" w:rsidRDefault="00BB44B1" w:rsidP="00BB44B1">
            <w:pPr>
              <w:jc w:val="center"/>
              <w:rPr>
                <w:rFonts w:ascii="Times New Roman" w:hAnsi="Times New Roman" w:cs="Times New Roman"/>
                <w:color w:val="000000"/>
              </w:rPr>
            </w:pPr>
            <w:r w:rsidRPr="00BB44B1">
              <w:rPr>
                <w:rFonts w:ascii="Times New Roman" w:hAnsi="Times New Roman" w:cs="Times New Roman"/>
                <w:color w:val="000000"/>
              </w:rPr>
              <w:t>1</w:t>
            </w:r>
          </w:p>
        </w:tc>
        <w:tc>
          <w:tcPr>
            <w:tcW w:w="1139" w:type="dxa"/>
            <w:vAlign w:val="bottom"/>
          </w:tcPr>
          <w:p w14:paraId="2F444A14" w14:textId="383F3321" w:rsidR="00BB44B1" w:rsidRPr="00BB44B1" w:rsidRDefault="00BB44B1" w:rsidP="00BB44B1">
            <w:pPr>
              <w:tabs>
                <w:tab w:val="decimal" w:pos="346"/>
              </w:tabs>
              <w:rPr>
                <w:rFonts w:ascii="Times New Roman" w:hAnsi="Times New Roman" w:cs="Times New Roman"/>
                <w:color w:val="000000"/>
              </w:rPr>
            </w:pPr>
            <w:r w:rsidRPr="00BB44B1">
              <w:rPr>
                <w:rFonts w:ascii="Times New Roman" w:hAnsi="Times New Roman" w:cs="Times New Roman"/>
                <w:color w:val="000000"/>
              </w:rPr>
              <w:t>2.17</w:t>
            </w:r>
          </w:p>
        </w:tc>
      </w:tr>
      <w:tr w:rsidR="00BB44B1" w:rsidRPr="00824913" w14:paraId="1713E1D8" w14:textId="77777777" w:rsidTr="00BB44B1">
        <w:trPr>
          <w:trHeight w:val="263"/>
        </w:trPr>
        <w:tc>
          <w:tcPr>
            <w:tcW w:w="7112" w:type="dxa"/>
            <w:vAlign w:val="bottom"/>
          </w:tcPr>
          <w:p w14:paraId="3D728210" w14:textId="22FAD46D" w:rsidR="00BB44B1" w:rsidRPr="00BB44B1" w:rsidRDefault="00BB44B1" w:rsidP="00BB44B1">
            <w:pPr>
              <w:ind w:left="336"/>
              <w:rPr>
                <w:rFonts w:ascii="Times New Roman" w:hAnsi="Times New Roman" w:cs="Times New Roman"/>
                <w:color w:val="000000"/>
              </w:rPr>
            </w:pPr>
            <w:r w:rsidRPr="00BB44B1">
              <w:rPr>
                <w:rFonts w:ascii="Times New Roman" w:hAnsi="Times New Roman" w:cs="Times New Roman"/>
                <w:color w:val="000000"/>
              </w:rPr>
              <w:t xml:space="preserve">80% </w:t>
            </w:r>
            <w:r>
              <w:rPr>
                <w:rFonts w:ascii="Times New Roman" w:hAnsi="Times New Roman" w:cs="Times New Roman"/>
                <w:color w:val="000000"/>
              </w:rPr>
              <w:t xml:space="preserve">of responses of </w:t>
            </w:r>
            <w:r w:rsidRPr="00BB44B1">
              <w:rPr>
                <w:rFonts w:ascii="Times New Roman" w:hAnsi="Times New Roman" w:cs="Times New Roman"/>
                <w:color w:val="000000"/>
              </w:rPr>
              <w:t>4.80+</w:t>
            </w:r>
          </w:p>
        </w:tc>
        <w:tc>
          <w:tcPr>
            <w:tcW w:w="1030" w:type="dxa"/>
            <w:vAlign w:val="bottom"/>
          </w:tcPr>
          <w:p w14:paraId="6CF48783" w14:textId="7A99A22C" w:rsidR="00BB44B1" w:rsidRPr="00BB44B1" w:rsidRDefault="00BB44B1" w:rsidP="00BB44B1">
            <w:pPr>
              <w:jc w:val="center"/>
              <w:rPr>
                <w:rFonts w:ascii="Times New Roman" w:hAnsi="Times New Roman" w:cs="Times New Roman"/>
                <w:color w:val="000000"/>
              </w:rPr>
            </w:pPr>
            <w:r w:rsidRPr="00BB44B1">
              <w:rPr>
                <w:rFonts w:ascii="Times New Roman" w:hAnsi="Times New Roman" w:cs="Times New Roman"/>
                <w:color w:val="000000"/>
              </w:rPr>
              <w:t>1</w:t>
            </w:r>
          </w:p>
        </w:tc>
        <w:tc>
          <w:tcPr>
            <w:tcW w:w="1139" w:type="dxa"/>
            <w:vAlign w:val="bottom"/>
          </w:tcPr>
          <w:p w14:paraId="7BFF9569" w14:textId="6B995DEA" w:rsidR="00BB44B1" w:rsidRPr="00BB44B1" w:rsidRDefault="00BB44B1" w:rsidP="00BB44B1">
            <w:pPr>
              <w:tabs>
                <w:tab w:val="decimal" w:pos="346"/>
              </w:tabs>
              <w:rPr>
                <w:rFonts w:ascii="Times New Roman" w:hAnsi="Times New Roman" w:cs="Times New Roman"/>
                <w:color w:val="000000"/>
              </w:rPr>
            </w:pPr>
            <w:r w:rsidRPr="00BB44B1">
              <w:rPr>
                <w:rFonts w:ascii="Times New Roman" w:hAnsi="Times New Roman" w:cs="Times New Roman"/>
                <w:color w:val="000000"/>
              </w:rPr>
              <w:t>2.17</w:t>
            </w:r>
          </w:p>
        </w:tc>
      </w:tr>
      <w:tr w:rsidR="00BB44B1" w:rsidRPr="00824913" w14:paraId="6021143F" w14:textId="77777777" w:rsidTr="00BB44B1">
        <w:trPr>
          <w:trHeight w:val="263"/>
        </w:trPr>
        <w:tc>
          <w:tcPr>
            <w:tcW w:w="7112" w:type="dxa"/>
            <w:vAlign w:val="bottom"/>
          </w:tcPr>
          <w:p w14:paraId="36399DB4" w14:textId="56C1C70B" w:rsidR="00BB44B1" w:rsidRPr="00BB44B1" w:rsidRDefault="00BB44B1" w:rsidP="00BB44B1">
            <w:pPr>
              <w:ind w:left="336"/>
              <w:rPr>
                <w:rFonts w:ascii="Times New Roman" w:hAnsi="Times New Roman" w:cs="Times New Roman"/>
                <w:color w:val="000000"/>
              </w:rPr>
            </w:pPr>
            <w:r w:rsidRPr="00BB44B1">
              <w:rPr>
                <w:rFonts w:ascii="Times New Roman" w:hAnsi="Times New Roman" w:cs="Times New Roman"/>
                <w:color w:val="000000"/>
              </w:rPr>
              <w:t>75</w:t>
            </w:r>
            <w:proofErr w:type="gramStart"/>
            <w:r w:rsidRPr="00BB44B1">
              <w:rPr>
                <w:rFonts w:ascii="Times New Roman" w:hAnsi="Times New Roman" w:cs="Times New Roman"/>
                <w:color w:val="000000"/>
              </w:rPr>
              <w:t xml:space="preserve">% </w:t>
            </w:r>
            <w:r>
              <w:rPr>
                <w:rFonts w:ascii="Times New Roman" w:hAnsi="Times New Roman" w:cs="Times New Roman"/>
                <w:color w:val="000000"/>
              </w:rPr>
              <w:t xml:space="preserve"> of</w:t>
            </w:r>
            <w:proofErr w:type="gramEnd"/>
            <w:r>
              <w:rPr>
                <w:rFonts w:ascii="Times New Roman" w:hAnsi="Times New Roman" w:cs="Times New Roman"/>
                <w:color w:val="000000"/>
              </w:rPr>
              <w:t xml:space="preserve"> responses </w:t>
            </w:r>
            <w:r w:rsidRPr="00BB44B1">
              <w:rPr>
                <w:rFonts w:ascii="Times New Roman" w:hAnsi="Times New Roman" w:cs="Times New Roman"/>
                <w:color w:val="000000"/>
              </w:rPr>
              <w:t>5.0+</w:t>
            </w:r>
          </w:p>
        </w:tc>
        <w:tc>
          <w:tcPr>
            <w:tcW w:w="1030" w:type="dxa"/>
            <w:vAlign w:val="bottom"/>
          </w:tcPr>
          <w:p w14:paraId="5B63C227" w14:textId="68AB99C9" w:rsidR="00BB44B1" w:rsidRPr="00BB44B1" w:rsidRDefault="00BB44B1" w:rsidP="00BB44B1">
            <w:pPr>
              <w:jc w:val="center"/>
              <w:rPr>
                <w:rFonts w:ascii="Times New Roman" w:hAnsi="Times New Roman" w:cs="Times New Roman"/>
                <w:color w:val="000000"/>
              </w:rPr>
            </w:pPr>
            <w:r w:rsidRPr="00BB44B1">
              <w:rPr>
                <w:rFonts w:ascii="Times New Roman" w:hAnsi="Times New Roman" w:cs="Times New Roman"/>
                <w:color w:val="000000"/>
              </w:rPr>
              <w:t>3</w:t>
            </w:r>
          </w:p>
        </w:tc>
        <w:tc>
          <w:tcPr>
            <w:tcW w:w="1139" w:type="dxa"/>
            <w:vAlign w:val="bottom"/>
          </w:tcPr>
          <w:p w14:paraId="1D1C421D" w14:textId="75B4CD8B" w:rsidR="00BB44B1" w:rsidRPr="00BB44B1" w:rsidRDefault="00BB44B1" w:rsidP="00BB44B1">
            <w:pPr>
              <w:tabs>
                <w:tab w:val="decimal" w:pos="346"/>
              </w:tabs>
              <w:rPr>
                <w:rFonts w:ascii="Times New Roman" w:hAnsi="Times New Roman" w:cs="Times New Roman"/>
                <w:color w:val="000000"/>
              </w:rPr>
            </w:pPr>
            <w:r w:rsidRPr="00BB44B1">
              <w:rPr>
                <w:rFonts w:ascii="Times New Roman" w:hAnsi="Times New Roman" w:cs="Times New Roman"/>
                <w:color w:val="000000"/>
              </w:rPr>
              <w:t>6.52</w:t>
            </w:r>
          </w:p>
        </w:tc>
      </w:tr>
      <w:tr w:rsidR="00BB44B1" w:rsidRPr="00824913" w14:paraId="2643C76A" w14:textId="77777777" w:rsidTr="00BB44B1">
        <w:trPr>
          <w:trHeight w:val="263"/>
        </w:trPr>
        <w:tc>
          <w:tcPr>
            <w:tcW w:w="7112" w:type="dxa"/>
          </w:tcPr>
          <w:p w14:paraId="59F82420" w14:textId="1C7762FA" w:rsidR="00BB44B1" w:rsidRPr="004F5127" w:rsidRDefault="004F5127" w:rsidP="004F5127">
            <w:pPr>
              <w:rPr>
                <w:rFonts w:ascii="Times New Roman" w:hAnsi="Times New Roman" w:cs="Times New Roman"/>
                <w:b/>
                <w:bCs/>
                <w:color w:val="000000"/>
              </w:rPr>
            </w:pPr>
            <w:r w:rsidRPr="004F5127">
              <w:rPr>
                <w:rFonts w:ascii="Times New Roman" w:hAnsi="Times New Roman" w:cs="Times New Roman"/>
                <w:b/>
                <w:bCs/>
                <w:color w:val="000000"/>
              </w:rPr>
              <w:lastRenderedPageBreak/>
              <w:t>7-Point Likert-type</w:t>
            </w:r>
          </w:p>
        </w:tc>
        <w:tc>
          <w:tcPr>
            <w:tcW w:w="1030" w:type="dxa"/>
            <w:vAlign w:val="bottom"/>
          </w:tcPr>
          <w:p w14:paraId="1F8ECBE6" w14:textId="77777777" w:rsidR="00BB44B1" w:rsidRPr="006D33E0" w:rsidRDefault="00BB44B1" w:rsidP="002C7717">
            <w:pPr>
              <w:jc w:val="center"/>
              <w:rPr>
                <w:rFonts w:ascii="Times New Roman" w:hAnsi="Times New Roman" w:cs="Times New Roman"/>
                <w:color w:val="000000"/>
                <w:sz w:val="22"/>
                <w:szCs w:val="22"/>
              </w:rPr>
            </w:pPr>
          </w:p>
        </w:tc>
        <w:tc>
          <w:tcPr>
            <w:tcW w:w="1139" w:type="dxa"/>
            <w:vAlign w:val="bottom"/>
          </w:tcPr>
          <w:p w14:paraId="4430FC17" w14:textId="77777777" w:rsidR="00BB44B1" w:rsidRPr="006D33E0" w:rsidRDefault="00BB44B1" w:rsidP="002C7717">
            <w:pPr>
              <w:tabs>
                <w:tab w:val="decimal" w:pos="346"/>
              </w:tabs>
              <w:rPr>
                <w:rFonts w:ascii="Times New Roman" w:hAnsi="Times New Roman" w:cs="Times New Roman"/>
                <w:color w:val="000000"/>
                <w:sz w:val="22"/>
                <w:szCs w:val="22"/>
              </w:rPr>
            </w:pPr>
          </w:p>
        </w:tc>
      </w:tr>
      <w:tr w:rsidR="00BB44B1" w:rsidRPr="00824913" w14:paraId="5A8108BB" w14:textId="77777777" w:rsidTr="00BB44B1">
        <w:trPr>
          <w:trHeight w:val="263"/>
        </w:trPr>
        <w:tc>
          <w:tcPr>
            <w:tcW w:w="7112" w:type="dxa"/>
          </w:tcPr>
          <w:p w14:paraId="2C377ADD" w14:textId="546D75D0" w:rsidR="00244D99" w:rsidRPr="00726800" w:rsidRDefault="00244D99" w:rsidP="00244D99">
            <w:pPr>
              <w:ind w:left="336"/>
              <w:rPr>
                <w:rFonts w:ascii="Times New Roman" w:hAnsi="Times New Roman" w:cs="Times New Roman"/>
                <w:color w:val="000000"/>
                <w:sz w:val="22"/>
                <w:szCs w:val="22"/>
              </w:rPr>
            </w:pPr>
            <w:r>
              <w:rPr>
                <w:rFonts w:ascii="Times New Roman" w:hAnsi="Times New Roman" w:cs="Times New Roman"/>
                <w:color w:val="000000"/>
                <w:sz w:val="22"/>
                <w:szCs w:val="22"/>
              </w:rPr>
              <w:t>80% of responses in agreement</w:t>
            </w:r>
          </w:p>
        </w:tc>
        <w:tc>
          <w:tcPr>
            <w:tcW w:w="1030" w:type="dxa"/>
            <w:vAlign w:val="bottom"/>
          </w:tcPr>
          <w:p w14:paraId="67714840" w14:textId="064D9564" w:rsidR="00BB44B1" w:rsidRPr="006D33E0" w:rsidRDefault="00244D99" w:rsidP="002C7717">
            <w:pPr>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1139" w:type="dxa"/>
            <w:vAlign w:val="bottom"/>
          </w:tcPr>
          <w:p w14:paraId="7FEDA287" w14:textId="4CBABB96" w:rsidR="00BB44B1" w:rsidRPr="006D33E0" w:rsidRDefault="00244D99" w:rsidP="002C7717">
            <w:pPr>
              <w:tabs>
                <w:tab w:val="decimal" w:pos="346"/>
              </w:tabs>
              <w:rPr>
                <w:rFonts w:ascii="Times New Roman" w:hAnsi="Times New Roman" w:cs="Times New Roman"/>
                <w:color w:val="000000"/>
                <w:sz w:val="22"/>
                <w:szCs w:val="22"/>
              </w:rPr>
            </w:pPr>
            <w:r>
              <w:rPr>
                <w:rFonts w:ascii="Times New Roman" w:hAnsi="Times New Roman" w:cs="Times New Roman"/>
                <w:color w:val="000000"/>
                <w:sz w:val="22"/>
                <w:szCs w:val="22"/>
              </w:rPr>
              <w:t>2.17</w:t>
            </w:r>
          </w:p>
        </w:tc>
      </w:tr>
      <w:tr w:rsidR="00BB44B1" w:rsidRPr="00824913" w14:paraId="5B5B8E6A" w14:textId="77777777" w:rsidTr="00BB44B1">
        <w:trPr>
          <w:trHeight w:val="263"/>
        </w:trPr>
        <w:tc>
          <w:tcPr>
            <w:tcW w:w="7112" w:type="dxa"/>
          </w:tcPr>
          <w:p w14:paraId="4FB68182" w14:textId="5B223B54" w:rsidR="00BB44B1" w:rsidRPr="00726800" w:rsidRDefault="00244D99" w:rsidP="002C7717">
            <w:pPr>
              <w:ind w:left="336"/>
              <w:rPr>
                <w:rFonts w:ascii="Times New Roman" w:hAnsi="Times New Roman" w:cs="Times New Roman"/>
                <w:color w:val="000000"/>
                <w:sz w:val="22"/>
                <w:szCs w:val="22"/>
              </w:rPr>
            </w:pPr>
            <w:r>
              <w:rPr>
                <w:rFonts w:ascii="Times New Roman" w:hAnsi="Times New Roman" w:cs="Times New Roman"/>
                <w:color w:val="000000"/>
                <w:sz w:val="22"/>
                <w:szCs w:val="22"/>
              </w:rPr>
              <w:t>67% of responses in agreement</w:t>
            </w:r>
          </w:p>
        </w:tc>
        <w:tc>
          <w:tcPr>
            <w:tcW w:w="1030" w:type="dxa"/>
            <w:vAlign w:val="bottom"/>
          </w:tcPr>
          <w:p w14:paraId="27933EF4" w14:textId="4B4AE307" w:rsidR="00BB44B1" w:rsidRPr="006D33E0" w:rsidRDefault="00244D99" w:rsidP="002C7717">
            <w:pPr>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1139" w:type="dxa"/>
            <w:vAlign w:val="bottom"/>
          </w:tcPr>
          <w:p w14:paraId="56E2F19A" w14:textId="1DFB7E13" w:rsidR="00BB44B1" w:rsidRPr="006D33E0" w:rsidRDefault="00244D99" w:rsidP="002C7717">
            <w:pPr>
              <w:tabs>
                <w:tab w:val="decimal" w:pos="346"/>
              </w:tabs>
              <w:rPr>
                <w:rFonts w:ascii="Times New Roman" w:hAnsi="Times New Roman" w:cs="Times New Roman"/>
                <w:color w:val="000000"/>
                <w:sz w:val="22"/>
                <w:szCs w:val="22"/>
              </w:rPr>
            </w:pPr>
            <w:r>
              <w:rPr>
                <w:rFonts w:ascii="Times New Roman" w:hAnsi="Times New Roman" w:cs="Times New Roman"/>
                <w:color w:val="000000"/>
                <w:sz w:val="22"/>
                <w:szCs w:val="22"/>
              </w:rPr>
              <w:t>2.17</w:t>
            </w:r>
          </w:p>
        </w:tc>
      </w:tr>
      <w:tr w:rsidR="00244D99" w:rsidRPr="00824913" w14:paraId="7AE040BE" w14:textId="77777777" w:rsidTr="00BB44B1">
        <w:trPr>
          <w:trHeight w:val="263"/>
        </w:trPr>
        <w:tc>
          <w:tcPr>
            <w:tcW w:w="7112" w:type="dxa"/>
          </w:tcPr>
          <w:p w14:paraId="62A6D678" w14:textId="3162B296" w:rsidR="00244D99" w:rsidRPr="00726800" w:rsidRDefault="00244D99" w:rsidP="00244D99">
            <w:pPr>
              <w:ind w:left="336"/>
              <w:rPr>
                <w:rFonts w:ascii="Times New Roman" w:hAnsi="Times New Roman" w:cs="Times New Roman"/>
                <w:color w:val="000000"/>
                <w:sz w:val="22"/>
                <w:szCs w:val="22"/>
              </w:rPr>
            </w:pPr>
            <w:r>
              <w:rPr>
                <w:rFonts w:ascii="Times New Roman" w:hAnsi="Times New Roman" w:cs="Times New Roman"/>
                <w:color w:val="000000"/>
                <w:sz w:val="22"/>
                <w:szCs w:val="22"/>
              </w:rPr>
              <w:t>75% of responses in agreement</w:t>
            </w:r>
          </w:p>
        </w:tc>
        <w:tc>
          <w:tcPr>
            <w:tcW w:w="1030" w:type="dxa"/>
            <w:vAlign w:val="bottom"/>
          </w:tcPr>
          <w:p w14:paraId="357EB693" w14:textId="326A01A1" w:rsidR="00244D99" w:rsidRPr="006D33E0" w:rsidRDefault="00244D99" w:rsidP="00244D99">
            <w:pPr>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1139" w:type="dxa"/>
            <w:vAlign w:val="bottom"/>
          </w:tcPr>
          <w:p w14:paraId="592EFE57" w14:textId="7EF62953" w:rsidR="00244D99" w:rsidRPr="006D33E0" w:rsidRDefault="00244D99" w:rsidP="00244D99">
            <w:pPr>
              <w:tabs>
                <w:tab w:val="decimal" w:pos="346"/>
              </w:tabs>
              <w:rPr>
                <w:rFonts w:ascii="Times New Roman" w:hAnsi="Times New Roman" w:cs="Times New Roman"/>
                <w:color w:val="000000"/>
                <w:sz w:val="22"/>
                <w:szCs w:val="22"/>
              </w:rPr>
            </w:pPr>
            <w:r>
              <w:rPr>
                <w:rFonts w:ascii="Times New Roman" w:hAnsi="Times New Roman" w:cs="Times New Roman"/>
                <w:color w:val="000000"/>
                <w:sz w:val="22"/>
                <w:szCs w:val="22"/>
              </w:rPr>
              <w:t>2.17</w:t>
            </w:r>
          </w:p>
        </w:tc>
      </w:tr>
      <w:tr w:rsidR="00244D99" w:rsidRPr="00824913" w14:paraId="0E8F17C1" w14:textId="77777777" w:rsidTr="00BB44B1">
        <w:trPr>
          <w:trHeight w:val="263"/>
        </w:trPr>
        <w:tc>
          <w:tcPr>
            <w:tcW w:w="7112" w:type="dxa"/>
          </w:tcPr>
          <w:p w14:paraId="34EF106B" w14:textId="6E9BA0AC" w:rsidR="00244D99" w:rsidRPr="00726800" w:rsidRDefault="00244D99" w:rsidP="00244D99">
            <w:pPr>
              <w:ind w:left="336"/>
              <w:rPr>
                <w:rFonts w:ascii="Times New Roman" w:hAnsi="Times New Roman" w:cs="Times New Roman"/>
                <w:color w:val="000000"/>
                <w:sz w:val="22"/>
                <w:szCs w:val="22"/>
              </w:rPr>
            </w:pPr>
            <w:r>
              <w:rPr>
                <w:rFonts w:ascii="Times New Roman" w:hAnsi="Times New Roman" w:cs="Times New Roman"/>
                <w:color w:val="000000"/>
                <w:sz w:val="22"/>
                <w:szCs w:val="22"/>
              </w:rPr>
              <w:t>Mean of 6.0+ 67% of responses “agree”</w:t>
            </w:r>
          </w:p>
        </w:tc>
        <w:tc>
          <w:tcPr>
            <w:tcW w:w="1030" w:type="dxa"/>
            <w:vAlign w:val="bottom"/>
          </w:tcPr>
          <w:p w14:paraId="5255A3A6" w14:textId="1F2172DF" w:rsidR="00244D99" w:rsidRPr="006D33E0" w:rsidRDefault="00244D99" w:rsidP="00244D99">
            <w:pPr>
              <w:jc w:val="center"/>
              <w:rPr>
                <w:rFonts w:ascii="Times New Roman" w:hAnsi="Times New Roman" w:cs="Times New Roman"/>
                <w:color w:val="000000"/>
                <w:sz w:val="22"/>
                <w:szCs w:val="22"/>
              </w:rPr>
            </w:pPr>
            <w:r>
              <w:rPr>
                <w:rFonts w:ascii="Times New Roman" w:hAnsi="Times New Roman" w:cs="Times New Roman"/>
                <w:color w:val="000000"/>
                <w:sz w:val="22"/>
                <w:szCs w:val="22"/>
              </w:rPr>
              <w:t>2</w:t>
            </w:r>
          </w:p>
        </w:tc>
        <w:tc>
          <w:tcPr>
            <w:tcW w:w="1139" w:type="dxa"/>
            <w:vAlign w:val="bottom"/>
          </w:tcPr>
          <w:p w14:paraId="3A73FBC9" w14:textId="6A9AAE42" w:rsidR="00244D99" w:rsidRPr="006D33E0" w:rsidRDefault="00244D99" w:rsidP="00244D99">
            <w:pPr>
              <w:tabs>
                <w:tab w:val="decimal" w:pos="346"/>
              </w:tabs>
              <w:rPr>
                <w:rFonts w:ascii="Times New Roman" w:hAnsi="Times New Roman" w:cs="Times New Roman"/>
                <w:color w:val="000000"/>
                <w:sz w:val="22"/>
                <w:szCs w:val="22"/>
              </w:rPr>
            </w:pPr>
            <w:r>
              <w:rPr>
                <w:rFonts w:ascii="Times New Roman" w:hAnsi="Times New Roman" w:cs="Times New Roman"/>
                <w:color w:val="000000"/>
                <w:sz w:val="22"/>
                <w:szCs w:val="22"/>
              </w:rPr>
              <w:t>4.35</w:t>
            </w:r>
          </w:p>
        </w:tc>
      </w:tr>
      <w:tr w:rsidR="00244D99" w:rsidRPr="00824913" w14:paraId="58D11BFC" w14:textId="77777777" w:rsidTr="00BB44B1">
        <w:trPr>
          <w:trHeight w:val="263"/>
        </w:trPr>
        <w:tc>
          <w:tcPr>
            <w:tcW w:w="7112" w:type="dxa"/>
          </w:tcPr>
          <w:p w14:paraId="14A87CFA" w14:textId="4E99E71B" w:rsidR="00244D99" w:rsidRPr="00244D99" w:rsidRDefault="00244D99" w:rsidP="00244D99">
            <w:pPr>
              <w:ind w:left="-24"/>
              <w:rPr>
                <w:rFonts w:ascii="Times New Roman" w:hAnsi="Times New Roman" w:cs="Times New Roman"/>
                <w:b/>
                <w:bCs/>
                <w:color w:val="000000"/>
                <w:sz w:val="22"/>
                <w:szCs w:val="22"/>
              </w:rPr>
            </w:pPr>
            <w:r>
              <w:rPr>
                <w:rFonts w:ascii="Times New Roman" w:hAnsi="Times New Roman" w:cs="Times New Roman"/>
                <w:b/>
                <w:bCs/>
                <w:color w:val="000000"/>
                <w:sz w:val="22"/>
                <w:szCs w:val="22"/>
              </w:rPr>
              <w:t>7-Point Likert-type (Reverse Coded)</w:t>
            </w:r>
          </w:p>
        </w:tc>
        <w:tc>
          <w:tcPr>
            <w:tcW w:w="1030" w:type="dxa"/>
            <w:vAlign w:val="bottom"/>
          </w:tcPr>
          <w:p w14:paraId="1ECF3ACB" w14:textId="77777777" w:rsidR="00244D99" w:rsidRPr="006D33E0" w:rsidRDefault="00244D99" w:rsidP="00244D99">
            <w:pPr>
              <w:jc w:val="center"/>
              <w:rPr>
                <w:rFonts w:ascii="Times New Roman" w:hAnsi="Times New Roman" w:cs="Times New Roman"/>
                <w:color w:val="000000"/>
                <w:sz w:val="22"/>
                <w:szCs w:val="22"/>
              </w:rPr>
            </w:pPr>
          </w:p>
        </w:tc>
        <w:tc>
          <w:tcPr>
            <w:tcW w:w="1139" w:type="dxa"/>
            <w:vAlign w:val="bottom"/>
          </w:tcPr>
          <w:p w14:paraId="0F0F4B86" w14:textId="77777777" w:rsidR="00244D99" w:rsidRPr="006D33E0" w:rsidRDefault="00244D99" w:rsidP="00244D99">
            <w:pPr>
              <w:tabs>
                <w:tab w:val="decimal" w:pos="346"/>
              </w:tabs>
              <w:rPr>
                <w:rFonts w:ascii="Times New Roman" w:hAnsi="Times New Roman" w:cs="Times New Roman"/>
                <w:color w:val="000000"/>
                <w:sz w:val="22"/>
                <w:szCs w:val="22"/>
              </w:rPr>
            </w:pPr>
          </w:p>
        </w:tc>
      </w:tr>
      <w:tr w:rsidR="00244D99" w:rsidRPr="00824913" w14:paraId="2350E450" w14:textId="77777777" w:rsidTr="00BB44B1">
        <w:trPr>
          <w:trHeight w:val="263"/>
        </w:trPr>
        <w:tc>
          <w:tcPr>
            <w:tcW w:w="7112" w:type="dxa"/>
          </w:tcPr>
          <w:p w14:paraId="28861EF0" w14:textId="3FCE06E6" w:rsidR="00244D99" w:rsidRPr="00726800" w:rsidRDefault="00244D99" w:rsidP="00244D99">
            <w:pPr>
              <w:ind w:left="336"/>
              <w:rPr>
                <w:rFonts w:ascii="Times New Roman" w:hAnsi="Times New Roman" w:cs="Times New Roman"/>
                <w:color w:val="000000"/>
                <w:sz w:val="22"/>
                <w:szCs w:val="22"/>
              </w:rPr>
            </w:pPr>
            <w:r>
              <w:rPr>
                <w:rFonts w:ascii="Times New Roman" w:hAnsi="Times New Roman" w:cs="Times New Roman"/>
                <w:color w:val="000000"/>
                <w:sz w:val="22"/>
                <w:szCs w:val="22"/>
              </w:rPr>
              <w:t>Mean of less than 2.0 plus 67% of responses “agree”</w:t>
            </w:r>
          </w:p>
        </w:tc>
        <w:tc>
          <w:tcPr>
            <w:tcW w:w="1030" w:type="dxa"/>
            <w:vAlign w:val="bottom"/>
          </w:tcPr>
          <w:p w14:paraId="3C5D9D07" w14:textId="5DEB749A" w:rsidR="00244D99" w:rsidRPr="006D33E0" w:rsidRDefault="00244D99" w:rsidP="00244D99">
            <w:pPr>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1139" w:type="dxa"/>
            <w:vAlign w:val="bottom"/>
          </w:tcPr>
          <w:p w14:paraId="6E5DE617" w14:textId="6A7FCE04" w:rsidR="00244D99" w:rsidRPr="006D33E0" w:rsidRDefault="00244D99" w:rsidP="00244D99">
            <w:pPr>
              <w:tabs>
                <w:tab w:val="decimal" w:pos="346"/>
              </w:tabs>
              <w:rPr>
                <w:rFonts w:ascii="Times New Roman" w:hAnsi="Times New Roman" w:cs="Times New Roman"/>
                <w:color w:val="000000"/>
                <w:sz w:val="22"/>
                <w:szCs w:val="22"/>
              </w:rPr>
            </w:pPr>
            <w:r>
              <w:rPr>
                <w:rFonts w:ascii="Times New Roman" w:hAnsi="Times New Roman" w:cs="Times New Roman"/>
                <w:color w:val="000000"/>
                <w:sz w:val="22"/>
                <w:szCs w:val="22"/>
              </w:rPr>
              <w:t>2.17</w:t>
            </w:r>
          </w:p>
        </w:tc>
      </w:tr>
      <w:tr w:rsidR="00244D99" w:rsidRPr="00824913" w14:paraId="632BB220" w14:textId="77777777" w:rsidTr="00BB44B1">
        <w:trPr>
          <w:trHeight w:val="263"/>
        </w:trPr>
        <w:tc>
          <w:tcPr>
            <w:tcW w:w="7112" w:type="dxa"/>
          </w:tcPr>
          <w:p w14:paraId="0B322256" w14:textId="09E2985F" w:rsidR="00244D99" w:rsidRPr="00244D99" w:rsidRDefault="00244D99" w:rsidP="00244D99">
            <w:pPr>
              <w:rPr>
                <w:rFonts w:ascii="Times New Roman" w:hAnsi="Times New Roman" w:cs="Times New Roman"/>
                <w:b/>
                <w:bCs/>
                <w:color w:val="000000"/>
                <w:sz w:val="22"/>
                <w:szCs w:val="22"/>
              </w:rPr>
            </w:pPr>
            <w:r w:rsidRPr="00244D99">
              <w:rPr>
                <w:rFonts w:ascii="Times New Roman" w:hAnsi="Times New Roman" w:cs="Times New Roman"/>
                <w:b/>
                <w:bCs/>
                <w:color w:val="000000"/>
                <w:sz w:val="22"/>
                <w:szCs w:val="22"/>
              </w:rPr>
              <w:t>21-Point Likert-type</w:t>
            </w:r>
          </w:p>
        </w:tc>
        <w:tc>
          <w:tcPr>
            <w:tcW w:w="1030" w:type="dxa"/>
            <w:vAlign w:val="bottom"/>
          </w:tcPr>
          <w:p w14:paraId="1D5BF5AA" w14:textId="77777777" w:rsidR="00244D99" w:rsidRPr="006D33E0" w:rsidRDefault="00244D99" w:rsidP="00244D99">
            <w:pPr>
              <w:jc w:val="center"/>
              <w:rPr>
                <w:rFonts w:ascii="Times New Roman" w:hAnsi="Times New Roman" w:cs="Times New Roman"/>
                <w:color w:val="000000"/>
                <w:sz w:val="22"/>
                <w:szCs w:val="22"/>
              </w:rPr>
            </w:pPr>
          </w:p>
        </w:tc>
        <w:tc>
          <w:tcPr>
            <w:tcW w:w="1139" w:type="dxa"/>
            <w:vAlign w:val="bottom"/>
          </w:tcPr>
          <w:p w14:paraId="6BEC4BFA" w14:textId="77777777" w:rsidR="00244D99" w:rsidRPr="006D33E0" w:rsidRDefault="00244D99" w:rsidP="00244D99">
            <w:pPr>
              <w:tabs>
                <w:tab w:val="decimal" w:pos="346"/>
              </w:tabs>
              <w:rPr>
                <w:rFonts w:ascii="Times New Roman" w:hAnsi="Times New Roman" w:cs="Times New Roman"/>
                <w:color w:val="000000"/>
                <w:sz w:val="22"/>
                <w:szCs w:val="22"/>
              </w:rPr>
            </w:pPr>
          </w:p>
        </w:tc>
      </w:tr>
      <w:tr w:rsidR="00244D99" w:rsidRPr="00824913" w14:paraId="202A5026" w14:textId="77777777" w:rsidTr="00BB44B1">
        <w:trPr>
          <w:trHeight w:val="263"/>
        </w:trPr>
        <w:tc>
          <w:tcPr>
            <w:tcW w:w="7112" w:type="dxa"/>
          </w:tcPr>
          <w:p w14:paraId="2BA0E4B0" w14:textId="3BA831A1" w:rsidR="00244D99" w:rsidRPr="00726800" w:rsidRDefault="00244D99" w:rsidP="00244D99">
            <w:pPr>
              <w:ind w:left="336"/>
              <w:rPr>
                <w:rFonts w:ascii="Times New Roman" w:hAnsi="Times New Roman" w:cs="Times New Roman"/>
                <w:color w:val="000000"/>
                <w:sz w:val="22"/>
                <w:szCs w:val="22"/>
              </w:rPr>
            </w:pPr>
            <w:r>
              <w:rPr>
                <w:rFonts w:ascii="Times New Roman" w:hAnsi="Times New Roman" w:cs="Times New Roman"/>
                <w:color w:val="000000"/>
                <w:sz w:val="22"/>
                <w:szCs w:val="22"/>
              </w:rPr>
              <w:t>No consensus level provided – used mean rankings</w:t>
            </w:r>
          </w:p>
        </w:tc>
        <w:tc>
          <w:tcPr>
            <w:tcW w:w="1030" w:type="dxa"/>
            <w:vAlign w:val="bottom"/>
          </w:tcPr>
          <w:p w14:paraId="567200BD" w14:textId="3E84CA2D" w:rsidR="00244D99" w:rsidRPr="006D33E0" w:rsidRDefault="00244D99" w:rsidP="00244D99">
            <w:pPr>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1139" w:type="dxa"/>
            <w:vAlign w:val="bottom"/>
          </w:tcPr>
          <w:p w14:paraId="6E933377" w14:textId="074DCE4D" w:rsidR="00244D99" w:rsidRPr="006D33E0" w:rsidRDefault="00244D99" w:rsidP="00244D99">
            <w:pPr>
              <w:tabs>
                <w:tab w:val="decimal" w:pos="346"/>
              </w:tabs>
              <w:rPr>
                <w:rFonts w:ascii="Times New Roman" w:hAnsi="Times New Roman" w:cs="Times New Roman"/>
                <w:color w:val="000000"/>
                <w:sz w:val="22"/>
                <w:szCs w:val="22"/>
              </w:rPr>
            </w:pPr>
            <w:r>
              <w:rPr>
                <w:rFonts w:ascii="Times New Roman" w:hAnsi="Times New Roman" w:cs="Times New Roman"/>
                <w:color w:val="000000"/>
                <w:sz w:val="22"/>
                <w:szCs w:val="22"/>
              </w:rPr>
              <w:t>2.17</w:t>
            </w:r>
          </w:p>
        </w:tc>
      </w:tr>
      <w:tr w:rsidR="00244D99" w:rsidRPr="00824913" w14:paraId="7379FC46" w14:textId="77777777" w:rsidTr="00BB44B1">
        <w:trPr>
          <w:trHeight w:val="263"/>
        </w:trPr>
        <w:tc>
          <w:tcPr>
            <w:tcW w:w="7112" w:type="dxa"/>
          </w:tcPr>
          <w:p w14:paraId="5FBCC601" w14:textId="25CDBB83" w:rsidR="00244D99" w:rsidRPr="00726800" w:rsidRDefault="00244D99" w:rsidP="00244D99">
            <w:pPr>
              <w:ind w:left="336"/>
              <w:rPr>
                <w:rFonts w:ascii="Times New Roman" w:hAnsi="Times New Roman" w:cs="Times New Roman"/>
                <w:color w:val="000000"/>
                <w:sz w:val="22"/>
                <w:szCs w:val="22"/>
              </w:rPr>
            </w:pPr>
            <w:r>
              <w:rPr>
                <w:rFonts w:ascii="Times New Roman" w:hAnsi="Times New Roman" w:cs="Times New Roman"/>
                <w:color w:val="000000"/>
                <w:sz w:val="22"/>
                <w:szCs w:val="22"/>
              </w:rPr>
              <w:t>Unknown (SD &lt; 1.5)</w:t>
            </w:r>
          </w:p>
        </w:tc>
        <w:tc>
          <w:tcPr>
            <w:tcW w:w="1030" w:type="dxa"/>
            <w:vAlign w:val="bottom"/>
          </w:tcPr>
          <w:p w14:paraId="6805067A" w14:textId="54815EC0" w:rsidR="00244D99" w:rsidRPr="006D33E0" w:rsidRDefault="00244D99" w:rsidP="00244D99">
            <w:pPr>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1139" w:type="dxa"/>
            <w:vAlign w:val="bottom"/>
          </w:tcPr>
          <w:p w14:paraId="23D668AA" w14:textId="1072F2B9" w:rsidR="00244D99" w:rsidRPr="006D33E0" w:rsidRDefault="00244D99" w:rsidP="00244D99">
            <w:pPr>
              <w:tabs>
                <w:tab w:val="decimal" w:pos="346"/>
              </w:tabs>
              <w:rPr>
                <w:rFonts w:ascii="Times New Roman" w:hAnsi="Times New Roman" w:cs="Times New Roman"/>
                <w:color w:val="000000"/>
                <w:sz w:val="22"/>
                <w:szCs w:val="22"/>
              </w:rPr>
            </w:pPr>
            <w:r>
              <w:rPr>
                <w:rFonts w:ascii="Times New Roman" w:hAnsi="Times New Roman" w:cs="Times New Roman"/>
                <w:color w:val="000000"/>
                <w:sz w:val="22"/>
                <w:szCs w:val="22"/>
              </w:rPr>
              <w:t>2.17</w:t>
            </w:r>
          </w:p>
        </w:tc>
      </w:tr>
      <w:tr w:rsidR="00244D99" w:rsidRPr="00824913" w14:paraId="3F604E1A" w14:textId="77777777" w:rsidTr="00BB44B1">
        <w:trPr>
          <w:trHeight w:val="263"/>
        </w:trPr>
        <w:tc>
          <w:tcPr>
            <w:tcW w:w="7112" w:type="dxa"/>
          </w:tcPr>
          <w:p w14:paraId="4D1FBD5E" w14:textId="2DA6535A" w:rsidR="00244D99" w:rsidRPr="00244D99" w:rsidRDefault="00244D99" w:rsidP="00244D99">
            <w:pPr>
              <w:ind w:left="-24"/>
              <w:rPr>
                <w:rFonts w:ascii="Times New Roman" w:hAnsi="Times New Roman" w:cs="Times New Roman"/>
                <w:b/>
                <w:bCs/>
                <w:color w:val="000000"/>
                <w:sz w:val="22"/>
                <w:szCs w:val="22"/>
              </w:rPr>
            </w:pPr>
            <w:r>
              <w:rPr>
                <w:rFonts w:ascii="Times New Roman" w:hAnsi="Times New Roman" w:cs="Times New Roman"/>
                <w:b/>
                <w:bCs/>
                <w:color w:val="000000"/>
                <w:sz w:val="22"/>
                <w:szCs w:val="22"/>
              </w:rPr>
              <w:t>No Scale Provided or Used</w:t>
            </w:r>
          </w:p>
        </w:tc>
        <w:tc>
          <w:tcPr>
            <w:tcW w:w="1030" w:type="dxa"/>
            <w:vAlign w:val="bottom"/>
          </w:tcPr>
          <w:p w14:paraId="55B09EC2" w14:textId="77777777" w:rsidR="00244D99" w:rsidRPr="006D33E0" w:rsidRDefault="00244D99" w:rsidP="00244D99">
            <w:pPr>
              <w:jc w:val="center"/>
              <w:rPr>
                <w:rFonts w:ascii="Times New Roman" w:hAnsi="Times New Roman" w:cs="Times New Roman"/>
                <w:color w:val="000000"/>
                <w:sz w:val="22"/>
                <w:szCs w:val="22"/>
              </w:rPr>
            </w:pPr>
          </w:p>
        </w:tc>
        <w:tc>
          <w:tcPr>
            <w:tcW w:w="1139" w:type="dxa"/>
            <w:vAlign w:val="bottom"/>
          </w:tcPr>
          <w:p w14:paraId="73C7499F" w14:textId="77777777" w:rsidR="00244D99" w:rsidRPr="006D33E0" w:rsidRDefault="00244D99" w:rsidP="00244D99">
            <w:pPr>
              <w:tabs>
                <w:tab w:val="decimal" w:pos="346"/>
              </w:tabs>
              <w:rPr>
                <w:rFonts w:ascii="Times New Roman" w:hAnsi="Times New Roman" w:cs="Times New Roman"/>
                <w:color w:val="000000"/>
                <w:sz w:val="22"/>
                <w:szCs w:val="22"/>
              </w:rPr>
            </w:pPr>
          </w:p>
        </w:tc>
      </w:tr>
      <w:tr w:rsidR="00244D99" w:rsidRPr="00824913" w14:paraId="52371118" w14:textId="77777777" w:rsidTr="00244D99">
        <w:trPr>
          <w:trHeight w:val="263"/>
        </w:trPr>
        <w:tc>
          <w:tcPr>
            <w:tcW w:w="7112" w:type="dxa"/>
          </w:tcPr>
          <w:p w14:paraId="230E54EC" w14:textId="1F69C76D" w:rsidR="00244D99" w:rsidRPr="00726800" w:rsidRDefault="00244D99" w:rsidP="00244D99">
            <w:pPr>
              <w:ind w:left="336"/>
              <w:rPr>
                <w:rFonts w:ascii="Times New Roman" w:hAnsi="Times New Roman" w:cs="Times New Roman"/>
                <w:color w:val="000000"/>
                <w:sz w:val="22"/>
                <w:szCs w:val="22"/>
              </w:rPr>
            </w:pPr>
            <w:r>
              <w:rPr>
                <w:rFonts w:ascii="Times New Roman" w:hAnsi="Times New Roman" w:cs="Times New Roman"/>
                <w:color w:val="000000"/>
                <w:sz w:val="22"/>
                <w:szCs w:val="22"/>
              </w:rPr>
              <w:t>No consensus level provided</w:t>
            </w:r>
          </w:p>
        </w:tc>
        <w:tc>
          <w:tcPr>
            <w:tcW w:w="1030" w:type="dxa"/>
            <w:vAlign w:val="bottom"/>
          </w:tcPr>
          <w:p w14:paraId="77DCB01B" w14:textId="3814721F" w:rsidR="00244D99" w:rsidRPr="006D33E0" w:rsidRDefault="00244D99" w:rsidP="00244D99">
            <w:pPr>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1139" w:type="dxa"/>
            <w:vAlign w:val="bottom"/>
          </w:tcPr>
          <w:p w14:paraId="685CFBDC" w14:textId="4C91F22D" w:rsidR="00244D99" w:rsidRPr="006D33E0" w:rsidRDefault="00244D99" w:rsidP="00244D99">
            <w:pPr>
              <w:tabs>
                <w:tab w:val="decimal" w:pos="346"/>
              </w:tabs>
              <w:rPr>
                <w:rFonts w:ascii="Times New Roman" w:hAnsi="Times New Roman" w:cs="Times New Roman"/>
                <w:color w:val="000000"/>
                <w:sz w:val="22"/>
                <w:szCs w:val="22"/>
              </w:rPr>
            </w:pPr>
            <w:r>
              <w:rPr>
                <w:rFonts w:ascii="Times New Roman" w:hAnsi="Times New Roman" w:cs="Times New Roman"/>
                <w:color w:val="000000"/>
                <w:sz w:val="22"/>
                <w:szCs w:val="22"/>
              </w:rPr>
              <w:t>2.17</w:t>
            </w:r>
          </w:p>
        </w:tc>
      </w:tr>
      <w:tr w:rsidR="00244D99" w:rsidRPr="00824913" w14:paraId="55ADD352" w14:textId="77777777" w:rsidTr="00BB44B1">
        <w:trPr>
          <w:trHeight w:val="263"/>
        </w:trPr>
        <w:tc>
          <w:tcPr>
            <w:tcW w:w="7112" w:type="dxa"/>
            <w:tcBorders>
              <w:bottom w:val="single" w:sz="4" w:space="0" w:color="auto"/>
            </w:tcBorders>
          </w:tcPr>
          <w:p w14:paraId="0AE2A14E" w14:textId="02A7B085" w:rsidR="00244D99" w:rsidRDefault="00244D99" w:rsidP="00244D99">
            <w:pPr>
              <w:ind w:left="336"/>
              <w:rPr>
                <w:rFonts w:ascii="Times New Roman" w:hAnsi="Times New Roman" w:cs="Times New Roman"/>
                <w:color w:val="000000"/>
                <w:sz w:val="22"/>
                <w:szCs w:val="22"/>
              </w:rPr>
            </w:pPr>
            <w:r>
              <w:rPr>
                <w:rFonts w:ascii="Times New Roman" w:hAnsi="Times New Roman" w:cs="Times New Roman"/>
                <w:color w:val="000000"/>
                <w:sz w:val="22"/>
                <w:szCs w:val="22"/>
              </w:rPr>
              <w:t xml:space="preserve">Content Method Analysis </w:t>
            </w:r>
          </w:p>
        </w:tc>
        <w:tc>
          <w:tcPr>
            <w:tcW w:w="1030" w:type="dxa"/>
            <w:tcBorders>
              <w:bottom w:val="single" w:sz="4" w:space="0" w:color="auto"/>
            </w:tcBorders>
            <w:vAlign w:val="bottom"/>
          </w:tcPr>
          <w:p w14:paraId="3352F498" w14:textId="762B947D" w:rsidR="00244D99" w:rsidRDefault="00244D99" w:rsidP="00244D99">
            <w:pPr>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1139" w:type="dxa"/>
            <w:tcBorders>
              <w:bottom w:val="single" w:sz="4" w:space="0" w:color="auto"/>
            </w:tcBorders>
            <w:vAlign w:val="bottom"/>
          </w:tcPr>
          <w:p w14:paraId="107E3B18" w14:textId="1CF5F67D" w:rsidR="00244D99" w:rsidRDefault="00244D99" w:rsidP="00244D99">
            <w:pPr>
              <w:tabs>
                <w:tab w:val="decimal" w:pos="346"/>
              </w:tabs>
              <w:rPr>
                <w:rFonts w:ascii="Times New Roman" w:hAnsi="Times New Roman" w:cs="Times New Roman"/>
                <w:color w:val="000000"/>
                <w:sz w:val="22"/>
                <w:szCs w:val="22"/>
              </w:rPr>
            </w:pPr>
            <w:r>
              <w:rPr>
                <w:rFonts w:ascii="Times New Roman" w:hAnsi="Times New Roman" w:cs="Times New Roman"/>
                <w:color w:val="000000"/>
                <w:sz w:val="22"/>
                <w:szCs w:val="22"/>
              </w:rPr>
              <w:t>2.17</w:t>
            </w:r>
          </w:p>
        </w:tc>
      </w:tr>
    </w:tbl>
    <w:p w14:paraId="4AC98F2A" w14:textId="77777777" w:rsidR="00C85393" w:rsidRDefault="00C85393" w:rsidP="000A209C">
      <w:pPr>
        <w:spacing w:after="0" w:line="240" w:lineRule="auto"/>
        <w:rPr>
          <w:rFonts w:ascii="Times New Roman" w:hAnsi="Times New Roman" w:cs="Times New Roman"/>
        </w:rPr>
      </w:pPr>
    </w:p>
    <w:p w14:paraId="0B2F2AAF" w14:textId="6DB444C8" w:rsidR="00C46003" w:rsidRDefault="00C46003" w:rsidP="00C46003">
      <w:pPr>
        <w:spacing w:after="0" w:line="240" w:lineRule="auto"/>
        <w:jc w:val="center"/>
        <w:rPr>
          <w:rFonts w:ascii="Times New Roman" w:hAnsi="Times New Roman" w:cs="Times New Roman"/>
          <w:b/>
          <w:bCs/>
        </w:rPr>
      </w:pPr>
      <w:r>
        <w:rPr>
          <w:rFonts w:ascii="Times New Roman" w:hAnsi="Times New Roman" w:cs="Times New Roman"/>
          <w:b/>
          <w:bCs/>
        </w:rPr>
        <w:t>Conclusions – Implications – Recommendations</w:t>
      </w:r>
    </w:p>
    <w:p w14:paraId="2AE90A53" w14:textId="77777777" w:rsidR="004E7822" w:rsidRPr="004E7822" w:rsidRDefault="004E7822" w:rsidP="004E7822">
      <w:pPr>
        <w:spacing w:after="0" w:line="240" w:lineRule="auto"/>
        <w:ind w:firstLine="720"/>
        <w:rPr>
          <w:rFonts w:ascii="Times New Roman" w:eastAsia="Times New Roman" w:hAnsi="Times New Roman" w:cs="Times New Roman"/>
          <w:kern w:val="0"/>
          <w14:ligatures w14:val="none"/>
        </w:rPr>
      </w:pPr>
      <w:r w:rsidRPr="004E7822">
        <w:rPr>
          <w:rFonts w:ascii="Times New Roman" w:eastAsia="Times New Roman" w:hAnsi="Times New Roman" w:cs="Times New Roman"/>
          <w:kern w:val="0"/>
          <w14:ligatures w14:val="none"/>
        </w:rPr>
        <w:t>This methodological analysis of 65 Delphi studies published in the Journal of Agricultural Education revealed substantial variation in how consensus is operationalized and reported. Panel sizes varied widely, with no apparent disciplinary standard. The use of Likert-type scales differed across studies, and 46 unique scale-definition combinations were used to describe first-round consensus levels. These findings confirm that, while Delphi methods are consistently used within agricultural education, consensus is inconsistently defined and applied.</w:t>
      </w:r>
    </w:p>
    <w:p w14:paraId="60769E02" w14:textId="77777777" w:rsidR="004E7822" w:rsidRDefault="004E7822" w:rsidP="004E7822">
      <w:pPr>
        <w:spacing w:after="0" w:line="240" w:lineRule="auto"/>
        <w:rPr>
          <w:rFonts w:ascii="Times New Roman" w:eastAsia="Times New Roman" w:hAnsi="Times New Roman" w:cs="Times New Roman"/>
          <w:kern w:val="0"/>
          <w14:ligatures w14:val="none"/>
        </w:rPr>
      </w:pPr>
    </w:p>
    <w:p w14:paraId="493DD2AA" w14:textId="2EC541B6" w:rsidR="004E7822" w:rsidRPr="004E7822" w:rsidRDefault="004E7822" w:rsidP="004E7822">
      <w:pPr>
        <w:spacing w:after="0" w:line="240" w:lineRule="auto"/>
        <w:ind w:firstLine="720"/>
        <w:rPr>
          <w:rFonts w:ascii="Times New Roman" w:eastAsia="Times New Roman" w:hAnsi="Times New Roman" w:cs="Times New Roman"/>
          <w:kern w:val="0"/>
          <w14:ligatures w14:val="none"/>
        </w:rPr>
      </w:pPr>
      <w:r w:rsidRPr="004E7822">
        <w:rPr>
          <w:rFonts w:ascii="Times New Roman" w:eastAsia="Times New Roman" w:hAnsi="Times New Roman" w:cs="Times New Roman"/>
          <w:kern w:val="0"/>
          <w14:ligatures w14:val="none"/>
        </w:rPr>
        <w:t>The inconsistencies found have potential implications for both the perceived validity and comparability of Delphi studies in agricultural education. This study, theoretically grounded in Ajzen’s Theory of Planned Behavior, suggests that researcher attitudes and perceived norms (or lack thereof) may influence methodological choices, leading to broad variability in practice. The inclusion of Kolb’s Experiential Learning Theory was intended to offer this initial study as a reflective point for the discipline to critically evaluate and improve its research practices. Without clarity or shared expectations on panel size and consensus criteria, readers and reviewers may struggle to assess study rigor or outcomes.</w:t>
      </w:r>
    </w:p>
    <w:p w14:paraId="18C1F565" w14:textId="77777777" w:rsidR="004E7822" w:rsidRDefault="004E7822" w:rsidP="004E7822">
      <w:pPr>
        <w:spacing w:after="0" w:line="240" w:lineRule="auto"/>
        <w:rPr>
          <w:rFonts w:ascii="Times New Roman" w:eastAsia="Times New Roman" w:hAnsi="Times New Roman" w:cs="Times New Roman"/>
          <w:kern w:val="0"/>
          <w14:ligatures w14:val="none"/>
        </w:rPr>
      </w:pPr>
    </w:p>
    <w:p w14:paraId="67C18C61" w14:textId="0CFDD1DE" w:rsidR="004E7822" w:rsidRDefault="004E7822" w:rsidP="004E7822">
      <w:pPr>
        <w:spacing w:after="0" w:line="240" w:lineRule="auto"/>
        <w:ind w:firstLine="720"/>
        <w:rPr>
          <w:rFonts w:ascii="Times New Roman" w:eastAsia="Times New Roman" w:hAnsi="Times New Roman" w:cs="Times New Roman"/>
          <w:kern w:val="0"/>
          <w14:ligatures w14:val="none"/>
        </w:rPr>
      </w:pPr>
      <w:r w:rsidRPr="004E7822">
        <w:rPr>
          <w:rFonts w:ascii="Times New Roman" w:eastAsia="Times New Roman" w:hAnsi="Times New Roman" w:cs="Times New Roman"/>
          <w:kern w:val="0"/>
          <w14:ligatures w14:val="none"/>
        </w:rPr>
        <w:t>This regional abstract serves as an initial follow-up to a poster submitted</w:t>
      </w:r>
      <w:r w:rsidR="00822AF8">
        <w:rPr>
          <w:rFonts w:ascii="Times New Roman" w:eastAsia="Times New Roman" w:hAnsi="Times New Roman" w:cs="Times New Roman"/>
          <w:kern w:val="0"/>
          <w14:ligatures w14:val="none"/>
        </w:rPr>
        <w:t xml:space="preserve"> and presented</w:t>
      </w:r>
      <w:r w:rsidRPr="004E7822">
        <w:rPr>
          <w:rFonts w:ascii="Times New Roman" w:eastAsia="Times New Roman" w:hAnsi="Times New Roman" w:cs="Times New Roman"/>
          <w:kern w:val="0"/>
          <w14:ligatures w14:val="none"/>
        </w:rPr>
        <w:t xml:space="preserve"> by </w:t>
      </w:r>
      <w:r w:rsidR="00822AF8">
        <w:rPr>
          <w:rFonts w:ascii="Times New Roman" w:eastAsia="Times New Roman" w:hAnsi="Times New Roman" w:cs="Times New Roman"/>
          <w:kern w:val="0"/>
          <w14:ligatures w14:val="none"/>
        </w:rPr>
        <w:t xml:space="preserve">one of the authors (Frost &amp; Rayfield, </w:t>
      </w:r>
      <w:r w:rsidR="006C309A">
        <w:rPr>
          <w:rFonts w:ascii="Times New Roman" w:eastAsia="Times New Roman" w:hAnsi="Times New Roman" w:cs="Times New Roman"/>
          <w:kern w:val="0"/>
          <w14:ligatures w14:val="none"/>
        </w:rPr>
        <w:t>2019</w:t>
      </w:r>
      <w:r w:rsidR="00822AF8">
        <w:rPr>
          <w:rFonts w:ascii="Times New Roman" w:eastAsia="Times New Roman" w:hAnsi="Times New Roman" w:cs="Times New Roman"/>
          <w:kern w:val="0"/>
          <w14:ligatures w14:val="none"/>
        </w:rPr>
        <w:t>)</w:t>
      </w:r>
      <w:r w:rsidR="00353A27">
        <w:rPr>
          <w:rFonts w:ascii="Times New Roman" w:eastAsia="Times New Roman" w:hAnsi="Times New Roman" w:cs="Times New Roman"/>
          <w:kern w:val="0"/>
          <w14:ligatures w14:val="none"/>
        </w:rPr>
        <w:t xml:space="preserve">. </w:t>
      </w:r>
      <w:r w:rsidRPr="004E7822">
        <w:rPr>
          <w:rFonts w:ascii="Times New Roman" w:eastAsia="Times New Roman" w:hAnsi="Times New Roman" w:cs="Times New Roman"/>
          <w:kern w:val="0"/>
          <w14:ligatures w14:val="none"/>
        </w:rPr>
        <w:t xml:space="preserve">With </w:t>
      </w:r>
      <w:r w:rsidR="00822AF8">
        <w:rPr>
          <w:rFonts w:ascii="Times New Roman" w:eastAsia="Times New Roman" w:hAnsi="Times New Roman" w:cs="Times New Roman"/>
          <w:kern w:val="0"/>
          <w14:ligatures w14:val="none"/>
        </w:rPr>
        <w:t xml:space="preserve">the </w:t>
      </w:r>
      <w:r w:rsidRPr="004E7822">
        <w:rPr>
          <w:rFonts w:ascii="Times New Roman" w:eastAsia="Times New Roman" w:hAnsi="Times New Roman" w:cs="Times New Roman"/>
          <w:kern w:val="0"/>
          <w14:ligatures w14:val="none"/>
        </w:rPr>
        <w:t>limited space</w:t>
      </w:r>
      <w:r w:rsidR="00822AF8">
        <w:rPr>
          <w:rFonts w:ascii="Times New Roman" w:eastAsia="Times New Roman" w:hAnsi="Times New Roman" w:cs="Times New Roman"/>
          <w:kern w:val="0"/>
          <w14:ligatures w14:val="none"/>
        </w:rPr>
        <w:t xml:space="preserve"> of this abstract format</w:t>
      </w:r>
      <w:r w:rsidRPr="004E7822">
        <w:rPr>
          <w:rFonts w:ascii="Times New Roman" w:eastAsia="Times New Roman" w:hAnsi="Times New Roman" w:cs="Times New Roman"/>
          <w:kern w:val="0"/>
          <w14:ligatures w14:val="none"/>
        </w:rPr>
        <w:t>, the first recommendation is to take the feedback from reviewers</w:t>
      </w:r>
      <w:r w:rsidR="00822AF8">
        <w:rPr>
          <w:rFonts w:ascii="Times New Roman" w:eastAsia="Times New Roman" w:hAnsi="Times New Roman" w:cs="Times New Roman"/>
          <w:kern w:val="0"/>
          <w14:ligatures w14:val="none"/>
        </w:rPr>
        <w:t xml:space="preserve"> or conference participants</w:t>
      </w:r>
      <w:r w:rsidRPr="004E7822">
        <w:rPr>
          <w:rFonts w:ascii="Times New Roman" w:eastAsia="Times New Roman" w:hAnsi="Times New Roman" w:cs="Times New Roman"/>
          <w:kern w:val="0"/>
          <w14:ligatures w14:val="none"/>
        </w:rPr>
        <w:t xml:space="preserve"> and expand this into a national presentation and potentially a journal article to foster further reflection and discussion. The hopes for these discussions are three-fold: establish reporting standards, encourage justification of methodological choices, and promote methodological training in the use of Delphi methods. </w:t>
      </w:r>
    </w:p>
    <w:p w14:paraId="56749801" w14:textId="77777777" w:rsidR="004E7822" w:rsidRDefault="004E7822" w:rsidP="004E7822">
      <w:pPr>
        <w:spacing w:after="0" w:line="240" w:lineRule="auto"/>
        <w:ind w:firstLine="720"/>
        <w:rPr>
          <w:rFonts w:ascii="Times New Roman" w:eastAsia="Times New Roman" w:hAnsi="Times New Roman" w:cs="Times New Roman"/>
          <w:kern w:val="0"/>
          <w14:ligatures w14:val="none"/>
        </w:rPr>
      </w:pPr>
    </w:p>
    <w:p w14:paraId="63C7ACA8" w14:textId="07334F44" w:rsidR="004E7822" w:rsidRPr="004E7822" w:rsidRDefault="004E7822" w:rsidP="004E7822">
      <w:pPr>
        <w:spacing w:after="0" w:line="240" w:lineRule="auto"/>
        <w:ind w:firstLine="720"/>
        <w:rPr>
          <w:rFonts w:ascii="Times New Roman" w:eastAsia="Times New Roman" w:hAnsi="Times New Roman" w:cs="Times New Roman"/>
          <w:kern w:val="0"/>
          <w14:ligatures w14:val="none"/>
        </w:rPr>
      </w:pPr>
      <w:r w:rsidRPr="004E7822">
        <w:rPr>
          <w:rFonts w:ascii="Times New Roman" w:eastAsia="Times New Roman" w:hAnsi="Times New Roman" w:cs="Times New Roman"/>
          <w:kern w:val="0"/>
          <w14:ligatures w14:val="none"/>
        </w:rPr>
        <w:t>The agricultural education research community has a strong history of methodological and reporting improvements. It should work toward field-specific Delphi reporting standards—especially around consensus definitions and scale use—to improve clarity, comparability, and methodological rigor. We further recommend that future authors provide theoretical or empirical rationale for panel size, scale design, and consensus thresholds, rather than defaulting to precedent or convenience. A final recommendation is that graduate programs and professional development offerings should include more robust training on Delphi techniques, particularly related to defining and measuring consensus.</w:t>
      </w:r>
    </w:p>
    <w:p w14:paraId="060D9A22" w14:textId="03DD7A77" w:rsidR="00C46003" w:rsidRDefault="00C46003" w:rsidP="00C46003">
      <w:pPr>
        <w:spacing w:after="0" w:line="240" w:lineRule="auto"/>
        <w:jc w:val="center"/>
        <w:rPr>
          <w:rFonts w:ascii="Times New Roman" w:hAnsi="Times New Roman" w:cs="Times New Roman"/>
          <w:b/>
          <w:bCs/>
        </w:rPr>
      </w:pPr>
      <w:r>
        <w:rPr>
          <w:rFonts w:ascii="Times New Roman" w:hAnsi="Times New Roman" w:cs="Times New Roman"/>
          <w:b/>
          <w:bCs/>
        </w:rPr>
        <w:lastRenderedPageBreak/>
        <w:t>References</w:t>
      </w:r>
    </w:p>
    <w:p w14:paraId="3C1ADED6" w14:textId="716E0C07" w:rsidR="0005206E" w:rsidRPr="0005206E" w:rsidRDefault="0005206E" w:rsidP="0016234F">
      <w:pPr>
        <w:pStyle w:val="NormalWeb"/>
        <w:ind w:left="720" w:hanging="720"/>
        <w:rPr>
          <w:i/>
          <w:iCs/>
        </w:rPr>
      </w:pPr>
      <w:r>
        <w:t xml:space="preserve">American Association for Agricultural Education (AAAE). (2023). </w:t>
      </w:r>
      <w:r>
        <w:rPr>
          <w:i/>
          <w:iCs/>
        </w:rPr>
        <w:t>AAAE Research Values</w:t>
      </w:r>
    </w:p>
    <w:p w14:paraId="1949FD09" w14:textId="77CADA05" w:rsidR="0016234F" w:rsidRDefault="0016234F" w:rsidP="0016234F">
      <w:pPr>
        <w:pStyle w:val="NormalWeb"/>
        <w:ind w:left="720" w:hanging="720"/>
      </w:pPr>
      <w:r>
        <w:t xml:space="preserve">Ajzen, I. (1991). The theory of planned behavior. </w:t>
      </w:r>
      <w:r>
        <w:rPr>
          <w:rStyle w:val="Emphasis"/>
          <w:rFonts w:eastAsiaTheme="majorEastAsia"/>
        </w:rPr>
        <w:t>Organizational Behavior and Human Decision Processes, 50</w:t>
      </w:r>
      <w:r>
        <w:t xml:space="preserve">(2), 179–211. </w:t>
      </w:r>
      <w:hyperlink r:id="rId8" w:history="1">
        <w:r w:rsidRPr="00160EA5">
          <w:rPr>
            <w:rStyle w:val="Hyperlink"/>
          </w:rPr>
          <w:t>https://doi.org/10.1016/0749-5978(91)90020-T</w:t>
        </w:r>
      </w:hyperlink>
    </w:p>
    <w:p w14:paraId="467CFD03" w14:textId="313CFE04" w:rsidR="0016234F" w:rsidRDefault="0016234F" w:rsidP="0016234F">
      <w:pPr>
        <w:pStyle w:val="NormalWeb"/>
        <w:ind w:left="720" w:hanging="720"/>
      </w:pPr>
      <w:r>
        <w:t xml:space="preserve">Ajzen, I. (2006). </w:t>
      </w:r>
      <w:r>
        <w:rPr>
          <w:rStyle w:val="Emphasis"/>
          <w:rFonts w:eastAsiaTheme="majorEastAsia"/>
        </w:rPr>
        <w:t>Behavioral interventions based on the theory of planned behavior</w:t>
      </w:r>
      <w:r>
        <w:t xml:space="preserve">. </w:t>
      </w:r>
      <w:hyperlink r:id="rId9" w:tgtFrame="_new" w:history="1">
        <w:r>
          <w:rPr>
            <w:rStyle w:val="Hyperlink"/>
            <w:rFonts w:eastAsiaTheme="majorEastAsia"/>
          </w:rPr>
          <w:t>https://people.umass.edu/aizen/pdf/tpb.intervention.pdf</w:t>
        </w:r>
      </w:hyperlink>
    </w:p>
    <w:p w14:paraId="44034584" w14:textId="1A76792B" w:rsidR="0016234F" w:rsidRDefault="0016234F" w:rsidP="0016234F">
      <w:pPr>
        <w:pStyle w:val="NormalWeb"/>
        <w:ind w:left="720" w:hanging="720"/>
      </w:pPr>
      <w:r>
        <w:t xml:space="preserve">Dalkey, N. C., &amp; Helmer, O. (1963). An experimental application of the Delphi method to the use of experts. </w:t>
      </w:r>
      <w:r>
        <w:rPr>
          <w:rStyle w:val="Emphasis"/>
          <w:rFonts w:eastAsiaTheme="majorEastAsia"/>
        </w:rPr>
        <w:t>Management Science, 9</w:t>
      </w:r>
      <w:r>
        <w:t xml:space="preserve">(3), 458–467. </w:t>
      </w:r>
      <w:hyperlink r:id="rId10" w:history="1">
        <w:r w:rsidRPr="00160EA5">
          <w:rPr>
            <w:rStyle w:val="Hyperlink"/>
          </w:rPr>
          <w:t>https://doi.org/10.1287/mnsc.9.3.458</w:t>
        </w:r>
      </w:hyperlink>
    </w:p>
    <w:p w14:paraId="4C8EA23C" w14:textId="77777777" w:rsidR="0016234F" w:rsidRDefault="0016234F" w:rsidP="0016234F">
      <w:pPr>
        <w:pStyle w:val="NormalWeb"/>
        <w:ind w:left="720" w:hanging="720"/>
      </w:pPr>
      <w:r>
        <w:t xml:space="preserve">Dalkey, N. C. (1969). </w:t>
      </w:r>
      <w:r>
        <w:rPr>
          <w:rStyle w:val="Emphasis"/>
          <w:rFonts w:eastAsiaTheme="majorEastAsia"/>
        </w:rPr>
        <w:t>The Delphi method: An experimental study of group opinion</w:t>
      </w:r>
      <w:r>
        <w:t>. The Rand Corporation.</w:t>
      </w:r>
    </w:p>
    <w:p w14:paraId="3260003D" w14:textId="10055116" w:rsidR="006C309A" w:rsidRPr="006C309A" w:rsidRDefault="006C309A" w:rsidP="006C309A">
      <w:pPr>
        <w:pStyle w:val="NormalWeb"/>
        <w:ind w:left="720" w:hanging="720"/>
      </w:pPr>
      <w:r w:rsidRPr="006C309A">
        <w:rPr>
          <w:bCs/>
        </w:rPr>
        <w:t>Frost, K. J.,</w:t>
      </w:r>
      <w:r w:rsidRPr="006C309A">
        <w:t xml:space="preserve"> &amp; Rayfield, J. (</w:t>
      </w:r>
      <w:r>
        <w:t>2019 May 21-24</w:t>
      </w:r>
      <w:r w:rsidRPr="006C309A">
        <w:t xml:space="preserve">). </w:t>
      </w:r>
      <w:r w:rsidRPr="006C309A">
        <w:rPr>
          <w:i/>
        </w:rPr>
        <w:t xml:space="preserve">Delphi Consensus Levels over 30 Years in the Journal of Agricultural Education. </w:t>
      </w:r>
      <w:r w:rsidRPr="006C309A">
        <w:t>Research poster session presen</w:t>
      </w:r>
      <w:r>
        <w:t>tion</w:t>
      </w:r>
      <w:r w:rsidRPr="006C309A">
        <w:t xml:space="preserve"> at the National Conference of the American Association for Agricultural Educators. Des Moines, IA.</w:t>
      </w:r>
    </w:p>
    <w:p w14:paraId="16F2A400" w14:textId="25DE7799" w:rsidR="0016234F" w:rsidRDefault="0016234F" w:rsidP="0016234F">
      <w:pPr>
        <w:pStyle w:val="NormalWeb"/>
        <w:ind w:left="720" w:hanging="720"/>
      </w:pPr>
      <w:r>
        <w:t xml:space="preserve">Geist, M. R. (2010). Using the Delphi method to engage stakeholders: A comparison of two studies. </w:t>
      </w:r>
      <w:r>
        <w:rPr>
          <w:rStyle w:val="Emphasis"/>
          <w:rFonts w:eastAsiaTheme="majorEastAsia"/>
        </w:rPr>
        <w:t>Evaluation and Program Planning, 33</w:t>
      </w:r>
      <w:r>
        <w:t xml:space="preserve">(2), 147–154. </w:t>
      </w:r>
      <w:hyperlink r:id="rId11" w:history="1">
        <w:r w:rsidRPr="00160EA5">
          <w:rPr>
            <w:rStyle w:val="Hyperlink"/>
          </w:rPr>
          <w:t>https://doi.org/10.1016/j.evalprogplan.2009.06.006</w:t>
        </w:r>
      </w:hyperlink>
    </w:p>
    <w:p w14:paraId="66A46A46" w14:textId="783C95E2" w:rsidR="0005206E" w:rsidRDefault="0016234F" w:rsidP="0005206E">
      <w:pPr>
        <w:pStyle w:val="NormalWeb"/>
        <w:ind w:left="720" w:hanging="720"/>
      </w:pPr>
      <w:r>
        <w:t xml:space="preserve">Hsu, C. C., &amp; Sanford, B. A. (2007). The Delphi technique: Making sense of consensus. </w:t>
      </w:r>
      <w:r>
        <w:rPr>
          <w:rStyle w:val="Emphasis"/>
          <w:rFonts w:eastAsiaTheme="majorEastAsia"/>
        </w:rPr>
        <w:t>Practical Assessment, Research &amp; Evaluation, 12</w:t>
      </w:r>
      <w:r>
        <w:t xml:space="preserve">(10), 1–8. </w:t>
      </w:r>
      <w:hyperlink r:id="rId12" w:history="1">
        <w:r w:rsidR="0005206E" w:rsidRPr="00E754DB">
          <w:rPr>
            <w:rStyle w:val="Hyperlink"/>
          </w:rPr>
          <w:t>https://doi.org/10.7275/pdz9-th90</w:t>
        </w:r>
      </w:hyperlink>
      <w:r w:rsidR="0005206E">
        <w:t xml:space="preserve"> </w:t>
      </w:r>
    </w:p>
    <w:p w14:paraId="591514C1" w14:textId="30030BFB" w:rsidR="0016234F" w:rsidRDefault="0016234F" w:rsidP="0016234F">
      <w:pPr>
        <w:pStyle w:val="NormalWeb"/>
        <w:ind w:left="720" w:hanging="720"/>
      </w:pPr>
      <w:r>
        <w:t xml:space="preserve">Hsieh, H. F., &amp; Shannon, S. E. (2005). Three approaches to qualitative content analysis. </w:t>
      </w:r>
      <w:r>
        <w:rPr>
          <w:rStyle w:val="Emphasis"/>
          <w:rFonts w:eastAsiaTheme="majorEastAsia"/>
        </w:rPr>
        <w:t>Qualitative Health Research, 15</w:t>
      </w:r>
      <w:r>
        <w:t xml:space="preserve">(9), 1277–1288. </w:t>
      </w:r>
      <w:hyperlink r:id="rId13" w:history="1">
        <w:r w:rsidRPr="009C767F">
          <w:rPr>
            <w:rStyle w:val="Hyperlink"/>
          </w:rPr>
          <w:t>https://doi.org/10.1177/1049732305276687</w:t>
        </w:r>
      </w:hyperlink>
    </w:p>
    <w:p w14:paraId="18CA06F5" w14:textId="77777777" w:rsidR="0016234F" w:rsidRDefault="0016234F" w:rsidP="0016234F">
      <w:pPr>
        <w:pStyle w:val="NormalWeb"/>
        <w:ind w:left="720" w:hanging="720"/>
      </w:pPr>
      <w:r>
        <w:t xml:space="preserve">Kolb, D. A. (1984). </w:t>
      </w:r>
      <w:r>
        <w:rPr>
          <w:rStyle w:val="Emphasis"/>
          <w:rFonts w:eastAsiaTheme="majorEastAsia"/>
        </w:rPr>
        <w:t>Experiential learning: Experience as the source of learning and development</w:t>
      </w:r>
      <w:r>
        <w:t>. Prentice Hall.</w:t>
      </w:r>
    </w:p>
    <w:p w14:paraId="1979AC7D" w14:textId="77777777" w:rsidR="0016234F" w:rsidRDefault="0016234F" w:rsidP="0016234F">
      <w:pPr>
        <w:pStyle w:val="NormalWeb"/>
        <w:ind w:left="720" w:hanging="720"/>
      </w:pPr>
      <w:proofErr w:type="spellStart"/>
      <w:r>
        <w:t>Linstone</w:t>
      </w:r>
      <w:proofErr w:type="spellEnd"/>
      <w:r>
        <w:t xml:space="preserve">, H. A., &amp; Turoff, M. (Eds.). (2002). </w:t>
      </w:r>
      <w:r>
        <w:rPr>
          <w:rStyle w:val="Emphasis"/>
          <w:rFonts w:eastAsiaTheme="majorEastAsia"/>
        </w:rPr>
        <w:t>The Delphi method: Techniques and applications</w:t>
      </w:r>
      <w:r>
        <w:t xml:space="preserve">. </w:t>
      </w:r>
      <w:hyperlink r:id="rId14" w:tgtFrame="_new" w:history="1">
        <w:r>
          <w:rPr>
            <w:rStyle w:val="Hyperlink"/>
            <w:rFonts w:eastAsiaTheme="majorEastAsia"/>
          </w:rPr>
          <w:t>https://web.njit.edu/~turoff/pubs/delphibook/delphibook.pdf</w:t>
        </w:r>
      </w:hyperlink>
    </w:p>
    <w:p w14:paraId="6BDAF5D3" w14:textId="77777777" w:rsidR="0016234F" w:rsidRDefault="0016234F" w:rsidP="0016234F">
      <w:pPr>
        <w:pStyle w:val="NormalWeb"/>
        <w:ind w:left="720" w:hanging="720"/>
      </w:pPr>
      <w:r>
        <w:t xml:space="preserve">Merriam-Webster. (2025). Consensus. In </w:t>
      </w:r>
      <w:r>
        <w:rPr>
          <w:rStyle w:val="Emphasis"/>
          <w:rFonts w:eastAsiaTheme="majorEastAsia"/>
        </w:rPr>
        <w:t>Merriam-Webster.com dictionary</w:t>
      </w:r>
      <w:r>
        <w:t xml:space="preserve">. </w:t>
      </w:r>
      <w:hyperlink r:id="rId15" w:tgtFrame="_new" w:history="1">
        <w:r>
          <w:rPr>
            <w:rStyle w:val="Hyperlink"/>
            <w:rFonts w:eastAsiaTheme="majorEastAsia"/>
          </w:rPr>
          <w:t>https://www.merriam-webster.com/dictionary/consensus</w:t>
        </w:r>
      </w:hyperlink>
    </w:p>
    <w:p w14:paraId="4A158541" w14:textId="5B1F6760" w:rsidR="0016234F" w:rsidRDefault="0016234F" w:rsidP="0016234F">
      <w:pPr>
        <w:pStyle w:val="NormalWeb"/>
        <w:ind w:left="720" w:hanging="720"/>
      </w:pPr>
      <w:r>
        <w:t xml:space="preserve">Rowe, G., &amp; Wright, G. (2011). The Delphi technique: Past, present, and </w:t>
      </w:r>
      <w:proofErr w:type="gramStart"/>
      <w:r>
        <w:t>future prospects</w:t>
      </w:r>
      <w:proofErr w:type="gramEnd"/>
      <w:r>
        <w:t xml:space="preserve"> – Introduction to the special issue. </w:t>
      </w:r>
      <w:r>
        <w:rPr>
          <w:rStyle w:val="Emphasis"/>
          <w:rFonts w:eastAsiaTheme="majorEastAsia"/>
        </w:rPr>
        <w:t>Technological Forecasting and Social Change, 78</w:t>
      </w:r>
      <w:r>
        <w:t xml:space="preserve">(9), 1487–1490. </w:t>
      </w:r>
      <w:hyperlink r:id="rId16" w:history="1">
        <w:r w:rsidRPr="009C767F">
          <w:rPr>
            <w:rStyle w:val="Hyperlink"/>
          </w:rPr>
          <w:t>https://doi.org/10.1016/j.techfore.2011.09.002</w:t>
        </w:r>
      </w:hyperlink>
    </w:p>
    <w:p w14:paraId="36A5F424" w14:textId="38175CD6" w:rsidR="0016234F" w:rsidRDefault="0016234F" w:rsidP="0016234F">
      <w:pPr>
        <w:pStyle w:val="NormalWeb"/>
        <w:ind w:left="720" w:hanging="720"/>
      </w:pPr>
      <w:r>
        <w:lastRenderedPageBreak/>
        <w:t xml:space="preserve">von der </w:t>
      </w:r>
      <w:proofErr w:type="spellStart"/>
      <w:r>
        <w:t>Gracht</w:t>
      </w:r>
      <w:proofErr w:type="spellEnd"/>
      <w:r>
        <w:t xml:space="preserve">, H. A. (2012). Consensus measurement in Delphi studies: Review and implications for future quality assurance. </w:t>
      </w:r>
      <w:r>
        <w:rPr>
          <w:rStyle w:val="Emphasis"/>
          <w:rFonts w:eastAsiaTheme="majorEastAsia"/>
        </w:rPr>
        <w:t>Technological Forecasting and Social Change, 79</w:t>
      </w:r>
      <w:r>
        <w:t xml:space="preserve">(8), 1525–1536. </w:t>
      </w:r>
      <w:hyperlink r:id="rId17" w:history="1">
        <w:r w:rsidRPr="009C767F">
          <w:rPr>
            <w:rStyle w:val="Hyperlink"/>
          </w:rPr>
          <w:t>https://doi.org/10.1016/j.techfore.2012.04.013</w:t>
        </w:r>
      </w:hyperlink>
    </w:p>
    <w:p w14:paraId="1793E7A4" w14:textId="1114FB5E" w:rsidR="0016234F" w:rsidRDefault="0016234F" w:rsidP="0016234F">
      <w:pPr>
        <w:pStyle w:val="NormalWeb"/>
        <w:ind w:left="720" w:hanging="720"/>
      </w:pPr>
      <w:r>
        <w:t xml:space="preserve">Warner, L. A. (2017). </w:t>
      </w:r>
      <w:r>
        <w:rPr>
          <w:rStyle w:val="Emphasis"/>
          <w:rFonts w:eastAsiaTheme="majorEastAsia"/>
        </w:rPr>
        <w:t>Using the Delphi technique to achieve consensus: A tool for guiding Extension programs</w:t>
      </w:r>
      <w:r>
        <w:t xml:space="preserve"> (AEC521). University of Florida IFAS Extension. </w:t>
      </w:r>
      <w:hyperlink r:id="rId18" w:history="1">
        <w:r w:rsidRPr="009C767F">
          <w:rPr>
            <w:rStyle w:val="Hyperlink"/>
          </w:rPr>
          <w:t>https://edis.ifas.ufl.edu/publication/WC183</w:t>
        </w:r>
      </w:hyperlink>
    </w:p>
    <w:p w14:paraId="38EC04DB" w14:textId="77777777" w:rsidR="00530286" w:rsidRPr="00C46003" w:rsidRDefault="00530286" w:rsidP="00C46003">
      <w:pPr>
        <w:spacing w:after="0" w:line="240" w:lineRule="auto"/>
        <w:jc w:val="center"/>
        <w:rPr>
          <w:rFonts w:ascii="Times New Roman" w:hAnsi="Times New Roman" w:cs="Times New Roman"/>
          <w:b/>
          <w:bCs/>
        </w:rPr>
      </w:pPr>
    </w:p>
    <w:p w14:paraId="67F8D4C1" w14:textId="77777777" w:rsidR="009146E2" w:rsidRPr="00C46003" w:rsidRDefault="009146E2">
      <w:pPr>
        <w:spacing w:after="0" w:line="240" w:lineRule="auto"/>
        <w:jc w:val="center"/>
        <w:rPr>
          <w:rFonts w:ascii="Times New Roman" w:hAnsi="Times New Roman" w:cs="Times New Roman"/>
          <w:b/>
          <w:bCs/>
        </w:rPr>
      </w:pPr>
    </w:p>
    <w:sectPr w:rsidR="009146E2" w:rsidRPr="00C46003" w:rsidSect="00B80AEA">
      <w:footerReference w:type="even" r:id="rId19"/>
      <w:headerReference w:type="first" r:id="rId20"/>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984C9" w14:textId="77777777" w:rsidR="00017D3C" w:rsidRDefault="00017D3C" w:rsidP="00C46003">
      <w:pPr>
        <w:spacing w:after="0" w:line="240" w:lineRule="auto"/>
      </w:pPr>
      <w:r>
        <w:separator/>
      </w:r>
    </w:p>
  </w:endnote>
  <w:endnote w:type="continuationSeparator" w:id="0">
    <w:p w14:paraId="6392CC3F" w14:textId="77777777" w:rsidR="00017D3C" w:rsidRDefault="00017D3C" w:rsidP="00C46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17431006"/>
      <w:docPartObj>
        <w:docPartGallery w:val="Page Numbers (Bottom of Page)"/>
        <w:docPartUnique/>
      </w:docPartObj>
    </w:sdtPr>
    <w:sdtContent>
      <w:p w14:paraId="6D63CA1E" w14:textId="4D826279" w:rsidR="00C46003" w:rsidRDefault="00C46003" w:rsidP="00B80AE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963B0B" w14:textId="77777777" w:rsidR="00C46003" w:rsidRDefault="00C460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CE375" w14:textId="77777777" w:rsidR="00017D3C" w:rsidRDefault="00017D3C" w:rsidP="00C46003">
      <w:pPr>
        <w:spacing w:after="0" w:line="240" w:lineRule="auto"/>
      </w:pPr>
      <w:r>
        <w:separator/>
      </w:r>
    </w:p>
  </w:footnote>
  <w:footnote w:type="continuationSeparator" w:id="0">
    <w:p w14:paraId="123DF8C9" w14:textId="77777777" w:rsidR="00017D3C" w:rsidRDefault="00017D3C" w:rsidP="00C460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1E09E" w14:textId="2A70F7FE" w:rsidR="0093538F" w:rsidRPr="0093538F" w:rsidRDefault="0093538F" w:rsidP="0093538F">
    <w:pPr>
      <w:pStyle w:val="Header"/>
      <w:jc w:val="right"/>
      <w:rPr>
        <w:rFonts w:ascii="Times New Roman" w:hAnsi="Times New Roman" w:cs="Times New Roman"/>
      </w:rPr>
    </w:pPr>
    <w:r w:rsidRPr="0093538F">
      <w:rPr>
        <w:rFonts w:ascii="Times New Roman" w:hAnsi="Times New Roman" w:cs="Times New Roman"/>
      </w:rPr>
      <w:t>Western Region Presentation</w:t>
    </w:r>
  </w:p>
  <w:p w14:paraId="46AE1BB9" w14:textId="77777777" w:rsidR="0093538F" w:rsidRDefault="009353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064E3"/>
    <w:multiLevelType w:val="hybridMultilevel"/>
    <w:tmpl w:val="5FE4413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F214AC"/>
    <w:multiLevelType w:val="multilevel"/>
    <w:tmpl w:val="6F243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06E8CA"/>
    <w:multiLevelType w:val="hybridMultilevel"/>
    <w:tmpl w:val="AFEA54DA"/>
    <w:lvl w:ilvl="0" w:tplc="893C412A">
      <w:start w:val="1"/>
      <w:numFmt w:val="decimal"/>
      <w:lvlText w:val="%1."/>
      <w:lvlJc w:val="left"/>
      <w:pPr>
        <w:ind w:left="1080" w:hanging="360"/>
      </w:pPr>
    </w:lvl>
    <w:lvl w:ilvl="1" w:tplc="342018DC">
      <w:start w:val="1"/>
      <w:numFmt w:val="lowerLetter"/>
      <w:lvlText w:val="%2."/>
      <w:lvlJc w:val="left"/>
      <w:pPr>
        <w:ind w:left="1800" w:hanging="360"/>
      </w:pPr>
    </w:lvl>
    <w:lvl w:ilvl="2" w:tplc="09AA3B92">
      <w:start w:val="1"/>
      <w:numFmt w:val="lowerRoman"/>
      <w:lvlText w:val="%3."/>
      <w:lvlJc w:val="right"/>
      <w:pPr>
        <w:ind w:left="2520" w:hanging="180"/>
      </w:pPr>
    </w:lvl>
    <w:lvl w:ilvl="3" w:tplc="A552DE6A">
      <w:start w:val="1"/>
      <w:numFmt w:val="decimal"/>
      <w:lvlText w:val="%4."/>
      <w:lvlJc w:val="left"/>
      <w:pPr>
        <w:ind w:left="3240" w:hanging="360"/>
      </w:pPr>
    </w:lvl>
    <w:lvl w:ilvl="4" w:tplc="4ABEDC76">
      <w:start w:val="1"/>
      <w:numFmt w:val="lowerLetter"/>
      <w:lvlText w:val="%5."/>
      <w:lvlJc w:val="left"/>
      <w:pPr>
        <w:ind w:left="3960" w:hanging="360"/>
      </w:pPr>
    </w:lvl>
    <w:lvl w:ilvl="5" w:tplc="4CDE6784">
      <w:start w:val="1"/>
      <w:numFmt w:val="lowerRoman"/>
      <w:lvlText w:val="%6."/>
      <w:lvlJc w:val="right"/>
      <w:pPr>
        <w:ind w:left="4680" w:hanging="180"/>
      </w:pPr>
    </w:lvl>
    <w:lvl w:ilvl="6" w:tplc="AB1E49EC">
      <w:start w:val="1"/>
      <w:numFmt w:val="decimal"/>
      <w:lvlText w:val="%7."/>
      <w:lvlJc w:val="left"/>
      <w:pPr>
        <w:ind w:left="5400" w:hanging="360"/>
      </w:pPr>
    </w:lvl>
    <w:lvl w:ilvl="7" w:tplc="314A37DC">
      <w:start w:val="1"/>
      <w:numFmt w:val="lowerLetter"/>
      <w:lvlText w:val="%8."/>
      <w:lvlJc w:val="left"/>
      <w:pPr>
        <w:ind w:left="6120" w:hanging="360"/>
      </w:pPr>
    </w:lvl>
    <w:lvl w:ilvl="8" w:tplc="5EC290F0">
      <w:start w:val="1"/>
      <w:numFmt w:val="lowerRoman"/>
      <w:lvlText w:val="%9."/>
      <w:lvlJc w:val="right"/>
      <w:pPr>
        <w:ind w:left="6840" w:hanging="180"/>
      </w:pPr>
    </w:lvl>
  </w:abstractNum>
  <w:abstractNum w:abstractNumId="3" w15:restartNumberingAfterBreak="0">
    <w:nsid w:val="4DCC4178"/>
    <w:multiLevelType w:val="hybridMultilevel"/>
    <w:tmpl w:val="F59AC0A0"/>
    <w:lvl w:ilvl="0" w:tplc="35F0AA1A">
      <w:start w:val="1"/>
      <w:numFmt w:val="decimal"/>
      <w:lvlText w:val="%1."/>
      <w:lvlJc w:val="left"/>
      <w:pPr>
        <w:ind w:left="1080" w:hanging="360"/>
      </w:pPr>
    </w:lvl>
    <w:lvl w:ilvl="1" w:tplc="2746339E">
      <w:start w:val="1"/>
      <w:numFmt w:val="lowerLetter"/>
      <w:lvlText w:val="%2."/>
      <w:lvlJc w:val="left"/>
      <w:pPr>
        <w:ind w:left="1800" w:hanging="360"/>
      </w:pPr>
    </w:lvl>
    <w:lvl w:ilvl="2" w:tplc="B5C01B36">
      <w:start w:val="1"/>
      <w:numFmt w:val="lowerRoman"/>
      <w:lvlText w:val="%3."/>
      <w:lvlJc w:val="right"/>
      <w:pPr>
        <w:ind w:left="2520" w:hanging="180"/>
      </w:pPr>
    </w:lvl>
    <w:lvl w:ilvl="3" w:tplc="65D8A71A">
      <w:start w:val="1"/>
      <w:numFmt w:val="decimal"/>
      <w:lvlText w:val="%4."/>
      <w:lvlJc w:val="left"/>
      <w:pPr>
        <w:ind w:left="3240" w:hanging="360"/>
      </w:pPr>
    </w:lvl>
    <w:lvl w:ilvl="4" w:tplc="1B226AE4">
      <w:start w:val="1"/>
      <w:numFmt w:val="lowerLetter"/>
      <w:lvlText w:val="%5."/>
      <w:lvlJc w:val="left"/>
      <w:pPr>
        <w:ind w:left="3960" w:hanging="360"/>
      </w:pPr>
    </w:lvl>
    <w:lvl w:ilvl="5" w:tplc="44526C00">
      <w:start w:val="1"/>
      <w:numFmt w:val="lowerRoman"/>
      <w:lvlText w:val="%6."/>
      <w:lvlJc w:val="right"/>
      <w:pPr>
        <w:ind w:left="4680" w:hanging="180"/>
      </w:pPr>
    </w:lvl>
    <w:lvl w:ilvl="6" w:tplc="9F96EF94">
      <w:start w:val="1"/>
      <w:numFmt w:val="decimal"/>
      <w:lvlText w:val="%7."/>
      <w:lvlJc w:val="left"/>
      <w:pPr>
        <w:ind w:left="5400" w:hanging="360"/>
      </w:pPr>
    </w:lvl>
    <w:lvl w:ilvl="7" w:tplc="9CD28C26">
      <w:start w:val="1"/>
      <w:numFmt w:val="lowerLetter"/>
      <w:lvlText w:val="%8."/>
      <w:lvlJc w:val="left"/>
      <w:pPr>
        <w:ind w:left="6120" w:hanging="360"/>
      </w:pPr>
    </w:lvl>
    <w:lvl w:ilvl="8" w:tplc="242C352C">
      <w:start w:val="1"/>
      <w:numFmt w:val="lowerRoman"/>
      <w:lvlText w:val="%9."/>
      <w:lvlJc w:val="right"/>
      <w:pPr>
        <w:ind w:left="6840" w:hanging="180"/>
      </w:pPr>
    </w:lvl>
  </w:abstractNum>
  <w:num w:numId="1" w16cid:durableId="1380126090">
    <w:abstractNumId w:val="2"/>
  </w:num>
  <w:num w:numId="2" w16cid:durableId="2123109349">
    <w:abstractNumId w:val="3"/>
  </w:num>
  <w:num w:numId="3" w16cid:durableId="296644163">
    <w:abstractNumId w:val="0"/>
  </w:num>
  <w:num w:numId="4" w16cid:durableId="339546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003"/>
    <w:rsid w:val="00017D3C"/>
    <w:rsid w:val="000261A6"/>
    <w:rsid w:val="0005206E"/>
    <w:rsid w:val="00085243"/>
    <w:rsid w:val="000940BB"/>
    <w:rsid w:val="000A209C"/>
    <w:rsid w:val="000F78E5"/>
    <w:rsid w:val="00107678"/>
    <w:rsid w:val="00116806"/>
    <w:rsid w:val="00160EA5"/>
    <w:rsid w:val="0016234F"/>
    <w:rsid w:val="00177A16"/>
    <w:rsid w:val="00184F8A"/>
    <w:rsid w:val="00185F0F"/>
    <w:rsid w:val="0019699C"/>
    <w:rsid w:val="001B67A0"/>
    <w:rsid w:val="0020683D"/>
    <w:rsid w:val="00210034"/>
    <w:rsid w:val="00240704"/>
    <w:rsid w:val="00244D99"/>
    <w:rsid w:val="002D32B8"/>
    <w:rsid w:val="00335E80"/>
    <w:rsid w:val="00353A27"/>
    <w:rsid w:val="00363C41"/>
    <w:rsid w:val="00384455"/>
    <w:rsid w:val="003A215F"/>
    <w:rsid w:val="003C2510"/>
    <w:rsid w:val="003E5C6E"/>
    <w:rsid w:val="00445527"/>
    <w:rsid w:val="00462F91"/>
    <w:rsid w:val="004E7822"/>
    <w:rsid w:val="004F0347"/>
    <w:rsid w:val="004F5127"/>
    <w:rsid w:val="00504C2E"/>
    <w:rsid w:val="005222A8"/>
    <w:rsid w:val="00530286"/>
    <w:rsid w:val="00557CDD"/>
    <w:rsid w:val="00563BD0"/>
    <w:rsid w:val="0056698E"/>
    <w:rsid w:val="005B295F"/>
    <w:rsid w:val="005B3EC9"/>
    <w:rsid w:val="005B41E2"/>
    <w:rsid w:val="00611C57"/>
    <w:rsid w:val="006C309A"/>
    <w:rsid w:val="006D29D1"/>
    <w:rsid w:val="006E7D0C"/>
    <w:rsid w:val="006F6F6D"/>
    <w:rsid w:val="00724508"/>
    <w:rsid w:val="00766768"/>
    <w:rsid w:val="007B1DCB"/>
    <w:rsid w:val="007C67DF"/>
    <w:rsid w:val="008143E1"/>
    <w:rsid w:val="00822AF8"/>
    <w:rsid w:val="00833107"/>
    <w:rsid w:val="008A4A30"/>
    <w:rsid w:val="009146E2"/>
    <w:rsid w:val="0093538F"/>
    <w:rsid w:val="009848F3"/>
    <w:rsid w:val="009C767F"/>
    <w:rsid w:val="009D0DC9"/>
    <w:rsid w:val="009F3352"/>
    <w:rsid w:val="009F62B7"/>
    <w:rsid w:val="00A11810"/>
    <w:rsid w:val="00A850C6"/>
    <w:rsid w:val="00AA3593"/>
    <w:rsid w:val="00AB0798"/>
    <w:rsid w:val="00AD60ED"/>
    <w:rsid w:val="00B14770"/>
    <w:rsid w:val="00B30BFC"/>
    <w:rsid w:val="00B330FB"/>
    <w:rsid w:val="00B80AEA"/>
    <w:rsid w:val="00BB3FFE"/>
    <w:rsid w:val="00BB44B1"/>
    <w:rsid w:val="00BC242E"/>
    <w:rsid w:val="00BD4E33"/>
    <w:rsid w:val="00C03D20"/>
    <w:rsid w:val="00C46003"/>
    <w:rsid w:val="00C5495C"/>
    <w:rsid w:val="00C85393"/>
    <w:rsid w:val="00CA14F3"/>
    <w:rsid w:val="00E012A6"/>
    <w:rsid w:val="00E129B0"/>
    <w:rsid w:val="00E52B76"/>
    <w:rsid w:val="00E60147"/>
    <w:rsid w:val="00E84897"/>
    <w:rsid w:val="00EF139D"/>
    <w:rsid w:val="00F066E8"/>
    <w:rsid w:val="00FB17DB"/>
    <w:rsid w:val="00FD4C6A"/>
    <w:rsid w:val="00FE3110"/>
    <w:rsid w:val="01BFA7F9"/>
    <w:rsid w:val="01DDB98B"/>
    <w:rsid w:val="021B35D9"/>
    <w:rsid w:val="02341853"/>
    <w:rsid w:val="0252015E"/>
    <w:rsid w:val="02BA5F0C"/>
    <w:rsid w:val="02D80108"/>
    <w:rsid w:val="02ED40FE"/>
    <w:rsid w:val="031B0BFB"/>
    <w:rsid w:val="0387751E"/>
    <w:rsid w:val="058F3C83"/>
    <w:rsid w:val="05E50962"/>
    <w:rsid w:val="075FFB64"/>
    <w:rsid w:val="0770A117"/>
    <w:rsid w:val="095D1653"/>
    <w:rsid w:val="09A6516D"/>
    <w:rsid w:val="09B30776"/>
    <w:rsid w:val="0A3A17A3"/>
    <w:rsid w:val="0B2DE2A3"/>
    <w:rsid w:val="0B4C3BBB"/>
    <w:rsid w:val="0B95CBC5"/>
    <w:rsid w:val="0BB2E580"/>
    <w:rsid w:val="0C6E6095"/>
    <w:rsid w:val="0D2B705D"/>
    <w:rsid w:val="0D43CB2D"/>
    <w:rsid w:val="0DCA6195"/>
    <w:rsid w:val="0F1BCBBC"/>
    <w:rsid w:val="0F3B4728"/>
    <w:rsid w:val="0FA4C317"/>
    <w:rsid w:val="1041C034"/>
    <w:rsid w:val="11811603"/>
    <w:rsid w:val="12C73E82"/>
    <w:rsid w:val="1361D599"/>
    <w:rsid w:val="137E0ED3"/>
    <w:rsid w:val="14DD5D96"/>
    <w:rsid w:val="1511E6D4"/>
    <w:rsid w:val="157BA9D0"/>
    <w:rsid w:val="1581BC2B"/>
    <w:rsid w:val="1588411A"/>
    <w:rsid w:val="15FB869B"/>
    <w:rsid w:val="1646FCB9"/>
    <w:rsid w:val="16C4357F"/>
    <w:rsid w:val="1712C67F"/>
    <w:rsid w:val="171B5662"/>
    <w:rsid w:val="183BA578"/>
    <w:rsid w:val="1866F3D9"/>
    <w:rsid w:val="18716010"/>
    <w:rsid w:val="18AB3235"/>
    <w:rsid w:val="18C346A2"/>
    <w:rsid w:val="18E4D643"/>
    <w:rsid w:val="19402544"/>
    <w:rsid w:val="19522B95"/>
    <w:rsid w:val="198B0354"/>
    <w:rsid w:val="19ADD0CC"/>
    <w:rsid w:val="1D4980D1"/>
    <w:rsid w:val="1DB7FADF"/>
    <w:rsid w:val="1E8A17F2"/>
    <w:rsid w:val="1F6C14A6"/>
    <w:rsid w:val="1FA91D2B"/>
    <w:rsid w:val="1FD295BE"/>
    <w:rsid w:val="1FEEE811"/>
    <w:rsid w:val="2007F946"/>
    <w:rsid w:val="205442A0"/>
    <w:rsid w:val="207496D3"/>
    <w:rsid w:val="208DB257"/>
    <w:rsid w:val="227EAB58"/>
    <w:rsid w:val="236B5209"/>
    <w:rsid w:val="23EA871C"/>
    <w:rsid w:val="249084F9"/>
    <w:rsid w:val="24F20BC0"/>
    <w:rsid w:val="25F5284F"/>
    <w:rsid w:val="262EC7EB"/>
    <w:rsid w:val="264A0E52"/>
    <w:rsid w:val="264BCA0A"/>
    <w:rsid w:val="26A5C7E3"/>
    <w:rsid w:val="279B6BB9"/>
    <w:rsid w:val="280C0DED"/>
    <w:rsid w:val="280C4833"/>
    <w:rsid w:val="285C1B27"/>
    <w:rsid w:val="2B0A62C8"/>
    <w:rsid w:val="2B52DAD6"/>
    <w:rsid w:val="2B7B145C"/>
    <w:rsid w:val="2D09A2DC"/>
    <w:rsid w:val="2DEE4009"/>
    <w:rsid w:val="2E169F76"/>
    <w:rsid w:val="2E3E50DB"/>
    <w:rsid w:val="2E720550"/>
    <w:rsid w:val="2EF83A01"/>
    <w:rsid w:val="2F046B83"/>
    <w:rsid w:val="2F2BA6BC"/>
    <w:rsid w:val="2FBDE9D9"/>
    <w:rsid w:val="2FF9AEE0"/>
    <w:rsid w:val="3054B7A6"/>
    <w:rsid w:val="30850A65"/>
    <w:rsid w:val="30E6B144"/>
    <w:rsid w:val="31011ED8"/>
    <w:rsid w:val="310A820E"/>
    <w:rsid w:val="3154DD52"/>
    <w:rsid w:val="32A37137"/>
    <w:rsid w:val="32E24F87"/>
    <w:rsid w:val="32E37805"/>
    <w:rsid w:val="3340CB2D"/>
    <w:rsid w:val="339DCEA1"/>
    <w:rsid w:val="34EB9656"/>
    <w:rsid w:val="355BB1C2"/>
    <w:rsid w:val="367BD0E7"/>
    <w:rsid w:val="37BE18B7"/>
    <w:rsid w:val="38320394"/>
    <w:rsid w:val="3914A0B1"/>
    <w:rsid w:val="39861419"/>
    <w:rsid w:val="39C99AC1"/>
    <w:rsid w:val="39ED6C70"/>
    <w:rsid w:val="3A2F017A"/>
    <w:rsid w:val="3A3C07BB"/>
    <w:rsid w:val="3B392AF5"/>
    <w:rsid w:val="3C4A267D"/>
    <w:rsid w:val="3CA1C625"/>
    <w:rsid w:val="3CE5404C"/>
    <w:rsid w:val="3D19D5E6"/>
    <w:rsid w:val="3D861942"/>
    <w:rsid w:val="3F1CED66"/>
    <w:rsid w:val="3F93AC3B"/>
    <w:rsid w:val="4076F48D"/>
    <w:rsid w:val="4123E43D"/>
    <w:rsid w:val="41424EB0"/>
    <w:rsid w:val="414B9BC5"/>
    <w:rsid w:val="415993B1"/>
    <w:rsid w:val="42C5450F"/>
    <w:rsid w:val="42E65A37"/>
    <w:rsid w:val="436762E3"/>
    <w:rsid w:val="438D150B"/>
    <w:rsid w:val="43E701CA"/>
    <w:rsid w:val="45595B27"/>
    <w:rsid w:val="45B431C8"/>
    <w:rsid w:val="46F52893"/>
    <w:rsid w:val="47026861"/>
    <w:rsid w:val="4753FFDE"/>
    <w:rsid w:val="47F7583C"/>
    <w:rsid w:val="48871965"/>
    <w:rsid w:val="48E3720A"/>
    <w:rsid w:val="4A40EB99"/>
    <w:rsid w:val="4A4AEAB5"/>
    <w:rsid w:val="4A7FAAF6"/>
    <w:rsid w:val="4AFB719C"/>
    <w:rsid w:val="4B6BAA8A"/>
    <w:rsid w:val="4B7B0D5F"/>
    <w:rsid w:val="4C3F1891"/>
    <w:rsid w:val="4D1C00FD"/>
    <w:rsid w:val="4D524B6E"/>
    <w:rsid w:val="4DC97A26"/>
    <w:rsid w:val="4E61B0A5"/>
    <w:rsid w:val="4EC86516"/>
    <w:rsid w:val="4F53CB35"/>
    <w:rsid w:val="4F874CCB"/>
    <w:rsid w:val="4FC8C34C"/>
    <w:rsid w:val="4FF16623"/>
    <w:rsid w:val="509C80C0"/>
    <w:rsid w:val="5132DCA2"/>
    <w:rsid w:val="51E17FF0"/>
    <w:rsid w:val="52325428"/>
    <w:rsid w:val="524B62C1"/>
    <w:rsid w:val="52C60A95"/>
    <w:rsid w:val="535CF4D8"/>
    <w:rsid w:val="53E952F6"/>
    <w:rsid w:val="544374AC"/>
    <w:rsid w:val="56659220"/>
    <w:rsid w:val="56DC0630"/>
    <w:rsid w:val="5855C916"/>
    <w:rsid w:val="587DDF20"/>
    <w:rsid w:val="589FBFA6"/>
    <w:rsid w:val="59273981"/>
    <w:rsid w:val="593EB62C"/>
    <w:rsid w:val="59DB4099"/>
    <w:rsid w:val="59FAEF78"/>
    <w:rsid w:val="5A75D5E3"/>
    <w:rsid w:val="5B413F51"/>
    <w:rsid w:val="5BC58E02"/>
    <w:rsid w:val="5C7C35F4"/>
    <w:rsid w:val="5CC1A758"/>
    <w:rsid w:val="5CDDBCB5"/>
    <w:rsid w:val="5D6AFDCE"/>
    <w:rsid w:val="5DFAB3BC"/>
    <w:rsid w:val="5E5A8F80"/>
    <w:rsid w:val="5F1F06C0"/>
    <w:rsid w:val="5F2BA9D0"/>
    <w:rsid w:val="612A38BF"/>
    <w:rsid w:val="61903A73"/>
    <w:rsid w:val="61957AFE"/>
    <w:rsid w:val="61B65A8D"/>
    <w:rsid w:val="62141BCA"/>
    <w:rsid w:val="6348243F"/>
    <w:rsid w:val="638611C7"/>
    <w:rsid w:val="6452D3C1"/>
    <w:rsid w:val="655E01C0"/>
    <w:rsid w:val="6654C2F4"/>
    <w:rsid w:val="666EBAC7"/>
    <w:rsid w:val="66A27F7A"/>
    <w:rsid w:val="66C04C90"/>
    <w:rsid w:val="675D14E6"/>
    <w:rsid w:val="67733149"/>
    <w:rsid w:val="67FBF119"/>
    <w:rsid w:val="694DB9AE"/>
    <w:rsid w:val="69DAA590"/>
    <w:rsid w:val="6A72B3DC"/>
    <w:rsid w:val="6AD1BF16"/>
    <w:rsid w:val="6AE82216"/>
    <w:rsid w:val="6CDC432A"/>
    <w:rsid w:val="6D7C0B72"/>
    <w:rsid w:val="6D9E172B"/>
    <w:rsid w:val="6DDCD152"/>
    <w:rsid w:val="6E089FE1"/>
    <w:rsid w:val="6E36B85D"/>
    <w:rsid w:val="6E997753"/>
    <w:rsid w:val="7014186C"/>
    <w:rsid w:val="706620D7"/>
    <w:rsid w:val="7080966E"/>
    <w:rsid w:val="70E23932"/>
    <w:rsid w:val="715C4A75"/>
    <w:rsid w:val="71C8D341"/>
    <w:rsid w:val="727AA21F"/>
    <w:rsid w:val="73BF2023"/>
    <w:rsid w:val="7444942D"/>
    <w:rsid w:val="751B4E69"/>
    <w:rsid w:val="75E3BB8C"/>
    <w:rsid w:val="76487D6B"/>
    <w:rsid w:val="76BCC79C"/>
    <w:rsid w:val="779F7D0F"/>
    <w:rsid w:val="77B935E9"/>
    <w:rsid w:val="7800C3EE"/>
    <w:rsid w:val="78477607"/>
    <w:rsid w:val="78920631"/>
    <w:rsid w:val="78FA107F"/>
    <w:rsid w:val="795A4820"/>
    <w:rsid w:val="7A1BC63E"/>
    <w:rsid w:val="7A460DEC"/>
    <w:rsid w:val="7C6DE24B"/>
    <w:rsid w:val="7DE8C014"/>
    <w:rsid w:val="7E59A415"/>
    <w:rsid w:val="7E5C9536"/>
    <w:rsid w:val="7E8DD9CC"/>
    <w:rsid w:val="7F15B59C"/>
    <w:rsid w:val="7F187131"/>
    <w:rsid w:val="7F63E723"/>
    <w:rsid w:val="7F650AB0"/>
    <w:rsid w:val="7F7CACC5"/>
    <w:rsid w:val="7FBBD2C8"/>
    <w:rsid w:val="7FC5D1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D2932"/>
  <w15:chartTrackingRefBased/>
  <w15:docId w15:val="{044607A8-8072-0F49-8E50-135D87CFF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60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60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60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60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60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60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60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60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60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60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60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60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60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60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60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60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60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6003"/>
    <w:rPr>
      <w:rFonts w:eastAsiaTheme="majorEastAsia" w:cstheme="majorBidi"/>
      <w:color w:val="272727" w:themeColor="text1" w:themeTint="D8"/>
    </w:rPr>
  </w:style>
  <w:style w:type="paragraph" w:styleId="Title">
    <w:name w:val="Title"/>
    <w:basedOn w:val="Normal"/>
    <w:next w:val="Normal"/>
    <w:link w:val="TitleChar"/>
    <w:uiPriority w:val="10"/>
    <w:qFormat/>
    <w:rsid w:val="00C460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60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60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60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6003"/>
    <w:pPr>
      <w:spacing w:before="160"/>
      <w:jc w:val="center"/>
    </w:pPr>
    <w:rPr>
      <w:i/>
      <w:iCs/>
      <w:color w:val="404040" w:themeColor="text1" w:themeTint="BF"/>
    </w:rPr>
  </w:style>
  <w:style w:type="character" w:customStyle="1" w:styleId="QuoteChar">
    <w:name w:val="Quote Char"/>
    <w:basedOn w:val="DefaultParagraphFont"/>
    <w:link w:val="Quote"/>
    <w:uiPriority w:val="29"/>
    <w:rsid w:val="00C46003"/>
    <w:rPr>
      <w:i/>
      <w:iCs/>
      <w:color w:val="404040" w:themeColor="text1" w:themeTint="BF"/>
    </w:rPr>
  </w:style>
  <w:style w:type="paragraph" w:styleId="ListParagraph">
    <w:name w:val="List Paragraph"/>
    <w:basedOn w:val="Normal"/>
    <w:uiPriority w:val="34"/>
    <w:qFormat/>
    <w:rsid w:val="00C46003"/>
    <w:pPr>
      <w:ind w:left="720"/>
      <w:contextualSpacing/>
    </w:pPr>
  </w:style>
  <w:style w:type="character" w:styleId="IntenseEmphasis">
    <w:name w:val="Intense Emphasis"/>
    <w:basedOn w:val="DefaultParagraphFont"/>
    <w:uiPriority w:val="21"/>
    <w:qFormat/>
    <w:rsid w:val="00C46003"/>
    <w:rPr>
      <w:i/>
      <w:iCs/>
      <w:color w:val="0F4761" w:themeColor="accent1" w:themeShade="BF"/>
    </w:rPr>
  </w:style>
  <w:style w:type="paragraph" w:styleId="IntenseQuote">
    <w:name w:val="Intense Quote"/>
    <w:basedOn w:val="Normal"/>
    <w:next w:val="Normal"/>
    <w:link w:val="IntenseQuoteChar"/>
    <w:uiPriority w:val="30"/>
    <w:qFormat/>
    <w:rsid w:val="00C460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6003"/>
    <w:rPr>
      <w:i/>
      <w:iCs/>
      <w:color w:val="0F4761" w:themeColor="accent1" w:themeShade="BF"/>
    </w:rPr>
  </w:style>
  <w:style w:type="character" w:styleId="IntenseReference">
    <w:name w:val="Intense Reference"/>
    <w:basedOn w:val="DefaultParagraphFont"/>
    <w:uiPriority w:val="32"/>
    <w:qFormat/>
    <w:rsid w:val="00C46003"/>
    <w:rPr>
      <w:b/>
      <w:bCs/>
      <w:smallCaps/>
      <w:color w:val="0F4761" w:themeColor="accent1" w:themeShade="BF"/>
      <w:spacing w:val="5"/>
    </w:rPr>
  </w:style>
  <w:style w:type="paragraph" w:styleId="Footer">
    <w:name w:val="footer"/>
    <w:basedOn w:val="Normal"/>
    <w:link w:val="FooterChar"/>
    <w:uiPriority w:val="99"/>
    <w:unhideWhenUsed/>
    <w:rsid w:val="00C460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6003"/>
  </w:style>
  <w:style w:type="character" w:styleId="PageNumber">
    <w:name w:val="page number"/>
    <w:basedOn w:val="DefaultParagraphFont"/>
    <w:uiPriority w:val="99"/>
    <w:semiHidden/>
    <w:unhideWhenUsed/>
    <w:rsid w:val="00C46003"/>
  </w:style>
  <w:style w:type="paragraph" w:styleId="Header">
    <w:name w:val="header"/>
    <w:basedOn w:val="Normal"/>
    <w:link w:val="HeaderChar"/>
    <w:uiPriority w:val="99"/>
    <w:unhideWhenUsed/>
    <w:rsid w:val="00C460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6003"/>
  </w:style>
  <w:style w:type="table" w:styleId="TableGrid">
    <w:name w:val="Table Grid"/>
    <w:basedOn w:val="TableNormal"/>
    <w:uiPriority w:val="39"/>
    <w:rsid w:val="001B67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6234F"/>
    <w:rPr>
      <w:i/>
      <w:iCs/>
    </w:rPr>
  </w:style>
  <w:style w:type="paragraph" w:styleId="NormalWeb">
    <w:name w:val="Normal (Web)"/>
    <w:basedOn w:val="Normal"/>
    <w:uiPriority w:val="99"/>
    <w:semiHidden/>
    <w:unhideWhenUsed/>
    <w:rsid w:val="0016234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16234F"/>
    <w:rPr>
      <w:color w:val="0000FF"/>
      <w:u w:val="single"/>
    </w:rPr>
  </w:style>
  <w:style w:type="character" w:styleId="FollowedHyperlink">
    <w:name w:val="FollowedHyperlink"/>
    <w:basedOn w:val="DefaultParagraphFont"/>
    <w:uiPriority w:val="99"/>
    <w:semiHidden/>
    <w:unhideWhenUsed/>
    <w:rsid w:val="0016234F"/>
    <w:rPr>
      <w:color w:val="96607D" w:themeColor="followedHyperlink"/>
      <w:u w:val="single"/>
    </w:rPr>
  </w:style>
  <w:style w:type="character" w:styleId="UnresolvedMention">
    <w:name w:val="Unresolved Mention"/>
    <w:basedOn w:val="DefaultParagraphFont"/>
    <w:uiPriority w:val="99"/>
    <w:semiHidden/>
    <w:unhideWhenUsed/>
    <w:rsid w:val="00160EA5"/>
    <w:rPr>
      <w:color w:val="605E5C"/>
      <w:shd w:val="clear" w:color="auto" w:fill="E1DFDD"/>
    </w:rPr>
  </w:style>
  <w:style w:type="character" w:styleId="Strong">
    <w:name w:val="Strong"/>
    <w:basedOn w:val="DefaultParagraphFont"/>
    <w:uiPriority w:val="22"/>
    <w:qFormat/>
    <w:rsid w:val="009146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8782867">
      <w:bodyDiv w:val="1"/>
      <w:marLeft w:val="0"/>
      <w:marRight w:val="0"/>
      <w:marTop w:val="0"/>
      <w:marBottom w:val="0"/>
      <w:divBdr>
        <w:top w:val="none" w:sz="0" w:space="0" w:color="auto"/>
        <w:left w:val="none" w:sz="0" w:space="0" w:color="auto"/>
        <w:bottom w:val="none" w:sz="0" w:space="0" w:color="auto"/>
        <w:right w:val="none" w:sz="0" w:space="0" w:color="auto"/>
      </w:divBdr>
    </w:div>
    <w:div w:id="1511873788">
      <w:bodyDiv w:val="1"/>
      <w:marLeft w:val="0"/>
      <w:marRight w:val="0"/>
      <w:marTop w:val="0"/>
      <w:marBottom w:val="0"/>
      <w:divBdr>
        <w:top w:val="none" w:sz="0" w:space="0" w:color="auto"/>
        <w:left w:val="none" w:sz="0" w:space="0" w:color="auto"/>
        <w:bottom w:val="none" w:sz="0" w:space="0" w:color="auto"/>
        <w:right w:val="none" w:sz="0" w:space="0" w:color="auto"/>
      </w:divBdr>
    </w:div>
    <w:div w:id="1553812753">
      <w:bodyDiv w:val="1"/>
      <w:marLeft w:val="0"/>
      <w:marRight w:val="0"/>
      <w:marTop w:val="0"/>
      <w:marBottom w:val="0"/>
      <w:divBdr>
        <w:top w:val="none" w:sz="0" w:space="0" w:color="auto"/>
        <w:left w:val="none" w:sz="0" w:space="0" w:color="auto"/>
        <w:bottom w:val="none" w:sz="0" w:space="0" w:color="auto"/>
        <w:right w:val="none" w:sz="0" w:space="0" w:color="auto"/>
      </w:divBdr>
    </w:div>
    <w:div w:id="200875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0749-5978(91)90020-T" TargetMode="External"/><Relationship Id="rId13" Type="http://schemas.openxmlformats.org/officeDocument/2006/relationships/hyperlink" Target="https://doi.org/10.7275/pdz9-th90" TargetMode="External"/><Relationship Id="rId18" Type="http://schemas.openxmlformats.org/officeDocument/2006/relationships/hyperlink" Target="https://edis.ifas.ufl.edu/publication/WC183"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oi.org/10.7275/pdz9-th90" TargetMode="External"/><Relationship Id="rId17" Type="http://schemas.openxmlformats.org/officeDocument/2006/relationships/hyperlink" Target="https://doi.org/10.1016/j.techfore.2012.04.013" TargetMode="External"/><Relationship Id="rId2" Type="http://schemas.openxmlformats.org/officeDocument/2006/relationships/styles" Target="styles.xml"/><Relationship Id="rId16" Type="http://schemas.openxmlformats.org/officeDocument/2006/relationships/hyperlink" Target="https://doi.org/10.1016/j.techfore.2011.09.002"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evalprogplan.2009.06.006" TargetMode="External"/><Relationship Id="rId5" Type="http://schemas.openxmlformats.org/officeDocument/2006/relationships/footnotes" Target="footnotes.xml"/><Relationship Id="rId15" Type="http://schemas.openxmlformats.org/officeDocument/2006/relationships/hyperlink" Target="https://www.merriam-webster.com/dictionary/consensus" TargetMode="External"/><Relationship Id="rId10" Type="http://schemas.openxmlformats.org/officeDocument/2006/relationships/hyperlink" Target="https://doi.org/10.1287/mnsc.9.3.458"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people.umass.edu/aizen/pdf/tpb.intervention.pdf" TargetMode="External"/><Relationship Id="rId14" Type="http://schemas.openxmlformats.org/officeDocument/2006/relationships/hyperlink" Target="https://web.njit.edu/~turoff/pubs/delphibook/delphibook.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8</Pages>
  <Words>2473</Words>
  <Characters>14102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Frost, Keith (kfrost@uidaho.edu)</dc:creator>
  <cp:keywords/>
  <dc:description/>
  <cp:lastModifiedBy>Frost, Keith (kfrost@uidaho.edu)</cp:lastModifiedBy>
  <cp:revision>9</cp:revision>
  <cp:lastPrinted>2025-07-30T19:06:00Z</cp:lastPrinted>
  <dcterms:created xsi:type="dcterms:W3CDTF">2025-07-21T16:14:00Z</dcterms:created>
  <dcterms:modified xsi:type="dcterms:W3CDTF">2025-07-30T19:41:00Z</dcterms:modified>
</cp:coreProperties>
</file>