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A74A14" w14:textId="3353C93B" w:rsidR="25CAA6EF" w:rsidRDefault="00403EF8" w:rsidP="1F98F076">
      <w:pPr>
        <w:spacing w:after="0" w:line="240" w:lineRule="auto"/>
        <w:ind w:right="-144"/>
        <w:jc w:val="center"/>
        <w:rPr>
          <w:rFonts w:ascii="Times New Roman" w:eastAsia="Times New Roman" w:hAnsi="Times New Roman" w:cs="Times New Roman"/>
          <w:b/>
          <w:bCs/>
        </w:rPr>
      </w:pPr>
      <w:r w:rsidRPr="00403EF8">
        <w:rPr>
          <w:rFonts w:ascii="Times New Roman" w:eastAsia="Times New Roman" w:hAnsi="Times New Roman" w:cs="Times New Roman"/>
          <w:b/>
          <w:bCs/>
        </w:rPr>
        <w:t>Teacher Candidates</w:t>
      </w:r>
      <w:r w:rsidR="00CE6E0E">
        <w:rPr>
          <w:rFonts w:ascii="Times New Roman" w:eastAsia="Times New Roman" w:hAnsi="Times New Roman" w:cs="Times New Roman"/>
          <w:b/>
          <w:bCs/>
        </w:rPr>
        <w:t xml:space="preserve">’ </w:t>
      </w:r>
      <w:r w:rsidRPr="00403EF8">
        <w:rPr>
          <w:rFonts w:ascii="Times New Roman" w:eastAsia="Times New Roman" w:hAnsi="Times New Roman" w:cs="Times New Roman"/>
          <w:b/>
          <w:bCs/>
        </w:rPr>
        <w:t>Motivation and Agency in Clinical Practice</w:t>
      </w:r>
    </w:p>
    <w:p w14:paraId="2DA58F78" w14:textId="4EA45E53" w:rsidR="008F58D9" w:rsidRDefault="008F58D9" w:rsidP="1F98F076">
      <w:pPr>
        <w:spacing w:after="0" w:line="240" w:lineRule="auto"/>
        <w:ind w:right="-144"/>
        <w:jc w:val="center"/>
        <w:rPr>
          <w:rFonts w:ascii="Times New Roman" w:eastAsia="Times New Roman" w:hAnsi="Times New Roman" w:cs="Times New Roman"/>
        </w:rPr>
      </w:pPr>
      <w:r w:rsidRPr="008F58D9">
        <w:rPr>
          <w:rFonts w:ascii="Times New Roman" w:eastAsia="Times New Roman" w:hAnsi="Times New Roman" w:cs="Times New Roman"/>
        </w:rPr>
        <w:t>Napoleon Navarro</w:t>
      </w:r>
      <w:r>
        <w:rPr>
          <w:rFonts w:ascii="Times New Roman" w:eastAsia="Times New Roman" w:hAnsi="Times New Roman" w:cs="Times New Roman"/>
        </w:rPr>
        <w:t xml:space="preserve">, Cal Poly – SLO </w:t>
      </w:r>
    </w:p>
    <w:p w14:paraId="28CD6327" w14:textId="47EC3B0E" w:rsidR="008F58D9" w:rsidRPr="008F58D9" w:rsidRDefault="008F58D9" w:rsidP="1F98F076">
      <w:pPr>
        <w:spacing w:after="0" w:line="240" w:lineRule="auto"/>
        <w:ind w:right="-144"/>
        <w:jc w:val="center"/>
        <w:rPr>
          <w:rFonts w:ascii="Times New Roman" w:eastAsia="Times New Roman" w:hAnsi="Times New Roman" w:cs="Times New Roman"/>
        </w:rPr>
      </w:pPr>
      <w:r>
        <w:rPr>
          <w:rFonts w:ascii="Times New Roman" w:eastAsia="Times New Roman" w:hAnsi="Times New Roman" w:cs="Times New Roman"/>
        </w:rPr>
        <w:t xml:space="preserve">Hannah C. Parker, Cal Poly – SLO </w:t>
      </w:r>
    </w:p>
    <w:p w14:paraId="4C9E5480" w14:textId="77777777" w:rsidR="008C77E7" w:rsidRPr="00CD3045" w:rsidRDefault="008C77E7" w:rsidP="006C2267">
      <w:pPr>
        <w:spacing w:after="0" w:line="240" w:lineRule="auto"/>
        <w:ind w:right="-144"/>
        <w:rPr>
          <w:rFonts w:ascii="Times New Roman" w:eastAsia="Times New Roman" w:hAnsi="Times New Roman" w:cs="Times New Roman"/>
          <w:i/>
          <w:iCs/>
          <w:highlight w:val="yellow"/>
        </w:rPr>
      </w:pPr>
    </w:p>
    <w:p w14:paraId="2B0F5621" w14:textId="527D607B" w:rsidR="5B659DE6" w:rsidRPr="00B608B1" w:rsidRDefault="5B659DE6" w:rsidP="1F98F076">
      <w:pPr>
        <w:spacing w:after="0" w:line="240" w:lineRule="auto"/>
        <w:ind w:right="-144"/>
        <w:jc w:val="center"/>
        <w:rPr>
          <w:rFonts w:ascii="Times New Roman" w:eastAsia="Times New Roman" w:hAnsi="Times New Roman" w:cs="Times New Roman"/>
          <w:b/>
          <w:bCs/>
        </w:rPr>
      </w:pPr>
      <w:r w:rsidRPr="00B608B1">
        <w:rPr>
          <w:rFonts w:ascii="Times New Roman" w:eastAsia="Times New Roman" w:hAnsi="Times New Roman" w:cs="Times New Roman"/>
          <w:b/>
          <w:bCs/>
        </w:rPr>
        <w:t>Introduction</w:t>
      </w:r>
    </w:p>
    <w:p w14:paraId="5B04C688" w14:textId="2B241EB1" w:rsidR="009E6B88" w:rsidRPr="00CD35A6" w:rsidRDefault="001548E4" w:rsidP="1F98F076">
      <w:pPr>
        <w:spacing w:after="0" w:line="240" w:lineRule="auto"/>
        <w:ind w:right="-144" w:firstLine="720"/>
        <w:rPr>
          <w:rFonts w:ascii="Times New Roman" w:eastAsia="Times New Roman" w:hAnsi="Times New Roman" w:cs="Times New Roman"/>
        </w:rPr>
      </w:pPr>
      <w:r w:rsidRPr="1F98F076">
        <w:rPr>
          <w:rFonts w:ascii="Times New Roman" w:eastAsia="Times New Roman" w:hAnsi="Times New Roman" w:cs="Times New Roman"/>
        </w:rPr>
        <w:t>In today’s educational landscape, teachers are expected to fulfill the broad role that society envisions for them: adopting state</w:t>
      </w:r>
      <w:r w:rsidR="00477703" w:rsidRPr="1F98F076">
        <w:rPr>
          <w:rFonts w:ascii="Times New Roman" w:eastAsia="Times New Roman" w:hAnsi="Times New Roman" w:cs="Times New Roman"/>
        </w:rPr>
        <w:t xml:space="preserve"> </w:t>
      </w:r>
      <w:r w:rsidRPr="1F98F076">
        <w:rPr>
          <w:rFonts w:ascii="Times New Roman" w:eastAsia="Times New Roman" w:hAnsi="Times New Roman" w:cs="Times New Roman"/>
        </w:rPr>
        <w:t>curricula,</w:t>
      </w:r>
      <w:r w:rsidR="00477703" w:rsidRPr="1F98F076">
        <w:rPr>
          <w:rFonts w:ascii="Times New Roman" w:eastAsia="Times New Roman" w:hAnsi="Times New Roman" w:cs="Times New Roman"/>
        </w:rPr>
        <w:t xml:space="preserve"> developing rigorous </w:t>
      </w:r>
      <w:r w:rsidR="00586AB0" w:rsidRPr="1F98F076">
        <w:rPr>
          <w:rFonts w:ascii="Times New Roman" w:eastAsia="Times New Roman" w:hAnsi="Times New Roman" w:cs="Times New Roman"/>
        </w:rPr>
        <w:t>learning</w:t>
      </w:r>
      <w:r w:rsidR="00477703" w:rsidRPr="1F98F076">
        <w:rPr>
          <w:rFonts w:ascii="Times New Roman" w:eastAsia="Times New Roman" w:hAnsi="Times New Roman" w:cs="Times New Roman"/>
        </w:rPr>
        <w:t xml:space="preserve"> frameworks,</w:t>
      </w:r>
      <w:r w:rsidRPr="1F98F076">
        <w:rPr>
          <w:rFonts w:ascii="Times New Roman" w:eastAsia="Times New Roman" w:hAnsi="Times New Roman" w:cs="Times New Roman"/>
        </w:rPr>
        <w:t xml:space="preserve"> responding to students’ needs and interests, and adapting educational approaches to an ever-changing world</w:t>
      </w:r>
      <w:r w:rsidR="00D54A74" w:rsidRPr="1F98F076">
        <w:rPr>
          <w:rFonts w:ascii="Times New Roman" w:eastAsia="Times New Roman" w:hAnsi="Times New Roman" w:cs="Times New Roman"/>
        </w:rPr>
        <w:t xml:space="preserve"> </w:t>
      </w:r>
      <w:r w:rsidRPr="1F98F076">
        <w:rPr>
          <w:rFonts w:ascii="Times New Roman" w:hAnsi="Times New Roman" w:cs="Times New Roman"/>
        </w:rPr>
        <w:fldChar w:fldCharType="begin"/>
      </w:r>
      <w:r w:rsidRPr="1F98F076">
        <w:rPr>
          <w:rFonts w:ascii="Times New Roman" w:hAnsi="Times New Roman" w:cs="Times New Roman"/>
        </w:rPr>
        <w:instrText xml:space="preserve"> ADDIN ZOTERO_ITEM CSL_CITATION {"citationID":"xfFFDO2r","properties":{"formattedCitation":"(Darling-Hammond &amp; Bransford, 2007)","plainCitation":"(Darling-Hammond &amp; Bransford, 2007)","noteIndex":0},"citationItems":[{"id":364,"uris":["http://zotero.org/users/12322291/items/3FFDUN4K"],"itemData":{"id":364,"type":"book","abstract":"Based on rapid advances in what is known about how people learn and how to teach effectively, this important book examines the core concepts and central pedagogies that should be at the heart of any teacher education program. Stemming from the results of a commission sponsored by the National Academy of Education, Preparing Teachers for a Changing World recommends the creation of an informed teacher education curriculum with the common elements that represent state-of-the-art standards for the profession. Written for teacher educators in both traditional and alternative programs, university and school system leaders, teachers, staff development professionals, researchers, and educational policymakers, the book addresses the key foundational knowledge for teaching and discusses how to implement that knowledge within the classroom. Preparing Teachers for a Changing World recommends that, in addition to strong subject matter knowledge, all new teachers have a basic understanding of how people learn and develop, as well as how children acquire and use language, which is the currency of education. In addition, the book suggests that teaching professionals must be able to apply that knowledge in developing curriculum that attends to students' needs, the demands of the content, and the social purposes of education: in teaching specific subject matter to diverse students, in managing the classroom, assessing student performance, and using technology in the classroom.","ISBN":"978-0-7879-9634-5","language":"en","note":"Google-Books-ID: H0uUGKrESDUC","number-of-pages":"647","publisher":"John Wiley &amp; Sons","source":"Google Books","title":"Preparing Teachers for a Changing World: What Teachers Should Learn and Be Able to Do","title-short":"Preparing Teachers for a Changing World","author":[{"family":"Darling-Hammond","given":"Linda"},{"family":"Bransford","given":"John"}],"issued":{"date-parts":[["2007",8,17]]}}}],"schema":"https://github.com/citation-style-language/schema/raw/master/csl-citation.json"} </w:instrText>
      </w:r>
      <w:r w:rsidRPr="1F98F076">
        <w:rPr>
          <w:rFonts w:ascii="Times New Roman" w:hAnsi="Times New Roman" w:cs="Times New Roman"/>
        </w:rPr>
        <w:fldChar w:fldCharType="separate"/>
      </w:r>
      <w:r w:rsidR="00477703" w:rsidRPr="1F98F076">
        <w:rPr>
          <w:rFonts w:ascii="Times New Roman" w:eastAsia="Times New Roman" w:hAnsi="Times New Roman" w:cs="Times New Roman"/>
          <w:noProof/>
        </w:rPr>
        <w:t>(Darling-Hammond &amp; Bransford, 2007)</w:t>
      </w:r>
      <w:r w:rsidRPr="1F98F076">
        <w:rPr>
          <w:rFonts w:ascii="Times New Roman" w:hAnsi="Times New Roman" w:cs="Times New Roman"/>
        </w:rPr>
        <w:fldChar w:fldCharType="end"/>
      </w:r>
      <w:r w:rsidR="00477703" w:rsidRPr="1F98F076">
        <w:rPr>
          <w:rFonts w:ascii="Times New Roman" w:eastAsia="Times New Roman" w:hAnsi="Times New Roman" w:cs="Times New Roman"/>
        </w:rPr>
        <w:t>.</w:t>
      </w:r>
      <w:r w:rsidR="009E6B88" w:rsidRPr="1F98F076">
        <w:rPr>
          <w:rFonts w:ascii="Times New Roman" w:eastAsia="Times New Roman" w:hAnsi="Times New Roman" w:cs="Times New Roman"/>
        </w:rPr>
        <w:t xml:space="preserve"> </w:t>
      </w:r>
      <w:r w:rsidR="00586AB0" w:rsidRPr="1F98F076">
        <w:rPr>
          <w:rFonts w:ascii="Times New Roman" w:eastAsia="Times New Roman" w:hAnsi="Times New Roman" w:cs="Times New Roman"/>
        </w:rPr>
        <w:t>It</w:t>
      </w:r>
      <w:r w:rsidR="009E6B88" w:rsidRPr="1F98F076">
        <w:rPr>
          <w:rFonts w:ascii="Times New Roman" w:eastAsia="Times New Roman" w:hAnsi="Times New Roman" w:cs="Times New Roman"/>
        </w:rPr>
        <w:t xml:space="preserve"> is no surprise that teachers face challenges that lead to burnout and low retention, impacting the supply and demand of teachers in the profession </w:t>
      </w:r>
      <w:r w:rsidRPr="1F98F076">
        <w:rPr>
          <w:rFonts w:ascii="Times New Roman" w:hAnsi="Times New Roman" w:cs="Times New Roman"/>
        </w:rPr>
        <w:fldChar w:fldCharType="begin"/>
      </w:r>
      <w:r w:rsidRPr="1F98F076">
        <w:rPr>
          <w:rFonts w:ascii="Times New Roman" w:hAnsi="Times New Roman" w:cs="Times New Roman"/>
        </w:rPr>
        <w:instrText xml:space="preserve"> ADDIN ZOTERO_ITEM CSL_CITATION {"citationID":"H0I6RLSA","properties":{"formattedCitation":"(Foster, et al., 2025; Nguyen et al., 2024)","plainCitation":"(Foster, et al., 2025; Nguyen et al., 2024)","noteIndex":0},"citationItems":[{"id":356,"uris":["http://zotero.org/users/12322291/items/ESUY42WM"],"itemData":{"id":356,"type":"report","publisher":"Amerian Association of Agricultural Education","title":"National Agricultural Education Supply and Demand Project [data set]","URL":"http://nsd.aaaeonline.org","author":[{"family":"Foster,","given":"D. D."},{"family":"Smith","given":"A. R."},{"family":"Rogers","given":"A."},{"family":"Lawver","given":"R. G."},{"family":"Spiess","given":"M."}],"issued":{"date-parts":[["2025"]]}}},{"id":366,"uris":["http://zotero.org/users/12322291/items/SM3H4UGV"],"itemData":{"id":366,"type":"article-journal","abstract":"Teachers are critical to student learning, but adequately staffing classrooms has been challenging in many parts of the country. Though teacher shortages are widely reported, they are poorly understood, particularly in terms of the magnitude and variation of the shortages, and reported figures are often localized and anecdotal. To address this gap, we systematically examine news reports, Department of Education data, and publicly available information on teacher shortages for every U.S. state. We characterize the data landscape and find there are at least 39,700 vacant positions along with at least 288,000 positions being held by underqualified teachers, both of which are conservative estimates of the extent of teacher shortages nationally. We discuss the implications of our findings for improving data systems, including more specific and consistent reporting of shortage, as well as implications for teacher preparation and education policy.","container-title":"AERA Open","DOI":"10.1177/23328584241276512","ISSN":"2332-8584","language":"EN","note":"publisher: SAGE Publications Inc","page":"23328584241276512","source":"SAGE Journals","title":"What Do We Know About the Extent of Teacher Shortages Nationwide? A Systematic Examination of Reports of U.S. Teacher Shortages","title-short":"What Do We Know About the Extent of Teacher Shortages Nationwide?","volume":"10","author":[{"family":"Nguyen","given":"Tuan D."},{"family":"Lam","given":"Chanh B."},{"family":"Bruno","given":"Paul"}],"issued":{"date-parts":[["2024",11,1]]}}}],"schema":"https://github.com/citation-style-language/schema/raw/master/csl-citation.json"} </w:instrText>
      </w:r>
      <w:r w:rsidRPr="1F98F076">
        <w:rPr>
          <w:rFonts w:ascii="Times New Roman" w:hAnsi="Times New Roman" w:cs="Times New Roman"/>
        </w:rPr>
        <w:fldChar w:fldCharType="separate"/>
      </w:r>
      <w:r w:rsidR="00CD2311" w:rsidRPr="1F98F076">
        <w:rPr>
          <w:rFonts w:ascii="Times New Roman" w:eastAsia="Times New Roman" w:hAnsi="Times New Roman" w:cs="Times New Roman"/>
          <w:noProof/>
        </w:rPr>
        <w:t>(Foster, et al., 2025; Nguyen et al., 2024)</w:t>
      </w:r>
      <w:r w:rsidRPr="1F98F076">
        <w:rPr>
          <w:rFonts w:ascii="Times New Roman" w:hAnsi="Times New Roman" w:cs="Times New Roman"/>
        </w:rPr>
        <w:fldChar w:fldCharType="end"/>
      </w:r>
      <w:r w:rsidR="009E6B88" w:rsidRPr="1F98F076">
        <w:rPr>
          <w:rFonts w:ascii="Times New Roman" w:eastAsia="Times New Roman" w:hAnsi="Times New Roman" w:cs="Times New Roman"/>
        </w:rPr>
        <w:t xml:space="preserve">. </w:t>
      </w:r>
      <w:r w:rsidR="008308E6" w:rsidRPr="1F98F076">
        <w:rPr>
          <w:rFonts w:ascii="Times New Roman" w:eastAsia="Times New Roman" w:hAnsi="Times New Roman" w:cs="Times New Roman"/>
        </w:rPr>
        <w:t xml:space="preserve">Further, we know that student teachers, or teacher candidates, experience similar challenges and frustrations </w:t>
      </w:r>
      <w:r w:rsidR="00737287">
        <w:rPr>
          <w:rFonts w:ascii="Times New Roman" w:eastAsia="Times New Roman" w:hAnsi="Times New Roman" w:cs="Times New Roman"/>
        </w:rPr>
        <w:fldChar w:fldCharType="begin"/>
      </w:r>
      <w:r w:rsidR="00DE6979">
        <w:rPr>
          <w:rFonts w:ascii="Times New Roman" w:eastAsia="Times New Roman" w:hAnsi="Times New Roman" w:cs="Times New Roman"/>
        </w:rPr>
        <w:instrText xml:space="preserve"> ADDIN ZOTERO_ITEM CSL_CITATION {"citationID":"1FcnUyAe","properties":{"formattedCitation":"(Bowling et al., 2025)","plainCitation":"(Bowling et al., 2025)","noteIndex":0},"citationItems":[{"id":374,"uris":["http://zotero.org/users/12322291/items/LXNVCTXD"],"itemData":{"id":374,"type":"article-journal","abstract":"Learning to teach is challenging as preservice teachers apply a multitude of knowledge and skills in complex situations. Preservice and student teachers struggle to effectively use metacognition and lack the ability to address numerous motivational factors in their learning. We do not know how student teachers utilize these ideas while lesson planning. This multiple case study explored student teacher lesson planning motivation, knowledge transfer, and metacognition. The themes of teacher identity development, giving permission to overcome stress and procrastination, learning to adapt lessons, and stress impacting lesson planning emerged. The findings indicate student teacher growth throughout the practicum and provide insights for teacher educators to enhance motivation, metacognition, and knowledge transfer. We recommend teacher educators consider how they intentionally incorporate knowledge transfer and metacognition in their programs. Further, teacher educators should conceptualize how they scaffold lesson planning skill development, clearly communicate expectations, and use lesson plan templates to help address student teacher stress and procrastination. Future research should continue to explore ways to improve metacognition and knowledge transfer within the student teaching field experience and during lesson planning.","container-title":"Journal of Agricultural Education","DOI":"10.5032/jae.v66i2.2961","ISSN":"1042-0541","issue":"2","language":"en","license":"Copyright (c) 2025 Journal of Agricultural Education","note":"number: 2","page":"Article 10","source":"jae-online.org","title":"Internal Dilemmas and External Burdens: Exploring Student Teacher Lesson Planning","title-short":"Internal Dilemmas and External Burdens","volume":"66","author":[{"family":"Bowling","given":"Amanda M."},{"family":"Claflin","given":"Kellie"},{"family":"Martin","given":"Michael J."},{"family":"Parker","given":"Hannah C."},{"family":"Ramsier","given":"Rachael A."},{"family":"Owiti","given":"Javan"}],"issued":{"date-parts":[["2025",4,1]]}}}],"schema":"https://github.com/citation-style-language/schema/raw/master/csl-citation.json"} </w:instrText>
      </w:r>
      <w:r w:rsidR="00737287">
        <w:rPr>
          <w:rFonts w:ascii="Times New Roman" w:eastAsia="Times New Roman" w:hAnsi="Times New Roman" w:cs="Times New Roman"/>
        </w:rPr>
        <w:fldChar w:fldCharType="separate"/>
      </w:r>
      <w:r w:rsidR="00DE6979">
        <w:rPr>
          <w:rFonts w:ascii="Times New Roman" w:eastAsia="Times New Roman" w:hAnsi="Times New Roman" w:cs="Times New Roman"/>
          <w:noProof/>
        </w:rPr>
        <w:t>(Bowling et al., 2025)</w:t>
      </w:r>
      <w:r w:rsidR="00737287">
        <w:rPr>
          <w:rFonts w:ascii="Times New Roman" w:eastAsia="Times New Roman" w:hAnsi="Times New Roman" w:cs="Times New Roman"/>
        </w:rPr>
        <w:fldChar w:fldCharType="end"/>
      </w:r>
      <w:r w:rsidR="008308E6" w:rsidRPr="1F98F076">
        <w:rPr>
          <w:rFonts w:ascii="Times New Roman" w:eastAsia="Times New Roman" w:hAnsi="Times New Roman" w:cs="Times New Roman"/>
        </w:rPr>
        <w:t xml:space="preserve">. </w:t>
      </w:r>
      <w:r w:rsidR="009E6B88" w:rsidRPr="1F98F076">
        <w:rPr>
          <w:rFonts w:ascii="Times New Roman" w:eastAsia="Times New Roman" w:hAnsi="Times New Roman" w:cs="Times New Roman"/>
        </w:rPr>
        <w:t xml:space="preserve">Some obstacles that early-career teachers encounter may include decision-making fatigue </w:t>
      </w:r>
      <w:r w:rsidRPr="1F98F076">
        <w:rPr>
          <w:rFonts w:ascii="Times New Roman" w:hAnsi="Times New Roman" w:cs="Times New Roman"/>
        </w:rPr>
        <w:fldChar w:fldCharType="begin"/>
      </w:r>
      <w:r w:rsidRPr="1F98F076">
        <w:rPr>
          <w:rFonts w:ascii="Times New Roman" w:hAnsi="Times New Roman" w:cs="Times New Roman"/>
        </w:rPr>
        <w:instrText xml:space="preserve"> ADDIN ZOTERO_ITEM CSL_CITATION {"citationID":"dEi7ONsr","properties":{"formattedCitation":"(Blackley et al., 2021)","plainCitation":"(Blackley et al., 2021)","noteIndex":0},"citationItems":[{"id":357,"uris":["http://zotero.org/users/12322291/items/MXX5SDDT"],"itemData":{"id":357,"type":"article-journal","abstract":"In everyday classroom situations, teacher decisions are influenced by cognitive load and affect. Cognitive demands related to decision-making by teachers, and associated affect, influence future decisions, providing a juncture to change potential outcomes. Eight Australian Secondary teachers were selected for this qualitative study based on the variance in years of experience, gender, age and expertise across content areas. Interviews, classroom observations and reflection sessions revealed participants differed in the language they used when describing their process in making classroom decisions. Assertions from teachers, along with classroom observation data, showed an increased use in proactive teacher actions and reduced cognitive load in decision-making when decisions were made in a state of positive affect. Furthermore, teachers reported reduced negative affect when their initial response to unproductive student behaviour was to refer to their classroom expectations and/or acknowledge correct student behaviours, before addressing unproductive behaviours. Teacher reflections on using positive actions in classroom practices were consistent with reported reduced cognitive load and feelings of success. All teachers reported increased self-reflection while teaching due to increased awareness of available choices when making decisions. Reduced cognitive load, increased positive affect and improved awareness in available choices in classroom decisions leading to positive classroom environments.","container-title":"Journal of Education for Teaching","DOI":"10.1080/02607476.2021.1902748","ISSN":"0260-7476","issue":"4","note":"publisher: Routledge\n_eprint: https://doi.org/10.1080/02607476.2021.1902748","page":"548-561","source":"Taylor and Francis+NEJM","title":"Teacher decision-making in the classroom: the influence of cognitive load and teacher affect","title-short":"Teacher decision-making in the classroom","volume":"47","author":[{"family":"Blackley","given":"Caroline"},{"family":"","given":"Redmond ,Petrea"},{"family":"Peel","given":"Karen","non-dropping-particle":"and"}],"issued":{"date-parts":[["2021",8,8]]}}}],"schema":"https://github.com/citation-style-language/schema/raw/master/csl-citation.json"} </w:instrText>
      </w:r>
      <w:r w:rsidRPr="1F98F076">
        <w:rPr>
          <w:rFonts w:ascii="Times New Roman" w:hAnsi="Times New Roman" w:cs="Times New Roman"/>
        </w:rPr>
        <w:fldChar w:fldCharType="separate"/>
      </w:r>
      <w:r w:rsidR="009E6B88" w:rsidRPr="1F98F076">
        <w:rPr>
          <w:rFonts w:ascii="Times New Roman" w:eastAsia="Times New Roman" w:hAnsi="Times New Roman" w:cs="Times New Roman"/>
          <w:noProof/>
        </w:rPr>
        <w:t>(Blackley et al., 2021)</w:t>
      </w:r>
      <w:r w:rsidRPr="1F98F076">
        <w:rPr>
          <w:rFonts w:ascii="Times New Roman" w:hAnsi="Times New Roman" w:cs="Times New Roman"/>
        </w:rPr>
        <w:fldChar w:fldCharType="end"/>
      </w:r>
      <w:r w:rsidR="009E6B88" w:rsidRPr="1F98F076">
        <w:rPr>
          <w:rFonts w:ascii="Times New Roman" w:eastAsia="Times New Roman" w:hAnsi="Times New Roman" w:cs="Times New Roman"/>
        </w:rPr>
        <w:t>,</w:t>
      </w:r>
      <w:r w:rsidR="00C358DF">
        <w:rPr>
          <w:rFonts w:ascii="Times New Roman" w:eastAsia="Times New Roman" w:hAnsi="Times New Roman" w:cs="Times New Roman"/>
        </w:rPr>
        <w:t xml:space="preserve"> </w:t>
      </w:r>
      <w:r w:rsidR="009E6B88" w:rsidRPr="1F98F076">
        <w:rPr>
          <w:rFonts w:ascii="Times New Roman" w:eastAsia="Times New Roman" w:hAnsi="Times New Roman" w:cs="Times New Roman"/>
        </w:rPr>
        <w:t xml:space="preserve">differing levels of mentorship support </w:t>
      </w:r>
      <w:r w:rsidRPr="1F98F076">
        <w:rPr>
          <w:rFonts w:ascii="Times New Roman" w:hAnsi="Times New Roman" w:cs="Times New Roman"/>
        </w:rPr>
        <w:fldChar w:fldCharType="begin"/>
      </w:r>
      <w:r w:rsidRPr="1F98F076">
        <w:rPr>
          <w:rFonts w:ascii="Times New Roman" w:hAnsi="Times New Roman" w:cs="Times New Roman"/>
        </w:rPr>
        <w:instrText xml:space="preserve"> ADDIN ZOTERO_ITEM CSL_CITATION {"citationID":"Nbp0XxHC","properties":{"formattedCitation":"(Tummons et al., 2016)","plainCitation":"(Tummons et al., 2016)","noteIndex":0},"citationItems":[{"id":358,"uris":["http://zotero.org/users/12322291/items/P5PEUMKV"],"itemData":{"id":358,"type":"article-journal","abstract":"Educational leaders have widely implemented mentoring and induction programs to support beginning teachers as they enter the profession. A variety of contextual factors within the mentoring dyad and program may impact the mentoring relationship and subsequent support received by the beginning teacher. The purpose of this study was to describe the relationship among mentoring Expectation Congruency, Interaction, and Psychosocial Support received by agriculture teachers participating in Beginning Teacher Mentor/Induction program. Researchers collected mentoring relationship data from 83 first and second year agriculture teachers participating in a statemandated mentoring and induction program, with a 95.35% response rate. We used a hierarchical multivariate linear regression to determine the proportion of unique variance in Psychosocial Support attributable to differences in Expectation Congruency, Interaction time, and covariates identified through a review of literature. Researchers concluded differences in Expectation Congruency and Perceived Similarity each explained a large (d &gt;1.0) proportion of variance in Support received by beginning teachers in the Acceptance, Counseling, Friendship, and Role Model functions. Variation in interaction time did not explain significant proportions of variance in support received for any psychosocial support constructs.","container-title":"Journal of Agricultural Education","DOI":"10.5032/jae.2016.04068","ISSN":"1042-0541","issue":"4","language":"en","license":"Copyright (c)","note":"number: 4","page":"68-85","source":"jae-online.org","title":"Expectation Congruency and Psychosocial Support in Formal Agriculture Teacher Mentoring Relationships","volume":"57","author":[{"family":"Tummons","given":"John"},{"family":"Kitchel","given":"Tracy"},{"family":"Garton","given":"Bryan L."}],"issued":{"date-parts":[["2016",12,31]]}}}],"schema":"https://github.com/citation-style-language/schema/raw/master/csl-citation.json"} </w:instrText>
      </w:r>
      <w:r w:rsidRPr="1F98F076">
        <w:rPr>
          <w:rFonts w:ascii="Times New Roman" w:hAnsi="Times New Roman" w:cs="Times New Roman"/>
        </w:rPr>
        <w:fldChar w:fldCharType="separate"/>
      </w:r>
      <w:r w:rsidR="009E6B88" w:rsidRPr="1F98F076">
        <w:rPr>
          <w:rFonts w:ascii="Times New Roman" w:eastAsia="Times New Roman" w:hAnsi="Times New Roman" w:cs="Times New Roman"/>
          <w:noProof/>
        </w:rPr>
        <w:t>(Tummons et al., 2016)</w:t>
      </w:r>
      <w:r w:rsidRPr="1F98F076">
        <w:rPr>
          <w:rFonts w:ascii="Times New Roman" w:hAnsi="Times New Roman" w:cs="Times New Roman"/>
        </w:rPr>
        <w:fldChar w:fldCharType="end"/>
      </w:r>
      <w:r w:rsidR="009E6B88" w:rsidRPr="1F98F076">
        <w:rPr>
          <w:rFonts w:ascii="Times New Roman" w:eastAsia="Times New Roman" w:hAnsi="Times New Roman" w:cs="Times New Roman"/>
        </w:rPr>
        <w:t xml:space="preserve">, and finding a balance between personal and professional commitments </w:t>
      </w:r>
      <w:r w:rsidRPr="1F98F076">
        <w:rPr>
          <w:rFonts w:ascii="Times New Roman" w:hAnsi="Times New Roman" w:cs="Times New Roman"/>
        </w:rPr>
        <w:fldChar w:fldCharType="begin"/>
      </w:r>
      <w:r w:rsidRPr="1F98F076">
        <w:rPr>
          <w:rFonts w:ascii="Times New Roman" w:hAnsi="Times New Roman" w:cs="Times New Roman"/>
        </w:rPr>
        <w:instrText xml:space="preserve"> ADDIN ZOTERO_ITEM CSL_CITATION {"citationID":"vsN2oYoV","properties":{"formattedCitation":"(Traini et al., 2019)","plainCitation":"(Traini et al., 2019)","noteIndex":0},"citationItems":[{"id":360,"uris":["http://zotero.org/users/12322291/items/BJLCIAX3"],"itemData":{"id":360,"type":"article-journal","abstract":"This study utilized a case study design to explore how early career agriculture teachers in Oregon conceptualize success and work-life balance in school-based agricultural education. Wenger's (1998) theory of Communities of Practice, precisely the concept of reification, served as the framework for our study. Our population included 52 agriculture teachers who attended an early career teacher workshop and participated in a seminar on work-life balance. Overall, participants grappled with several tensions regarding notions of success, work-life balance, and the interactions between the two. Findings concluded \"success\" has been reified to equate the number of awards won, active FFA members, or money earned and, one can be a successful agriculture teacher, a balanced agriculture teacher, but never both. As agriculture teachers strive for success and balance, they encounter emotions of guilt, judgment, fear, and pressure. While participants acknowledged the tensions that exist between notions of success and notions of balance, any progress on achieving such balance is done in vain as no examples of balanced agriculture teachers exist, and messages about success and work-life balance are paradoxical and unsubstantiated. While this study focused on one state, it provides valuable insight into how agriculture teachers are defining and thinking about success.","container-title":"Journal of Agricultural Education","DOI":"10.5032/jae.2019.04240","ISSN":"1042-0541","issue":"4","language":"en","license":"Copyright (c)","note":"number: 4","page":"240-254","source":"jae-online.org","title":"Success, Balance, but Never Both: Exploring Reified Forms of Success in School-Based Agricultural Education","title-short":"Success, Balance, but Never Both","volume":"60","author":[{"family":"Traini","given":"Haley Q."},{"family":"Claflin","given":"Kellie"},{"family":"Stewart","given":"Josh"},{"family":"Velez","given":"Jonathan J."}],"issued":{"date-parts":[["2019",12,31]]}}}],"schema":"https://github.com/citation-style-language/schema/raw/master/csl-citation.json"} </w:instrText>
      </w:r>
      <w:r w:rsidRPr="1F98F076">
        <w:rPr>
          <w:rFonts w:ascii="Times New Roman" w:hAnsi="Times New Roman" w:cs="Times New Roman"/>
        </w:rPr>
        <w:fldChar w:fldCharType="separate"/>
      </w:r>
      <w:r w:rsidR="009E6B88" w:rsidRPr="1F98F076">
        <w:rPr>
          <w:rFonts w:ascii="Times New Roman" w:eastAsia="Times New Roman" w:hAnsi="Times New Roman" w:cs="Times New Roman"/>
          <w:noProof/>
        </w:rPr>
        <w:t>(Traini et al., 2019)</w:t>
      </w:r>
      <w:r w:rsidRPr="1F98F076">
        <w:rPr>
          <w:rFonts w:ascii="Times New Roman" w:hAnsi="Times New Roman" w:cs="Times New Roman"/>
        </w:rPr>
        <w:fldChar w:fldCharType="end"/>
      </w:r>
      <w:r w:rsidR="009E6B88" w:rsidRPr="1F98F076">
        <w:rPr>
          <w:rFonts w:ascii="Times New Roman" w:eastAsia="Times New Roman" w:hAnsi="Times New Roman" w:cs="Times New Roman"/>
        </w:rPr>
        <w:t>.</w:t>
      </w:r>
      <w:r w:rsidR="004B23DA" w:rsidRPr="1F98F076">
        <w:rPr>
          <w:rFonts w:ascii="Times New Roman" w:eastAsia="Times New Roman" w:hAnsi="Times New Roman" w:cs="Times New Roman"/>
        </w:rPr>
        <w:t xml:space="preserve"> </w:t>
      </w:r>
    </w:p>
    <w:p w14:paraId="4E8A7C45" w14:textId="5D7516BB" w:rsidR="6F8AA66B" w:rsidRPr="008819C9" w:rsidRDefault="00DE6979" w:rsidP="008819C9">
      <w:pPr>
        <w:spacing w:after="0" w:line="240" w:lineRule="auto"/>
        <w:ind w:right="-144" w:firstLine="720"/>
        <w:rPr>
          <w:rFonts w:ascii="Times New Roman" w:eastAsia="Times New Roman" w:hAnsi="Times New Roman" w:cs="Times New Roman"/>
        </w:rPr>
      </w:pPr>
      <w:r>
        <w:rPr>
          <w:rFonts w:ascii="Times New Roman" w:eastAsia="Times New Roman" w:hAnsi="Times New Roman" w:cs="Times New Roman"/>
        </w:rPr>
        <w:t xml:space="preserve">Agriculture teacher candidates </w:t>
      </w:r>
      <w:r w:rsidR="00BA5F7A">
        <w:rPr>
          <w:rFonts w:ascii="Times New Roman" w:eastAsia="Times New Roman" w:hAnsi="Times New Roman" w:cs="Times New Roman"/>
        </w:rPr>
        <w:t xml:space="preserve">are expected to </w:t>
      </w:r>
      <w:r w:rsidR="004C248B">
        <w:rPr>
          <w:rFonts w:ascii="Times New Roman" w:eastAsia="Times New Roman" w:hAnsi="Times New Roman" w:cs="Times New Roman"/>
        </w:rPr>
        <w:t>have</w:t>
      </w:r>
      <w:r w:rsidR="00BA5F7A">
        <w:rPr>
          <w:rFonts w:ascii="Times New Roman" w:eastAsia="Times New Roman" w:hAnsi="Times New Roman" w:cs="Times New Roman"/>
        </w:rPr>
        <w:t xml:space="preserve"> a breadth and depth of </w:t>
      </w:r>
      <w:r w:rsidR="00D435F5">
        <w:rPr>
          <w:rFonts w:ascii="Times New Roman" w:eastAsia="Times New Roman" w:hAnsi="Times New Roman" w:cs="Times New Roman"/>
        </w:rPr>
        <w:t xml:space="preserve">content and pedagogical </w:t>
      </w:r>
      <w:r w:rsidR="00BA5F7A">
        <w:rPr>
          <w:rFonts w:ascii="Times New Roman" w:eastAsia="Times New Roman" w:hAnsi="Times New Roman" w:cs="Times New Roman"/>
        </w:rPr>
        <w:t>knowledge</w:t>
      </w:r>
      <w:r w:rsidR="003966A1">
        <w:rPr>
          <w:rFonts w:ascii="Times New Roman" w:eastAsia="Times New Roman" w:hAnsi="Times New Roman" w:cs="Times New Roman"/>
        </w:rPr>
        <w:t xml:space="preserve"> </w:t>
      </w:r>
      <w:r w:rsidR="003966A1">
        <w:rPr>
          <w:rFonts w:ascii="Times New Roman" w:eastAsia="Times New Roman" w:hAnsi="Times New Roman" w:cs="Times New Roman"/>
        </w:rPr>
        <w:fldChar w:fldCharType="begin"/>
      </w:r>
      <w:r w:rsidR="004C248B">
        <w:rPr>
          <w:rFonts w:ascii="Times New Roman" w:eastAsia="Times New Roman" w:hAnsi="Times New Roman" w:cs="Times New Roman"/>
        </w:rPr>
        <w:instrText xml:space="preserve"> ADDIN ZOTERO_ITEM CSL_CITATION {"citationID":"cEyds1nn","properties":{"formattedCitation":"(Torres et al., 2010)","plainCitation":"(Torres et al., 2010)","noteIndex":0},"citationItems":[{"id":140,"uris":["http://zotero.org/users/12322291/items/Q3TXUKVU"],"itemData":{"id":140,"type":"book","publisher":"Curriculum Materials Service, the Ohio State University","source":"Google Scholar","title":"Preparing and advancing teachers of agricultural education","author":[{"family":"Torres","given":"Robert Matthew"},{"family":"Kitchel","given":"Tracy Jonathan"},{"family":"Ball","given":"Anna Leigh"}],"issued":{"date-parts":[["2010"]]}}}],"schema":"https://github.com/citation-style-language/schema/raw/master/csl-citation.json"} </w:instrText>
      </w:r>
      <w:r w:rsidR="003966A1">
        <w:rPr>
          <w:rFonts w:ascii="Times New Roman" w:eastAsia="Times New Roman" w:hAnsi="Times New Roman" w:cs="Times New Roman"/>
        </w:rPr>
        <w:fldChar w:fldCharType="separate"/>
      </w:r>
      <w:r w:rsidR="004C248B">
        <w:rPr>
          <w:rFonts w:ascii="Times New Roman" w:eastAsia="Times New Roman" w:hAnsi="Times New Roman" w:cs="Times New Roman"/>
          <w:noProof/>
        </w:rPr>
        <w:t>(Torres et al., 2010)</w:t>
      </w:r>
      <w:r w:rsidR="003966A1">
        <w:rPr>
          <w:rFonts w:ascii="Times New Roman" w:eastAsia="Times New Roman" w:hAnsi="Times New Roman" w:cs="Times New Roman"/>
        </w:rPr>
        <w:fldChar w:fldCharType="end"/>
      </w:r>
      <w:r w:rsidR="00BA5F7A">
        <w:rPr>
          <w:rFonts w:ascii="Times New Roman" w:eastAsia="Times New Roman" w:hAnsi="Times New Roman" w:cs="Times New Roman"/>
        </w:rPr>
        <w:t xml:space="preserve">, adding in </w:t>
      </w:r>
      <w:r w:rsidR="00A05F8C">
        <w:rPr>
          <w:rFonts w:ascii="Times New Roman" w:eastAsia="Times New Roman" w:hAnsi="Times New Roman" w:cs="Times New Roman"/>
        </w:rPr>
        <w:t>yet another</w:t>
      </w:r>
      <w:r w:rsidR="00BA5F7A">
        <w:rPr>
          <w:rFonts w:ascii="Times New Roman" w:eastAsia="Times New Roman" w:hAnsi="Times New Roman" w:cs="Times New Roman"/>
        </w:rPr>
        <w:t xml:space="preserve"> </w:t>
      </w:r>
      <w:r w:rsidR="003966A1">
        <w:rPr>
          <w:rFonts w:ascii="Times New Roman" w:eastAsia="Times New Roman" w:hAnsi="Times New Roman" w:cs="Times New Roman"/>
        </w:rPr>
        <w:t>challenge to juggle as a novice teacher.</w:t>
      </w:r>
      <w:r w:rsidR="009665A1">
        <w:rPr>
          <w:rFonts w:ascii="Times New Roman" w:eastAsia="Times New Roman" w:hAnsi="Times New Roman" w:cs="Times New Roman"/>
        </w:rPr>
        <w:t xml:space="preserve"> </w:t>
      </w:r>
      <w:r w:rsidR="009665A1" w:rsidRPr="009665A1">
        <w:rPr>
          <w:rFonts w:ascii="Times New Roman" w:eastAsia="Times New Roman" w:hAnsi="Times New Roman" w:cs="Times New Roman"/>
        </w:rPr>
        <w:t xml:space="preserve">Lesson planning poses a significant barrier for </w:t>
      </w:r>
      <w:r w:rsidR="00197809">
        <w:rPr>
          <w:rFonts w:ascii="Times New Roman" w:eastAsia="Times New Roman" w:hAnsi="Times New Roman" w:cs="Times New Roman"/>
        </w:rPr>
        <w:t xml:space="preserve">SBAE </w:t>
      </w:r>
      <w:r w:rsidR="009665A1" w:rsidRPr="009665A1">
        <w:rPr>
          <w:rFonts w:ascii="Times New Roman" w:eastAsia="Times New Roman" w:hAnsi="Times New Roman" w:cs="Times New Roman"/>
        </w:rPr>
        <w:t>teacher candidates during their placement experience.</w:t>
      </w:r>
      <w:r w:rsidR="009665A1">
        <w:rPr>
          <w:rFonts w:ascii="Times New Roman" w:eastAsia="Times New Roman" w:hAnsi="Times New Roman" w:cs="Times New Roman"/>
        </w:rPr>
        <w:t xml:space="preserve"> </w:t>
      </w:r>
      <w:r w:rsidR="00D435F5">
        <w:rPr>
          <w:rFonts w:ascii="Times New Roman" w:eastAsia="Times New Roman" w:hAnsi="Times New Roman" w:cs="Times New Roman"/>
        </w:rPr>
        <w:t>Further</w:t>
      </w:r>
      <w:r w:rsidR="00A36D73">
        <w:rPr>
          <w:rFonts w:ascii="Times New Roman" w:eastAsia="Times New Roman" w:hAnsi="Times New Roman" w:cs="Times New Roman"/>
        </w:rPr>
        <w:t>more</w:t>
      </w:r>
      <w:r w:rsidR="00D435F5">
        <w:rPr>
          <w:rFonts w:ascii="Times New Roman" w:eastAsia="Times New Roman" w:hAnsi="Times New Roman" w:cs="Times New Roman"/>
        </w:rPr>
        <w:t xml:space="preserve">, </w:t>
      </w:r>
      <w:r w:rsidR="009665A1">
        <w:rPr>
          <w:rFonts w:ascii="Times New Roman" w:eastAsia="Times New Roman" w:hAnsi="Times New Roman" w:cs="Times New Roman"/>
        </w:rPr>
        <w:t>Bowling and colleagues (2025) found</w:t>
      </w:r>
      <w:r w:rsidR="00197809">
        <w:rPr>
          <w:rFonts w:ascii="Times New Roman" w:eastAsia="Times New Roman" w:hAnsi="Times New Roman" w:cs="Times New Roman"/>
        </w:rPr>
        <w:t xml:space="preserve"> that planning was a stress-inducing mechanism during the clinical practice experience</w:t>
      </w:r>
      <w:r w:rsidR="00A36D73">
        <w:rPr>
          <w:rFonts w:ascii="Times New Roman" w:eastAsia="Times New Roman" w:hAnsi="Times New Roman" w:cs="Times New Roman"/>
        </w:rPr>
        <w:t>,</w:t>
      </w:r>
      <w:r w:rsidR="00197809">
        <w:rPr>
          <w:rFonts w:ascii="Times New Roman" w:eastAsia="Times New Roman" w:hAnsi="Times New Roman" w:cs="Times New Roman"/>
        </w:rPr>
        <w:t xml:space="preserve"> due to </w:t>
      </w:r>
      <w:r w:rsidR="00A36D73">
        <w:rPr>
          <w:rFonts w:ascii="Times New Roman" w:eastAsia="Times New Roman" w:hAnsi="Times New Roman" w:cs="Times New Roman"/>
        </w:rPr>
        <w:t xml:space="preserve">both </w:t>
      </w:r>
      <w:r w:rsidR="00197809">
        <w:rPr>
          <w:rFonts w:ascii="Times New Roman" w:eastAsia="Times New Roman" w:hAnsi="Times New Roman" w:cs="Times New Roman"/>
        </w:rPr>
        <w:t xml:space="preserve">internal and external factors. </w:t>
      </w:r>
      <w:r w:rsidR="00150B82">
        <w:rPr>
          <w:rFonts w:ascii="Times New Roman" w:eastAsia="Times New Roman" w:hAnsi="Times New Roman" w:cs="Times New Roman"/>
        </w:rPr>
        <w:t xml:space="preserve">The motivation to meet challenges and overcome barriers is a growing concern within SBAE research </w:t>
      </w:r>
      <w:r w:rsidR="00024D2E">
        <w:rPr>
          <w:rFonts w:ascii="Times New Roman" w:eastAsia="Times New Roman" w:hAnsi="Times New Roman" w:cs="Times New Roman"/>
        </w:rPr>
        <w:fldChar w:fldCharType="begin"/>
      </w:r>
      <w:r w:rsidR="007B7879">
        <w:rPr>
          <w:rFonts w:ascii="Times New Roman" w:eastAsia="Times New Roman" w:hAnsi="Times New Roman" w:cs="Times New Roman"/>
        </w:rPr>
        <w:instrText xml:space="preserve"> ADDIN ZOTERO_ITEM CSL_CITATION {"citationID":"6S2PrxuZ","properties":{"formattedCitation":"(Bowling et al., 2025; Disberger et al., 2024; Rada et al., 2025)","plainCitation":"(Bowling et al., 2025; Disberger et al., 2024; Rada et al., 2025)","noteIndex":0},"citationItems":[{"id":374,"uris":["http://zotero.org/users/12322291/items/LXNVCTXD"],"itemData":{"id":374,"type":"article-journal","abstract":"Learning to teach is challenging as preservice teachers apply a multitude of knowledge and skills in complex situations. Preservice and student teachers struggle to effectively use metacognition and lack the ability to address numerous motivational factors in their learning. We do not know how student teachers utilize these ideas while lesson planning. This multiple case study explored student teacher lesson planning motivation, knowledge transfer, and metacognition. The themes of teacher identity development, giving permission to overcome stress and procrastination, learning to adapt lessons, and stress impacting lesson planning emerged. The findings indicate student teacher growth throughout the practicum and provide insights for teacher educators to enhance motivation, metacognition, and knowledge transfer. We recommend teacher educators consider how they intentionally incorporate knowledge transfer and metacognition in their programs. Further, teacher educators should conceptualize how they scaffold lesson planning skill development, clearly communicate expectations, and use lesson plan templates to help address student teacher stress and procrastination. Future research should continue to explore ways to improve metacognition and knowledge transfer within the student teaching field experience and during lesson planning.","container-title":"Journal of Agricultural Education","DOI":"10.5032/jae.v66i2.2961","ISSN":"1042-0541","issue":"2","language":"en","license":"Copyright (c) 2025 Journal of Agricultural Education","note":"number: 2","page":"Article 10","source":"jae-online.org","title":"Internal Dilemmas and External Burdens: Exploring Student Teacher Lesson Planning","title-short":"Internal Dilemmas and External Burdens","volume":"66","author":[{"family":"Bowling","given":"Amanda M."},{"family":"Claflin","given":"Kellie"},{"family":"Martin","given":"Michael J."},{"family":"Parker","given":"Hannah C."},{"family":"Ramsier","given":"Rachael A."},{"family":"Owiti","given":"Javan"}],"issued":{"date-parts":[["2025",4,1]]}}},{"id":377,"uris":["http://zotero.org/users/12322291/items/7WHG56CD"],"itemData":{"id":377,"type":"article-journal","abstract":"Studies show beginning agriculture teachers have different experiences than their seasoned colleagues, but how are their experiences different? This phenomenological collective case study tells the story of traditionally certified beginning agriculture teachers throughout their first three years of teaching. The study began with eight teachers in their first year and concluded with six teachers completing three years of teaching. Data collection included an on-site visit with an observation of teaching, tour, and an in-person interview followed by monthly phone interviews throughout the three academic years. Each year concluded with the teachers completing a reflection guide and participating in a focus group. The collective strengths and challenges the teachers faced were presented and organized by each year of experience. The findings highlighted areas the profession should support beginning agriculture teachers by including increased feedback and mentoring for teachers, resources on student management, work/life balance, seeking funding, and community relations.","container-title":"Journal of Agricultural Education","DOI":"10.5032/jae.2022.01115","ISSN":"1042-0541","issue":"1","language":"en","license":"Copyright (c) 2024 Journal of Agricultural Education","note":"number: 1","page":"115-131","source":"jae-online.org","title":"Accomplishments and Challenges Experienced by Beginning Agriculture Teachers in their First Three Years: A Collective Case Study","title-short":"Accomplishments and Challenges Experienced by Beginning Agriculture Teachers in their First Three Years","volume":"63","author":[{"family":"Disberger","given":"Brandie"},{"family":"Washburn","given":"Shannon G."},{"family":"Hock","given":"Gaea"},{"family":"Ulmer","given":"Jonathan"}],"issued":{"date-parts":[["2024",4,24]]}}},{"id":375,"uris":["http://zotero.org/users/12322291/items/LHX7MTPR"],"itemData":{"id":375,"type":"article-journal","abstract":"Even with measurable benefits of all three School-Based Agricultural Education (SBAE) components, implementation of each component widely varies. Not all SBAE students experience the benefits of FFA and SAE, resulting in young adults who may not be fully prepared for their careers or to enter the workforce. FFA Affiliation and SAE for All are two approaches designed to reprioritize FFA and SAE as integral. As part of a federally funded grant, we used a descriptive case study approach and Diffusion of Innovations theory (Rogers, 2003) to explore the challenges, limitations, and benefits experienced when teachers adopted FFA Affiliation and SAE for All. We found that the stigma of agriculture, student buy-in, limited resources, SBAE jargon, and long-term financial feasibility were challenges for teachers. Teachers described many benefits including increased access, removing barriers, and increased participation. To make adoption easier, teachers wanted additional resources, networking, best practices, and time for problem-solving. Participants’ primary concern was FFA Affiliation’s long-term viability, given the pricing model. We recommend national organizations develop additional resources and provide professional development to support FFA Affiliation and SAE for All and that National FFA reevaluate the FFA Affiliation fee structure.","container-title":"Journal of Agricultural Education","DOI":"10.5032/jae.v66i1.2770","ISSN":"1042-0541","issue":"1","language":"en","license":"Copyright (c) 2025 Journal of Agricultural Education","note":"number: 1","page":"Article 4","source":"jae-online.org","title":"The Benefits and Challenges of SAE for All and FFA Affiliation Adoption","volume":"66","author":[{"family":"Rada","given":"Lavyne L."},{"family":"Sheehan","given":"C. Zane"},{"family":"Smith","given":"Amy R."},{"family":"Livstrom","given":"Illana C."}],"issued":{"date-parts":[["2025",3,31]]}}}],"schema":"https://github.com/citation-style-language/schema/raw/master/csl-citation.json"} </w:instrText>
      </w:r>
      <w:r w:rsidR="00024D2E">
        <w:rPr>
          <w:rFonts w:ascii="Times New Roman" w:eastAsia="Times New Roman" w:hAnsi="Times New Roman" w:cs="Times New Roman"/>
        </w:rPr>
        <w:fldChar w:fldCharType="separate"/>
      </w:r>
      <w:r w:rsidR="007B7879">
        <w:rPr>
          <w:rFonts w:ascii="Times New Roman" w:eastAsia="Times New Roman" w:hAnsi="Times New Roman" w:cs="Times New Roman"/>
          <w:noProof/>
        </w:rPr>
        <w:t>(Bowling et al., 2025; Disberger et al., 2024; Rada et al., 2025)</w:t>
      </w:r>
      <w:r w:rsidR="00024D2E">
        <w:rPr>
          <w:rFonts w:ascii="Times New Roman" w:eastAsia="Times New Roman" w:hAnsi="Times New Roman" w:cs="Times New Roman"/>
        </w:rPr>
        <w:fldChar w:fldCharType="end"/>
      </w:r>
      <w:r w:rsidR="007B7879">
        <w:rPr>
          <w:rFonts w:ascii="Times New Roman" w:eastAsia="Times New Roman" w:hAnsi="Times New Roman" w:cs="Times New Roman"/>
        </w:rPr>
        <w:t>.</w:t>
      </w:r>
      <w:r w:rsidR="009E27E8">
        <w:rPr>
          <w:rFonts w:ascii="Times New Roman" w:eastAsia="Times New Roman" w:hAnsi="Times New Roman" w:cs="Times New Roman"/>
        </w:rPr>
        <w:t xml:space="preserve"> </w:t>
      </w:r>
      <w:r w:rsidR="00661979">
        <w:rPr>
          <w:rFonts w:ascii="Times New Roman" w:eastAsia="Times New Roman" w:hAnsi="Times New Roman" w:cs="Times New Roman"/>
        </w:rPr>
        <w:t xml:space="preserve">The stress and coping mechanisms of teacher candidates </w:t>
      </w:r>
      <w:r w:rsidR="00661979">
        <w:rPr>
          <w:rFonts w:ascii="Times New Roman" w:eastAsia="Times New Roman" w:hAnsi="Times New Roman" w:cs="Times New Roman"/>
        </w:rPr>
        <w:fldChar w:fldCharType="begin"/>
      </w:r>
      <w:r w:rsidR="008819C9">
        <w:rPr>
          <w:rFonts w:ascii="Times New Roman" w:eastAsia="Times New Roman" w:hAnsi="Times New Roman" w:cs="Times New Roman"/>
        </w:rPr>
        <w:instrText xml:space="preserve"> ADDIN ZOTERO_ITEM CSL_CITATION {"citationID":"UnxuZOs2","properties":{"formattedCitation":"(Bowling et al., 2025)","plainCitation":"(Bowling et al., 2025)","noteIndex":0},"citationItems":[{"id":374,"uris":["http://zotero.org/users/12322291/items/LXNVCTXD"],"itemData":{"id":374,"type":"article-journal","abstract":"Learning to teach is challenging as preservice teachers apply a multitude of knowledge and skills in complex situations. Preservice and student teachers struggle to effectively use metacognition and lack the ability to address numerous motivational factors in their learning. We do not know how student teachers utilize these ideas while lesson planning. This multiple case study explored student teacher lesson planning motivation, knowledge transfer, and metacognition. The themes of teacher identity development, giving permission to overcome stress and procrastination, learning to adapt lessons, and stress impacting lesson planning emerged. The findings indicate student teacher growth throughout the practicum and provide insights for teacher educators to enhance motivation, metacognition, and knowledge transfer. We recommend teacher educators consider how they intentionally incorporate knowledge transfer and metacognition in their programs. Further, teacher educators should conceptualize how they scaffold lesson planning skill development, clearly communicate expectations, and use lesson plan templates to help address student teacher stress and procrastination. Future research should continue to explore ways to improve metacognition and knowledge transfer within the student teaching field experience and during lesson planning.","container-title":"Journal of Agricultural Education","DOI":"10.5032/jae.v66i2.2961","ISSN":"1042-0541","issue":"2","language":"en","license":"Copyright (c) 2025 Journal of Agricultural Education","note":"number: 2","page":"Article 10","source":"jae-online.org","title":"Internal Dilemmas and External Burdens: Exploring Student Teacher Lesson Planning","title-short":"Internal Dilemmas and External Burdens","volume":"66","author":[{"family":"Bowling","given":"Amanda M."},{"family":"Claflin","given":"Kellie"},{"family":"Martin","given":"Michael J."},{"family":"Parker","given":"Hannah C."},{"family":"Ramsier","given":"Rachael A."},{"family":"Owiti","given":"Javan"}],"issued":{"date-parts":[["2025",4,1]]}}}],"schema":"https://github.com/citation-style-language/schema/raw/master/csl-citation.json"} </w:instrText>
      </w:r>
      <w:r w:rsidR="00661979">
        <w:rPr>
          <w:rFonts w:ascii="Times New Roman" w:eastAsia="Times New Roman" w:hAnsi="Times New Roman" w:cs="Times New Roman"/>
        </w:rPr>
        <w:fldChar w:fldCharType="separate"/>
      </w:r>
      <w:r w:rsidR="008819C9">
        <w:rPr>
          <w:rFonts w:ascii="Times New Roman" w:eastAsia="Times New Roman" w:hAnsi="Times New Roman" w:cs="Times New Roman"/>
          <w:noProof/>
        </w:rPr>
        <w:t>(Bowling et al., 2025)</w:t>
      </w:r>
      <w:r w:rsidR="00661979">
        <w:rPr>
          <w:rFonts w:ascii="Times New Roman" w:eastAsia="Times New Roman" w:hAnsi="Times New Roman" w:cs="Times New Roman"/>
        </w:rPr>
        <w:fldChar w:fldCharType="end"/>
      </w:r>
      <w:r w:rsidR="00661979">
        <w:rPr>
          <w:rFonts w:ascii="Times New Roman" w:eastAsia="Times New Roman" w:hAnsi="Times New Roman" w:cs="Times New Roman"/>
        </w:rPr>
        <w:t xml:space="preserve"> can be a barrier to pursuing a career in education. As teacher candidates navigate the multitude of demands as SBAE teachers, how do their motivations impact their engagement and interactions during their clinical practice experiences? </w:t>
      </w:r>
    </w:p>
    <w:p w14:paraId="7A01D536" w14:textId="5C786A1D" w:rsidR="6F8AA66B" w:rsidRPr="00CD35A6" w:rsidRDefault="6F8AA66B" w:rsidP="1F98F076">
      <w:pPr>
        <w:spacing w:after="0" w:line="240" w:lineRule="auto"/>
        <w:ind w:right="-144"/>
        <w:rPr>
          <w:rFonts w:ascii="Times New Roman" w:eastAsia="Times New Roman" w:hAnsi="Times New Roman" w:cs="Times New Roman"/>
          <w:highlight w:val="yellow"/>
        </w:rPr>
      </w:pPr>
    </w:p>
    <w:p w14:paraId="30018CBC" w14:textId="3CD15E38" w:rsidR="5B659DE6" w:rsidRPr="003D5339" w:rsidRDefault="002A5DC1" w:rsidP="1F98F076">
      <w:pPr>
        <w:spacing w:after="0" w:line="240" w:lineRule="auto"/>
        <w:ind w:right="-144"/>
        <w:jc w:val="center"/>
        <w:rPr>
          <w:rFonts w:ascii="Times New Roman" w:eastAsia="Times New Roman" w:hAnsi="Times New Roman" w:cs="Times New Roman"/>
          <w:b/>
          <w:bCs/>
        </w:rPr>
      </w:pPr>
      <w:r w:rsidRPr="003D5339">
        <w:rPr>
          <w:rFonts w:ascii="Times New Roman" w:eastAsia="Times New Roman" w:hAnsi="Times New Roman" w:cs="Times New Roman"/>
          <w:b/>
          <w:bCs/>
        </w:rPr>
        <w:t>Theoretical Perspective</w:t>
      </w:r>
    </w:p>
    <w:p w14:paraId="314882B2" w14:textId="6857C736" w:rsidR="00C90508" w:rsidRPr="008819C9" w:rsidRDefault="003D5339" w:rsidP="003D5339">
      <w:pPr>
        <w:spacing w:after="0" w:line="240" w:lineRule="auto"/>
        <w:ind w:right="-144"/>
        <w:rPr>
          <w:rFonts w:ascii="Times New Roman" w:eastAsia="Times New Roman" w:hAnsi="Times New Roman" w:cs="Times New Roman"/>
        </w:rPr>
      </w:pPr>
      <w:r>
        <w:rPr>
          <w:rFonts w:ascii="Times New Roman" w:eastAsia="Times New Roman" w:hAnsi="Times New Roman" w:cs="Times New Roman"/>
        </w:rPr>
        <w:tab/>
      </w:r>
      <w:r w:rsidR="00143D91">
        <w:rPr>
          <w:rFonts w:ascii="Times New Roman" w:eastAsia="Times New Roman" w:hAnsi="Times New Roman" w:cs="Times New Roman"/>
        </w:rPr>
        <w:t>We utilized a theoretical perspective guided by the ten</w:t>
      </w:r>
      <w:r w:rsidR="002C45A9">
        <w:rPr>
          <w:rFonts w:ascii="Times New Roman" w:eastAsia="Times New Roman" w:hAnsi="Times New Roman" w:cs="Times New Roman"/>
        </w:rPr>
        <w:t>e</w:t>
      </w:r>
      <w:r w:rsidR="00143D91">
        <w:rPr>
          <w:rFonts w:ascii="Times New Roman" w:eastAsia="Times New Roman" w:hAnsi="Times New Roman" w:cs="Times New Roman"/>
        </w:rPr>
        <w:t>ts of Self-Determination Theory</w:t>
      </w:r>
      <w:r w:rsidR="00E602C2">
        <w:rPr>
          <w:rFonts w:ascii="Times New Roman" w:eastAsia="Times New Roman" w:hAnsi="Times New Roman" w:cs="Times New Roman"/>
        </w:rPr>
        <w:t xml:space="preserve"> </w:t>
      </w:r>
      <w:r w:rsidR="00E602C2">
        <w:rPr>
          <w:rFonts w:ascii="Times New Roman" w:eastAsia="Times New Roman" w:hAnsi="Times New Roman" w:cs="Times New Roman"/>
        </w:rPr>
        <w:fldChar w:fldCharType="begin"/>
      </w:r>
      <w:r w:rsidR="002C45A9">
        <w:rPr>
          <w:rFonts w:ascii="Times New Roman" w:eastAsia="Times New Roman" w:hAnsi="Times New Roman" w:cs="Times New Roman"/>
        </w:rPr>
        <w:instrText xml:space="preserve"> ADDIN ZOTERO_ITEM CSL_CITATION {"citationID":"eQS96Gdh","properties":{"formattedCitation":"(Ryan &amp; Vansteenkiste, 2023)","plainCitation":"(Ryan &amp; Vansteenkiste, 2023)","noteIndex":0},"citationItems":[{"id":64,"uris":["http://zotero.org/users/12322291/items/GQTIH5M5"],"itemData":{"id":64,"type":"book","abstract":"Self-Determination Theory (SDT) is a broad theory of psychological growth and wellness that has revolutionized how we think about human motivation. SDT has been the basis for new and more effective practices in parenting, education, business, sport, healthcare, and other areas of life fostering higher-quality motivation, engagement, connection, and wellness.  Drawing on over four decades of evidence-based research and application, this handbook delivers a truly integrative volume with 57 chapters by the top researchers and experts within the field of SDT. Edited by an SDT cofounder, this handbook traces the theory's historical and scientific foundations and synthesizes the latest research and insights on human motivation, covering topics from the social and biological underpinnings of motivation and wellness to practical applications in all aspects of life.  The Oxford Handbook of Self-Determination Theory is an invaluable resource for researchers, practitioners, and students interested in practical research and guidance on the study of human nature.","ISBN":"978-0-19-760004-7","language":"en","note":"Google-Books-ID: LMGoEAAAQBAJ","number-of-pages":"1249","publisher":"Oxford University Press","source":"Google Books","title":"The Oxford Handbook of Self-determination Theory","author":[{"family":"Ryan","given":"Richard M."},{"family":"Vansteenkiste","given":"M."}],"issued":{"date-parts":[["2023"]]}}}],"schema":"https://github.com/citation-style-language/schema/raw/master/csl-citation.json"} </w:instrText>
      </w:r>
      <w:r w:rsidR="00E602C2">
        <w:rPr>
          <w:rFonts w:ascii="Times New Roman" w:eastAsia="Times New Roman" w:hAnsi="Times New Roman" w:cs="Times New Roman"/>
        </w:rPr>
        <w:fldChar w:fldCharType="separate"/>
      </w:r>
      <w:r w:rsidR="002C45A9">
        <w:rPr>
          <w:rFonts w:ascii="Times New Roman" w:eastAsia="Times New Roman" w:hAnsi="Times New Roman" w:cs="Times New Roman"/>
          <w:noProof/>
        </w:rPr>
        <w:t>(</w:t>
      </w:r>
      <w:r w:rsidR="00E53C16">
        <w:rPr>
          <w:rFonts w:ascii="Times New Roman" w:eastAsia="Times New Roman" w:hAnsi="Times New Roman" w:cs="Times New Roman"/>
          <w:noProof/>
        </w:rPr>
        <w:t xml:space="preserve">SDT; </w:t>
      </w:r>
      <w:r w:rsidR="002C45A9">
        <w:rPr>
          <w:rFonts w:ascii="Times New Roman" w:eastAsia="Times New Roman" w:hAnsi="Times New Roman" w:cs="Times New Roman"/>
          <w:noProof/>
        </w:rPr>
        <w:t>Ryan &amp; Vansteenkiste, 2023)</w:t>
      </w:r>
      <w:r w:rsidR="00E602C2">
        <w:rPr>
          <w:rFonts w:ascii="Times New Roman" w:eastAsia="Times New Roman" w:hAnsi="Times New Roman" w:cs="Times New Roman"/>
        </w:rPr>
        <w:fldChar w:fldCharType="end"/>
      </w:r>
      <w:r w:rsidR="002C45A9">
        <w:rPr>
          <w:rFonts w:ascii="Times New Roman" w:eastAsia="Times New Roman" w:hAnsi="Times New Roman" w:cs="Times New Roman"/>
        </w:rPr>
        <w:t>.</w:t>
      </w:r>
      <w:r w:rsidR="00E53C16">
        <w:rPr>
          <w:rFonts w:ascii="Times New Roman" w:eastAsia="Times New Roman" w:hAnsi="Times New Roman" w:cs="Times New Roman"/>
        </w:rPr>
        <w:t xml:space="preserve"> SDT offers a comprehensive framework to understand human motivation</w:t>
      </w:r>
      <w:r w:rsidR="00AD245B">
        <w:rPr>
          <w:rFonts w:ascii="Times New Roman" w:eastAsia="Times New Roman" w:hAnsi="Times New Roman" w:cs="Times New Roman"/>
        </w:rPr>
        <w:t xml:space="preserve"> and has been extensively explored within the context of education </w:t>
      </w:r>
      <w:r w:rsidR="00AD245B">
        <w:rPr>
          <w:rFonts w:ascii="Times New Roman" w:eastAsia="Times New Roman" w:hAnsi="Times New Roman" w:cs="Times New Roman"/>
        </w:rPr>
        <w:fldChar w:fldCharType="begin"/>
      </w:r>
      <w:r w:rsidR="00D16122">
        <w:rPr>
          <w:rFonts w:ascii="Times New Roman" w:eastAsia="Times New Roman" w:hAnsi="Times New Roman" w:cs="Times New Roman"/>
        </w:rPr>
        <w:instrText xml:space="preserve"> ADDIN ZOTERO_ITEM CSL_CITATION {"citationID":"1wXmslUd","properties":{"formattedCitation":"(Bowling et al., 2020; Parker &amp; Bowling, 2024; Patall et al., 2019; Reeve, 1998; Reeve &amp; Cheon, 2021)","plainCitation":"(Bowling et al., 2020; Parker &amp; Bowling, 2024; Patall et al., 2019; Reeve, 1998; Reeve &amp; Cheon, 2021)","noteIndex":0},"citationItems":[{"id":372,"uris":["http://zotero.org/users/12322291/items/C3Y8XD97"],"itemData":{"id":372,"type":"article-journal","abstract":"Due to the competitive nature of Career Development Events (CDEs), teachers must utilize various instructional and motivational strategies to engage students and encourage student participation. This qualitative intrinsic case study analyzed the motivational practices of a previously successful agriculture education teacher to determine the motivational strategies and the underlining motivational theories utilized during the CDE preparation process. Researchers conducted field observations and interviews during CDE practices. The teacher employed numerous motivational strategies to improve the motivation and preparation of the CDE teams. The teacher’s motivational strategies can be aligned to the theories of self-determination theory (SDT), expectancy-value theory (EVT), goal setting, and mastery goal orientation. Through this analysis, the researchers developed a visual model to align the progress of motivation and preparation, theories, related strategies, and subsequent student outcomes. Teachers should use the findings to reflect on their current CDE motivational practices, determine how their strategies align with the visual model and develop a set of motivational strategies to achieve the desired student outcomes within the CDE preparation process. More research should be conducted to better understand the use of motivational strategies and theories within the CDE preparation process.","container-title":"Journal of Agricultural Education","DOI":"10.5032/jae.2020.01221","ISSN":"1042-0541","issue":"1","language":"en","license":"Copyright (c)","note":"number: 1","page":"221-234","source":"jae-online.org","title":"Exploring Motivational Strategies, Outcomes, and Theories within the Career Development Event Preparation Process","volume":"61","author":[{"family":"Bowling","given":"Amanda M."},{"family":"Ball","given":"Anna L."},{"family":"Bird","given":"William A."}],"issued":{"date-parts":[["2020",3,28]]}}},{"id":371,"uris":["http://zotero.org/users/12322291/items/8YRYF2EC"],"itemData":{"id":371,"type":"article-journal","abstract":"Educators recognize the importance of intrinsic motivators. However, facilitating student autonomy within the classroom poses more challenges, when historically, motivators have been extrinsic (grades, rewards, deadlines). School-based agricultural education (SBAE) offers a unique educational context as compared to other subject areas to provide autonomy-supportive teaching. This study aimed to explore the ways Ohio SBAE teachers used ASIB to support student intrinsic motivation and internalization. This qualitative case study was bound by Ohio SBAE teachers who express student-directed, autonomous programs. Six teachers participated in semi-structured interview and three teachers were purposively sampled for program observation and SAE document analysis. Three themes emerged from the data: (1) talk the talk and walk the walk: modeling program culture of autonomy, (2) I believe I’m encouraging student autonomy, but how can I be sure?, and (3) highlight individual growth over award recognition. SBAE teachers are encouraged to model autonomy-supportive behaviors to establish a program culture of autonomy. SBAE teachers should foster individualized opportunities for students to support motivational outcomes. Further research should include longitudinal qualitative studies exploring the evolution of autonomy supportive behaviors. In addition to longitudinal studies, studies should be explored that take in students' perspectives on teacher autonomy supportive instructional behaviors.","container-title":"Journal of Agricultural Education","DOI":"10.5032/jae.v65i4.2911","ISSN":"1042-0541","issue":"4","language":"en","license":"Copyright (c) 2024 Journal of Agricultural Education","note":"number: 4","page":"257-272","source":"jae-online.org","title":"Autonomy-Supportive Teachers: A Case Study of Ohio Student-Directed SBAE Programs","title-short":"Autonomy-Supportive Teachers","volume":"65","author":[{"family":"Parker","given":"Hannah"},{"family":"Bowling","given":"Amanda"}],"issued":{"date-parts":[["2024",12,31]]}}},{"id":33,"uris":["http://zotero.org/users/12322291/items/F3KAXURK"],"itemData":{"id":33,"type":"article-journal","container-title":"Journal of Applied Developmental Psychology","note":"ISBN: 0193-3973\npublisher: Elsevier","page":"77-92","title":"Agency and high school science students' motivation, engagement, and classroom support experiences","volume":"62","author":[{"family":"Patall","given":"Erika A."},{"family":"Pituch","given":"Keenan A."},{"family":"Steingut","given":"Rebecca R."},{"family":"Vasquez","given":"Ariana C."},{"family":"Yates","given":"Nicole"},{"family":"Kennedy","given":"Alana AU"}],"issued":{"date-parts":[["2019"]]}}},{"id":42,"uris":["http://zotero.org/users/12322291/items/G2TMFDHD"],"itemData":{"id":42,"type":"article-journal","container-title":"Contemporary educational psychology","issue":"3","note":"ISBN: 0361-476X\npublisher: Elsevier","page":"312-330","title":"Autonomy support as an interpersonal motivating style: Is it teachable?","volume":"23","author":[{"family":"Reeve","given":"Johnmarshall"}],"issued":{"date-parts":[["1998"]]}}},{"id":185,"uris":["http://zotero.org/users/12322291/items/PV87YHD2"],"itemData":{"id":185,"type":"article-journal","container-title":"Educational Psychologist","DOI":"10.1080/00461520.2020.1862657","issue":"1","note":"publisher: Routledge\n_eprint: https://doi.org/10.1080/00461520.2020.1862657","page":"54-77","title":"Autonomy-supportive teaching: Its malleability, benefits, and potential to improve educational practice","volume":"56","author":[{"family":"Reeve","given":"Johnmarshall"},{"family":"Cheon","given":"Sung Hyeon"}],"issued":{"date-parts":[["2021"]]}}}],"schema":"https://github.com/citation-style-language/schema/raw/master/csl-citation.json"} </w:instrText>
      </w:r>
      <w:r w:rsidR="00AD245B">
        <w:rPr>
          <w:rFonts w:ascii="Times New Roman" w:eastAsia="Times New Roman" w:hAnsi="Times New Roman" w:cs="Times New Roman"/>
        </w:rPr>
        <w:fldChar w:fldCharType="separate"/>
      </w:r>
      <w:r w:rsidR="00D16122">
        <w:rPr>
          <w:rFonts w:ascii="Times New Roman" w:eastAsia="Times New Roman" w:hAnsi="Times New Roman" w:cs="Times New Roman"/>
          <w:noProof/>
        </w:rPr>
        <w:t>(Bowling et al., 2020; Parker &amp; Bowling, 2024; Patall et al., 2019; Reeve, 1998; Reeve &amp; Cheon, 2021)</w:t>
      </w:r>
      <w:r w:rsidR="00AD245B">
        <w:rPr>
          <w:rFonts w:ascii="Times New Roman" w:eastAsia="Times New Roman" w:hAnsi="Times New Roman" w:cs="Times New Roman"/>
        </w:rPr>
        <w:fldChar w:fldCharType="end"/>
      </w:r>
      <w:r w:rsidR="00D16122">
        <w:rPr>
          <w:rFonts w:ascii="Times New Roman" w:eastAsia="Times New Roman" w:hAnsi="Times New Roman" w:cs="Times New Roman"/>
        </w:rPr>
        <w:t>.</w:t>
      </w:r>
      <w:r w:rsidR="00B8007A">
        <w:rPr>
          <w:rFonts w:ascii="Times New Roman" w:eastAsia="Times New Roman" w:hAnsi="Times New Roman" w:cs="Times New Roman"/>
        </w:rPr>
        <w:t xml:space="preserve"> One way researchers can conceptualize motivation is through the fulfillment of one’s basic psychological needs</w:t>
      </w:r>
      <w:r w:rsidR="00EB0B8F">
        <w:rPr>
          <w:rFonts w:ascii="Times New Roman" w:eastAsia="Times New Roman" w:hAnsi="Times New Roman" w:cs="Times New Roman"/>
        </w:rPr>
        <w:t>,</w:t>
      </w:r>
      <w:r w:rsidR="00B8007A">
        <w:rPr>
          <w:rFonts w:ascii="Times New Roman" w:eastAsia="Times New Roman" w:hAnsi="Times New Roman" w:cs="Times New Roman"/>
        </w:rPr>
        <w:t xml:space="preserve"> </w:t>
      </w:r>
      <w:r w:rsidR="00EB0B8F">
        <w:rPr>
          <w:rFonts w:ascii="Times New Roman" w:eastAsia="Times New Roman" w:hAnsi="Times New Roman" w:cs="Times New Roman"/>
        </w:rPr>
        <w:t>which include</w:t>
      </w:r>
      <w:r w:rsidR="00B8007A">
        <w:rPr>
          <w:rFonts w:ascii="Times New Roman" w:eastAsia="Times New Roman" w:hAnsi="Times New Roman" w:cs="Times New Roman"/>
        </w:rPr>
        <w:t xml:space="preserve"> autonomy, competence, and relatedness.</w:t>
      </w:r>
      <w:r w:rsidR="00197C15">
        <w:rPr>
          <w:rFonts w:ascii="Times New Roman" w:eastAsia="Times New Roman" w:hAnsi="Times New Roman" w:cs="Times New Roman"/>
        </w:rPr>
        <w:t xml:space="preserve"> </w:t>
      </w:r>
      <w:r w:rsidR="00D02BF4">
        <w:rPr>
          <w:rFonts w:ascii="Times New Roman" w:eastAsia="Times New Roman" w:hAnsi="Times New Roman" w:cs="Times New Roman"/>
        </w:rPr>
        <w:t xml:space="preserve">When </w:t>
      </w:r>
      <w:r w:rsidR="0017097B">
        <w:rPr>
          <w:rFonts w:ascii="Times New Roman" w:eastAsia="Times New Roman" w:hAnsi="Times New Roman" w:cs="Times New Roman"/>
        </w:rPr>
        <w:t>all three basic psychological needs are fulfilled</w:t>
      </w:r>
      <w:r w:rsidR="002B089E">
        <w:rPr>
          <w:rFonts w:ascii="Times New Roman" w:eastAsia="Times New Roman" w:hAnsi="Times New Roman" w:cs="Times New Roman"/>
        </w:rPr>
        <w:t>,</w:t>
      </w:r>
      <w:r w:rsidR="0017097B">
        <w:rPr>
          <w:rFonts w:ascii="Times New Roman" w:eastAsia="Times New Roman" w:hAnsi="Times New Roman" w:cs="Times New Roman"/>
        </w:rPr>
        <w:t xml:space="preserve"> increased motivation, well-being, and</w:t>
      </w:r>
      <w:r w:rsidR="002B089E">
        <w:rPr>
          <w:rFonts w:ascii="Times New Roman" w:eastAsia="Times New Roman" w:hAnsi="Times New Roman" w:cs="Times New Roman"/>
        </w:rPr>
        <w:t xml:space="preserve"> personal growth outcomes can be observed (</w:t>
      </w:r>
      <w:r w:rsidR="002B089E">
        <w:rPr>
          <w:rFonts w:ascii="Times New Roman" w:eastAsia="Times New Roman" w:hAnsi="Times New Roman" w:cs="Times New Roman"/>
          <w:noProof/>
        </w:rPr>
        <w:t xml:space="preserve">Ryan &amp; Vansteenkiste, 2023). </w:t>
      </w:r>
    </w:p>
    <w:p w14:paraId="6F6119A2" w14:textId="49256A8E" w:rsidR="003D5339" w:rsidRDefault="00AE6826" w:rsidP="008819C9">
      <w:pPr>
        <w:spacing w:after="0" w:line="240" w:lineRule="auto"/>
        <w:ind w:right="-144" w:firstLine="720"/>
        <w:rPr>
          <w:rFonts w:ascii="Times New Roman" w:eastAsia="Times New Roman" w:hAnsi="Times New Roman" w:cs="Times New Roman"/>
        </w:rPr>
      </w:pPr>
      <w:r>
        <w:rPr>
          <w:rFonts w:ascii="Times New Roman" w:eastAsia="Times New Roman" w:hAnsi="Times New Roman" w:cs="Times New Roman"/>
        </w:rPr>
        <w:t xml:space="preserve">Within this specific study, </w:t>
      </w:r>
      <w:r w:rsidR="00275E39">
        <w:rPr>
          <w:rFonts w:ascii="Times New Roman" w:eastAsia="Times New Roman" w:hAnsi="Times New Roman" w:cs="Times New Roman"/>
        </w:rPr>
        <w:t>we explored teacher candidates</w:t>
      </w:r>
      <w:r w:rsidR="00F04E40">
        <w:rPr>
          <w:rFonts w:ascii="Times New Roman" w:eastAsia="Times New Roman" w:hAnsi="Times New Roman" w:cs="Times New Roman"/>
        </w:rPr>
        <w:t>’</w:t>
      </w:r>
      <w:r w:rsidR="00275E39">
        <w:rPr>
          <w:rFonts w:ascii="Times New Roman" w:eastAsia="Times New Roman" w:hAnsi="Times New Roman" w:cs="Times New Roman"/>
        </w:rPr>
        <w:t xml:space="preserve"> motivation </w:t>
      </w:r>
      <w:r w:rsidR="00F04E40">
        <w:rPr>
          <w:rFonts w:ascii="Times New Roman" w:eastAsia="Times New Roman" w:hAnsi="Times New Roman" w:cs="Times New Roman"/>
        </w:rPr>
        <w:t xml:space="preserve">through how they experienced agency during their placement. </w:t>
      </w:r>
      <w:r w:rsidR="00B33B7D" w:rsidRPr="00B33B7D">
        <w:rPr>
          <w:rFonts w:ascii="Times New Roman" w:eastAsia="Times New Roman" w:hAnsi="Times New Roman" w:cs="Times New Roman"/>
          <w:i/>
          <w:iCs/>
        </w:rPr>
        <w:t>Agency</w:t>
      </w:r>
      <w:r w:rsidR="00B33B7D">
        <w:rPr>
          <w:rFonts w:ascii="Times New Roman" w:eastAsia="Times New Roman" w:hAnsi="Times New Roman" w:cs="Times New Roman"/>
        </w:rPr>
        <w:t xml:space="preserve"> refers to the driving force behind an individual's desire to influence their </w:t>
      </w:r>
      <w:r w:rsidR="00E72F4C" w:rsidRPr="00E72F4C">
        <w:rPr>
          <w:rFonts w:ascii="Times New Roman" w:eastAsia="Times New Roman" w:hAnsi="Times New Roman" w:cs="Times New Roman"/>
        </w:rPr>
        <w:t>conditions (Reeve &amp; Jang, 2022).</w:t>
      </w:r>
      <w:r w:rsidR="00B65F8F">
        <w:rPr>
          <w:rFonts w:ascii="Times New Roman" w:eastAsia="Times New Roman" w:hAnsi="Times New Roman" w:cs="Times New Roman"/>
        </w:rPr>
        <w:t xml:space="preserve"> </w:t>
      </w:r>
      <w:r w:rsidR="00BC55F3">
        <w:rPr>
          <w:rFonts w:ascii="Times New Roman" w:eastAsia="Times New Roman" w:hAnsi="Times New Roman" w:cs="Times New Roman"/>
        </w:rPr>
        <w:t>For preservice teachers, agency is crucial in teacher education, as it allows them to take action to fulfil</w:t>
      </w:r>
      <w:r w:rsidR="00A96734">
        <w:rPr>
          <w:rFonts w:ascii="Times New Roman" w:eastAsia="Times New Roman" w:hAnsi="Times New Roman" w:cs="Times New Roman"/>
        </w:rPr>
        <w:t>l</w:t>
      </w:r>
      <w:r w:rsidR="00BC55F3">
        <w:rPr>
          <w:rFonts w:ascii="Times New Roman" w:eastAsia="Times New Roman" w:hAnsi="Times New Roman" w:cs="Times New Roman"/>
        </w:rPr>
        <w:t xml:space="preserve"> their psychological needs </w:t>
      </w:r>
      <w:r w:rsidR="00C84FC4">
        <w:rPr>
          <w:rFonts w:ascii="Times New Roman" w:eastAsia="Times New Roman" w:hAnsi="Times New Roman" w:cs="Times New Roman"/>
        </w:rPr>
        <w:fldChar w:fldCharType="begin"/>
      </w:r>
      <w:r w:rsidR="00C84FC4">
        <w:rPr>
          <w:rFonts w:ascii="Times New Roman" w:eastAsia="Times New Roman" w:hAnsi="Times New Roman" w:cs="Times New Roman"/>
        </w:rPr>
        <w:instrText xml:space="preserve"> ADDIN ZOTERO_ITEM CSL_CITATION {"citationID":"W4Vcvycr","properties":{"formattedCitation":"(Matos et al., 2018)","plainCitation":"(Matos et al., 2018)","noteIndex":0},"citationItems":[{"id":373,"uris":["http://zotero.org/users/12322291/items/XNZJEMGC"],"itemData":{"id":373,"type":"article-journal","container-title":"The Journal of Experimental Education","ISSN":"0022-0973","issue":"4","journalAbbreviation":"The Journal of Experimental Education","note":"publisher: Taylor &amp; Francis","page":"579-596","title":"Students' agentic engagement predicts longitudinal increases in perceived autonomy-supportive teaching: The squeaky wheel gets the grease","volume":"86","author":[{"family":"Matos","given":"Lennia"},{"family":"Reeve","given":"Johnmarshall"},{"family":"Herrera","given":"Dora"},{"family":"Claux","given":"Mary"}],"issued":{"date-parts":[["2018"]]}}}],"schema":"https://github.com/citation-style-language/schema/raw/master/csl-citation.json"} </w:instrText>
      </w:r>
      <w:r w:rsidR="00C84FC4">
        <w:rPr>
          <w:rFonts w:ascii="Times New Roman" w:eastAsia="Times New Roman" w:hAnsi="Times New Roman" w:cs="Times New Roman"/>
        </w:rPr>
        <w:fldChar w:fldCharType="separate"/>
      </w:r>
      <w:r w:rsidR="00C84FC4">
        <w:rPr>
          <w:rFonts w:ascii="Times New Roman" w:eastAsia="Times New Roman" w:hAnsi="Times New Roman" w:cs="Times New Roman"/>
          <w:noProof/>
        </w:rPr>
        <w:t>(Matos et al., 2018)</w:t>
      </w:r>
      <w:r w:rsidR="00C84FC4">
        <w:rPr>
          <w:rFonts w:ascii="Times New Roman" w:eastAsia="Times New Roman" w:hAnsi="Times New Roman" w:cs="Times New Roman"/>
        </w:rPr>
        <w:fldChar w:fldCharType="end"/>
      </w:r>
      <w:r w:rsidR="00A96734">
        <w:rPr>
          <w:rFonts w:ascii="Times New Roman" w:eastAsia="Times New Roman" w:hAnsi="Times New Roman" w:cs="Times New Roman"/>
        </w:rPr>
        <w:t>.</w:t>
      </w:r>
      <w:r w:rsidR="00DB12B6">
        <w:rPr>
          <w:rFonts w:ascii="Times New Roman" w:eastAsia="Times New Roman" w:hAnsi="Times New Roman" w:cs="Times New Roman"/>
        </w:rPr>
        <w:t xml:space="preserve"> </w:t>
      </w:r>
    </w:p>
    <w:p w14:paraId="78F6E6DF" w14:textId="77777777" w:rsidR="00DE16AC" w:rsidRPr="0016243D" w:rsidRDefault="00DE16AC" w:rsidP="003D5339">
      <w:pPr>
        <w:spacing w:after="0" w:line="240" w:lineRule="auto"/>
        <w:ind w:right="-144"/>
        <w:rPr>
          <w:rFonts w:ascii="Times New Roman" w:eastAsia="Times New Roman" w:hAnsi="Times New Roman" w:cs="Times New Roman"/>
        </w:rPr>
      </w:pPr>
    </w:p>
    <w:p w14:paraId="754CF5C8" w14:textId="5F6C25CA" w:rsidR="5B659DE6" w:rsidRPr="00C45096" w:rsidRDefault="5B659DE6" w:rsidP="1F98F076">
      <w:pPr>
        <w:spacing w:after="0" w:line="240" w:lineRule="auto"/>
        <w:ind w:right="-144"/>
        <w:jc w:val="center"/>
        <w:rPr>
          <w:rFonts w:ascii="Times New Roman" w:eastAsia="Times New Roman" w:hAnsi="Times New Roman" w:cs="Times New Roman"/>
          <w:b/>
          <w:bCs/>
        </w:rPr>
      </w:pPr>
      <w:r w:rsidRPr="00C45096">
        <w:rPr>
          <w:rFonts w:ascii="Times New Roman" w:eastAsia="Times New Roman" w:hAnsi="Times New Roman" w:cs="Times New Roman"/>
          <w:b/>
          <w:bCs/>
        </w:rPr>
        <w:t>Purpose &amp; Research Question</w:t>
      </w:r>
    </w:p>
    <w:p w14:paraId="7022CABE" w14:textId="3A064302" w:rsidR="00C95520" w:rsidRDefault="563B91B6" w:rsidP="1F98F076">
      <w:pPr>
        <w:spacing w:after="0" w:line="240" w:lineRule="auto"/>
        <w:ind w:right="-144" w:firstLine="720"/>
        <w:rPr>
          <w:rFonts w:ascii="TimesNewRomanPSMT" w:eastAsia="TimesNewRomanPSMT" w:hAnsi="TimesNewRomanPSMT" w:cs="TimesNewRomanPSMT"/>
        </w:rPr>
      </w:pPr>
      <w:r w:rsidRPr="1F98F076">
        <w:rPr>
          <w:rFonts w:ascii="Times New Roman" w:eastAsia="Times New Roman" w:hAnsi="Times New Roman" w:cs="Times New Roman"/>
        </w:rPr>
        <w:t>T</w:t>
      </w:r>
      <w:r w:rsidRPr="1F98F076">
        <w:rPr>
          <w:rFonts w:ascii="TimesNewRomanPSMT" w:eastAsia="TimesNewRomanPSMT" w:hAnsi="TimesNewRomanPSMT" w:cs="TimesNewRomanPSMT"/>
        </w:rPr>
        <w:t>his case study explores [</w:t>
      </w:r>
      <w:r w:rsidR="00BD1340" w:rsidRPr="1F98F076">
        <w:rPr>
          <w:rFonts w:ascii="TimesNewRomanPSMT" w:eastAsia="TimesNewRomanPSMT" w:hAnsi="TimesNewRomanPSMT" w:cs="TimesNewRomanPSMT"/>
        </w:rPr>
        <w:t>UNIVERSITY</w:t>
      </w:r>
      <w:r w:rsidRPr="1F98F076">
        <w:rPr>
          <w:rFonts w:ascii="TimesNewRomanPSMT" w:eastAsia="TimesNewRomanPSMT" w:hAnsi="TimesNewRomanPSMT" w:cs="TimesNewRomanPSMT"/>
        </w:rPr>
        <w:t xml:space="preserve">] agriculture teacher candidates' perceived agency during their clinical </w:t>
      </w:r>
      <w:r w:rsidR="00C4095C" w:rsidRPr="1F98F076">
        <w:rPr>
          <w:rFonts w:ascii="TimesNewRomanPSMT" w:eastAsia="TimesNewRomanPSMT" w:hAnsi="TimesNewRomanPSMT" w:cs="TimesNewRomanPSMT"/>
        </w:rPr>
        <w:t>practice</w:t>
      </w:r>
      <w:r w:rsidRPr="1F98F076">
        <w:rPr>
          <w:rFonts w:ascii="TimesNewRomanPSMT" w:eastAsia="TimesNewRomanPSMT" w:hAnsi="TimesNewRomanPSMT" w:cs="TimesNewRomanPSMT"/>
        </w:rPr>
        <w:t xml:space="preserve"> experiences. Teacher candidates encounter a range of emotions, interactions, and experiences during these placements, which expose them to both positive and </w:t>
      </w:r>
      <w:r w:rsidRPr="1F98F076">
        <w:rPr>
          <w:rFonts w:ascii="TimesNewRomanPSMT" w:eastAsia="TimesNewRomanPSMT" w:hAnsi="TimesNewRomanPSMT" w:cs="TimesNewRomanPSMT"/>
        </w:rPr>
        <w:lastRenderedPageBreak/>
        <w:t xml:space="preserve">negative motivational experiences as they cultivate their agency as educators. </w:t>
      </w:r>
      <w:r w:rsidR="5BFB0CE6" w:rsidRPr="1F98F076">
        <w:rPr>
          <w:rFonts w:ascii="TimesNewRomanPSMT" w:eastAsia="TimesNewRomanPSMT" w:hAnsi="TimesNewRomanPSMT" w:cs="TimesNewRomanPSMT"/>
        </w:rPr>
        <w:t>This research was guided by the question:</w:t>
      </w:r>
      <w:r w:rsidR="5FA32817" w:rsidRPr="1F98F076">
        <w:rPr>
          <w:rFonts w:ascii="TimesNewRomanPSMT" w:eastAsia="TimesNewRomanPSMT" w:hAnsi="TimesNewRomanPSMT" w:cs="TimesNewRomanPSMT"/>
        </w:rPr>
        <w:t xml:space="preserve"> How do [</w:t>
      </w:r>
      <w:r w:rsidR="00BD1340" w:rsidRPr="1F98F076">
        <w:rPr>
          <w:rFonts w:ascii="TimesNewRomanPSMT" w:eastAsia="TimesNewRomanPSMT" w:hAnsi="TimesNewRomanPSMT" w:cs="TimesNewRomanPSMT"/>
        </w:rPr>
        <w:t>UNIVERSITY</w:t>
      </w:r>
      <w:r w:rsidR="5FA32817" w:rsidRPr="1F98F076">
        <w:rPr>
          <w:rFonts w:ascii="TimesNewRomanPSMT" w:eastAsia="TimesNewRomanPSMT" w:hAnsi="TimesNewRomanPSMT" w:cs="TimesNewRomanPSMT"/>
        </w:rPr>
        <w:t xml:space="preserve">] teacher candidates experience agency during clinical </w:t>
      </w:r>
      <w:r w:rsidR="00FE0838" w:rsidRPr="1F98F076">
        <w:rPr>
          <w:rFonts w:ascii="TimesNewRomanPSMT" w:eastAsia="TimesNewRomanPSMT" w:hAnsi="TimesNewRomanPSMT" w:cs="TimesNewRomanPSMT"/>
        </w:rPr>
        <w:t>practice?</w:t>
      </w:r>
      <w:r w:rsidR="5FA32817" w:rsidRPr="1F98F076">
        <w:rPr>
          <w:rFonts w:ascii="TimesNewRomanPSMT" w:eastAsia="TimesNewRomanPSMT" w:hAnsi="TimesNewRomanPSMT" w:cs="TimesNewRomanPSMT"/>
        </w:rPr>
        <w:t xml:space="preserve"> </w:t>
      </w:r>
    </w:p>
    <w:p w14:paraId="02B4DF06" w14:textId="77777777" w:rsidR="00985819" w:rsidRDefault="00985819" w:rsidP="1F98F076">
      <w:pPr>
        <w:spacing w:after="0" w:line="240" w:lineRule="auto"/>
        <w:ind w:right="-144" w:firstLine="720"/>
        <w:rPr>
          <w:rFonts w:ascii="TimesNewRomanPSMT" w:eastAsia="TimesNewRomanPSMT" w:hAnsi="TimesNewRomanPSMT" w:cs="TimesNewRomanPSMT"/>
        </w:rPr>
      </w:pPr>
    </w:p>
    <w:p w14:paraId="45610F4E" w14:textId="3C02E8EA" w:rsidR="5B659DE6" w:rsidRPr="00D14C18" w:rsidRDefault="5B659DE6" w:rsidP="1F98F076">
      <w:pPr>
        <w:spacing w:after="0" w:line="240" w:lineRule="auto"/>
        <w:ind w:right="-144"/>
        <w:jc w:val="center"/>
        <w:rPr>
          <w:rFonts w:ascii="Times New Roman" w:eastAsia="Times New Roman" w:hAnsi="Times New Roman" w:cs="Times New Roman"/>
          <w:b/>
          <w:bCs/>
        </w:rPr>
      </w:pPr>
      <w:r w:rsidRPr="1F98F076">
        <w:rPr>
          <w:rFonts w:ascii="Times New Roman" w:eastAsia="Times New Roman" w:hAnsi="Times New Roman" w:cs="Times New Roman"/>
          <w:b/>
          <w:bCs/>
        </w:rPr>
        <w:t>Methods</w:t>
      </w:r>
    </w:p>
    <w:p w14:paraId="00BDDF76" w14:textId="16A1D4B1" w:rsidR="00A7195F" w:rsidRDefault="00804FF8" w:rsidP="1F98F076">
      <w:pPr>
        <w:spacing w:after="0" w:line="240" w:lineRule="auto"/>
        <w:ind w:right="-144"/>
        <w:rPr>
          <w:rFonts w:ascii="Times New Roman" w:eastAsia="Times New Roman" w:hAnsi="Times New Roman" w:cs="Times New Roman"/>
        </w:rPr>
      </w:pPr>
      <w:r>
        <w:rPr>
          <w:rFonts w:ascii="Times New Roman" w:eastAsia="Times New Roman" w:hAnsi="Times New Roman" w:cs="Times New Roman"/>
        </w:rPr>
        <w:tab/>
        <w:t>We approached this research with a holistic case study approach</w:t>
      </w:r>
      <w:r w:rsidR="00055C68">
        <w:rPr>
          <w:rFonts w:ascii="Times New Roman" w:eastAsia="Times New Roman" w:hAnsi="Times New Roman" w:cs="Times New Roman"/>
        </w:rPr>
        <w:t xml:space="preserve"> (</w:t>
      </w:r>
      <w:r w:rsidR="004134DC" w:rsidRPr="004134DC">
        <w:rPr>
          <w:rFonts w:ascii="Times New Roman" w:eastAsia="Times New Roman" w:hAnsi="Times New Roman" w:cs="Times New Roman"/>
        </w:rPr>
        <w:t>Merriam</w:t>
      </w:r>
      <w:r w:rsidR="00147466">
        <w:rPr>
          <w:rFonts w:ascii="Times New Roman" w:eastAsia="Times New Roman" w:hAnsi="Times New Roman" w:cs="Times New Roman"/>
        </w:rPr>
        <w:t>, 1998</w:t>
      </w:r>
      <w:r w:rsidR="004134DC">
        <w:rPr>
          <w:rFonts w:ascii="Times New Roman" w:eastAsia="Times New Roman" w:hAnsi="Times New Roman" w:cs="Times New Roman"/>
        </w:rPr>
        <w:t>)</w:t>
      </w:r>
      <w:r w:rsidR="00D14C18">
        <w:rPr>
          <w:rFonts w:ascii="Times New Roman" w:eastAsia="Times New Roman" w:hAnsi="Times New Roman" w:cs="Times New Roman"/>
        </w:rPr>
        <w:t>,</w:t>
      </w:r>
      <w:r w:rsidR="00E02363">
        <w:rPr>
          <w:rFonts w:ascii="Times New Roman" w:eastAsia="Times New Roman" w:hAnsi="Times New Roman" w:cs="Times New Roman"/>
        </w:rPr>
        <w:t xml:space="preserve"> exploring the intersections of the phenomenon, </w:t>
      </w:r>
      <w:r w:rsidR="00F5392D">
        <w:rPr>
          <w:rFonts w:ascii="Times New Roman" w:eastAsia="Times New Roman" w:hAnsi="Times New Roman" w:cs="Times New Roman"/>
        </w:rPr>
        <w:t xml:space="preserve">experiencing </w:t>
      </w:r>
      <w:r w:rsidR="00E02363">
        <w:rPr>
          <w:rFonts w:ascii="Times New Roman" w:eastAsia="Times New Roman" w:hAnsi="Times New Roman" w:cs="Times New Roman"/>
        </w:rPr>
        <w:t xml:space="preserve">agency, and </w:t>
      </w:r>
      <w:r w:rsidR="00B53B54">
        <w:rPr>
          <w:rFonts w:ascii="Times New Roman" w:eastAsia="Times New Roman" w:hAnsi="Times New Roman" w:cs="Times New Roman"/>
        </w:rPr>
        <w:t xml:space="preserve">the context, teacher candidates’ clinical practice experience. </w:t>
      </w:r>
      <w:r w:rsidR="004134DC">
        <w:rPr>
          <w:rFonts w:ascii="Times New Roman" w:eastAsia="Times New Roman" w:hAnsi="Times New Roman" w:cs="Times New Roman"/>
        </w:rPr>
        <w:t>Case study scholars (Merriam, 1998</w:t>
      </w:r>
      <w:r w:rsidR="00FB311F">
        <w:rPr>
          <w:rFonts w:ascii="Times New Roman" w:eastAsia="Times New Roman" w:hAnsi="Times New Roman" w:cs="Times New Roman"/>
        </w:rPr>
        <w:t>;</w:t>
      </w:r>
      <w:r w:rsidR="004134DC">
        <w:rPr>
          <w:rFonts w:ascii="Times New Roman" w:eastAsia="Times New Roman" w:hAnsi="Times New Roman" w:cs="Times New Roman"/>
        </w:rPr>
        <w:t xml:space="preserve"> Stake, </w:t>
      </w:r>
      <w:r w:rsidR="00F9648E">
        <w:rPr>
          <w:rFonts w:ascii="Times New Roman" w:eastAsia="Times New Roman" w:hAnsi="Times New Roman" w:cs="Times New Roman"/>
        </w:rPr>
        <w:t>1995</w:t>
      </w:r>
      <w:r w:rsidR="004134DC">
        <w:rPr>
          <w:rFonts w:ascii="Times New Roman" w:eastAsia="Times New Roman" w:hAnsi="Times New Roman" w:cs="Times New Roman"/>
        </w:rPr>
        <w:t>; Yin, 2002</w:t>
      </w:r>
      <w:r w:rsidR="00F9648E">
        <w:rPr>
          <w:rFonts w:ascii="Times New Roman" w:eastAsia="Times New Roman" w:hAnsi="Times New Roman" w:cs="Times New Roman"/>
        </w:rPr>
        <w:t xml:space="preserve">) suggest researchers approach case study design through a constructivist </w:t>
      </w:r>
      <w:r w:rsidR="00781581">
        <w:rPr>
          <w:rFonts w:ascii="Times New Roman" w:eastAsia="Times New Roman" w:hAnsi="Times New Roman" w:cs="Times New Roman"/>
        </w:rPr>
        <w:t>perspective, where participants take an active role in constructing their knowledge and understanding of the world around them.</w:t>
      </w:r>
      <w:r w:rsidR="00CD28AA">
        <w:rPr>
          <w:rFonts w:ascii="Times New Roman" w:eastAsia="Times New Roman" w:hAnsi="Times New Roman" w:cs="Times New Roman"/>
        </w:rPr>
        <w:t xml:space="preserve"> </w:t>
      </w:r>
      <w:r w:rsidR="00A1732E">
        <w:rPr>
          <w:rFonts w:ascii="Times New Roman" w:eastAsia="Times New Roman" w:hAnsi="Times New Roman" w:cs="Times New Roman"/>
        </w:rPr>
        <w:t xml:space="preserve">A literature review was conducted to establish connections to the theoretical perspective (Merriam, 1998) </w:t>
      </w:r>
      <w:r w:rsidR="00FB311F">
        <w:rPr>
          <w:rFonts w:ascii="Times New Roman" w:eastAsia="Times New Roman" w:hAnsi="Times New Roman" w:cs="Times New Roman"/>
        </w:rPr>
        <w:t>that links the concept of</w:t>
      </w:r>
      <w:r w:rsidR="00A1732E">
        <w:rPr>
          <w:rFonts w:ascii="Times New Roman" w:eastAsia="Times New Roman" w:hAnsi="Times New Roman" w:cs="Times New Roman"/>
        </w:rPr>
        <w:t xml:space="preserve"> agency to supporting individuals' basic psychological needs</w:t>
      </w:r>
      <w:r w:rsidR="00FB311F">
        <w:rPr>
          <w:rFonts w:ascii="Times New Roman" w:eastAsia="Times New Roman" w:hAnsi="Times New Roman" w:cs="Times New Roman"/>
        </w:rPr>
        <w:t>,</w:t>
      </w:r>
      <w:r w:rsidR="00A1732E">
        <w:rPr>
          <w:rFonts w:ascii="Times New Roman" w:eastAsia="Times New Roman" w:hAnsi="Times New Roman" w:cs="Times New Roman"/>
        </w:rPr>
        <w:t xml:space="preserve"> t</w:t>
      </w:r>
      <w:r w:rsidR="00FB311F">
        <w:rPr>
          <w:rFonts w:ascii="Times New Roman" w:eastAsia="Times New Roman" w:hAnsi="Times New Roman" w:cs="Times New Roman"/>
        </w:rPr>
        <w:t>hereby</w:t>
      </w:r>
      <w:r w:rsidR="00A1732E">
        <w:rPr>
          <w:rFonts w:ascii="Times New Roman" w:eastAsia="Times New Roman" w:hAnsi="Times New Roman" w:cs="Times New Roman"/>
        </w:rPr>
        <w:t xml:space="preserve"> foster</w:t>
      </w:r>
      <w:r w:rsidR="00FB311F">
        <w:rPr>
          <w:rFonts w:ascii="Times New Roman" w:eastAsia="Times New Roman" w:hAnsi="Times New Roman" w:cs="Times New Roman"/>
        </w:rPr>
        <w:t>ing</w:t>
      </w:r>
      <w:r w:rsidR="00A1732E">
        <w:rPr>
          <w:rFonts w:ascii="Times New Roman" w:eastAsia="Times New Roman" w:hAnsi="Times New Roman" w:cs="Times New Roman"/>
        </w:rPr>
        <w:t xml:space="preserve"> autonomous motivation </w:t>
      </w:r>
      <w:r w:rsidR="00B07BD7">
        <w:rPr>
          <w:rFonts w:ascii="Times New Roman" w:eastAsia="Times New Roman" w:hAnsi="Times New Roman" w:cs="Times New Roman"/>
        </w:rPr>
        <w:fldChar w:fldCharType="begin"/>
      </w:r>
      <w:r w:rsidR="00823045">
        <w:rPr>
          <w:rFonts w:ascii="Times New Roman" w:eastAsia="Times New Roman" w:hAnsi="Times New Roman" w:cs="Times New Roman"/>
        </w:rPr>
        <w:instrText xml:space="preserve"> ADDIN ZOTERO_ITEM CSL_CITATION {"citationID":"yxKs4o0k","properties":{"formattedCitation":"(Reeve &amp; Cheon, 2021)","plainCitation":"(Reeve &amp; Cheon, 2021)","noteIndex":0},"citationItems":[{"id":185,"uris":["http://zotero.org/users/12322291/items/PV87YHD2"],"itemData":{"id":185,"type":"article-journal","container-title":"Educational Psychologist","DOI":"10.1080/00461520.2020.1862657","issue":"1","note":"publisher: Routledge\n_eprint: https://doi.org/10.1080/00461520.2020.1862657","page":"54-77","title":"Autonomy-supportive teaching: Its malleability, benefits, and potential to improve educational practice","volume":"56","author":[{"family":"Reeve","given":"Johnmarshall"},{"family":"Cheon","given":"Sung Hyeon"}],"issued":{"date-parts":[["2021"]]}}}],"schema":"https://github.com/citation-style-language/schema/raw/master/csl-citation.json"} </w:instrText>
      </w:r>
      <w:r w:rsidR="00B07BD7">
        <w:rPr>
          <w:rFonts w:ascii="Times New Roman" w:eastAsia="Times New Roman" w:hAnsi="Times New Roman" w:cs="Times New Roman"/>
        </w:rPr>
        <w:fldChar w:fldCharType="separate"/>
      </w:r>
      <w:r w:rsidR="00823045">
        <w:rPr>
          <w:rFonts w:ascii="Times New Roman" w:eastAsia="Times New Roman" w:hAnsi="Times New Roman" w:cs="Times New Roman"/>
          <w:noProof/>
        </w:rPr>
        <w:t>(Reeve &amp; Cheon, 2021)</w:t>
      </w:r>
      <w:r w:rsidR="00B07BD7">
        <w:rPr>
          <w:rFonts w:ascii="Times New Roman" w:eastAsia="Times New Roman" w:hAnsi="Times New Roman" w:cs="Times New Roman"/>
        </w:rPr>
        <w:fldChar w:fldCharType="end"/>
      </w:r>
      <w:r w:rsidR="00823045">
        <w:rPr>
          <w:rFonts w:ascii="Times New Roman" w:eastAsia="Times New Roman" w:hAnsi="Times New Roman" w:cs="Times New Roman"/>
        </w:rPr>
        <w:t xml:space="preserve">. </w:t>
      </w:r>
      <w:r w:rsidR="006A0220">
        <w:rPr>
          <w:rFonts w:ascii="Times New Roman" w:eastAsia="Times New Roman" w:hAnsi="Times New Roman" w:cs="Times New Roman"/>
        </w:rPr>
        <w:t xml:space="preserve">We bound our case by the 2024-2025 [UNIVERSITY] teacher candidate cohort, exploring the phenomenon of how they experience agency during their clinical </w:t>
      </w:r>
      <w:r w:rsidR="00C4095C">
        <w:rPr>
          <w:rFonts w:ascii="Times New Roman" w:eastAsia="Times New Roman" w:hAnsi="Times New Roman" w:cs="Times New Roman"/>
        </w:rPr>
        <w:t>practice</w:t>
      </w:r>
      <w:r w:rsidR="006A0220">
        <w:rPr>
          <w:rFonts w:ascii="Times New Roman" w:eastAsia="Times New Roman" w:hAnsi="Times New Roman" w:cs="Times New Roman"/>
        </w:rPr>
        <w:t xml:space="preserve"> (Stake, 1995). </w:t>
      </w:r>
      <w:r w:rsidR="00D14C18">
        <w:rPr>
          <w:rFonts w:ascii="Times New Roman" w:eastAsia="Times New Roman" w:hAnsi="Times New Roman" w:cs="Times New Roman"/>
        </w:rPr>
        <w:t>The researchers included a faculty member and a student from the institution who actively engage</w:t>
      </w:r>
      <w:r w:rsidR="006D5A59">
        <w:rPr>
          <w:rFonts w:ascii="Times New Roman" w:eastAsia="Times New Roman" w:hAnsi="Times New Roman" w:cs="Times New Roman"/>
        </w:rPr>
        <w:t>d</w:t>
      </w:r>
      <w:r w:rsidR="00D14C18">
        <w:rPr>
          <w:rFonts w:ascii="Times New Roman" w:eastAsia="Times New Roman" w:hAnsi="Times New Roman" w:cs="Times New Roman"/>
        </w:rPr>
        <w:t xml:space="preserve"> with teacher candidates outside of the research. We acknowledge and bracket our biases related to our </w:t>
      </w:r>
      <w:proofErr w:type="gramStart"/>
      <w:r w:rsidR="00D14C18">
        <w:rPr>
          <w:rFonts w:ascii="Times New Roman" w:eastAsia="Times New Roman" w:hAnsi="Times New Roman" w:cs="Times New Roman"/>
        </w:rPr>
        <w:t>close proximity</w:t>
      </w:r>
      <w:proofErr w:type="gramEnd"/>
      <w:r w:rsidR="00D14C18">
        <w:rPr>
          <w:rFonts w:ascii="Times New Roman" w:eastAsia="Times New Roman" w:hAnsi="Times New Roman" w:cs="Times New Roman"/>
        </w:rPr>
        <w:t xml:space="preserve"> to the teacher candidate cohort</w:t>
      </w:r>
      <w:r w:rsidR="006D5A59">
        <w:rPr>
          <w:rFonts w:ascii="Times New Roman" w:eastAsia="Times New Roman" w:hAnsi="Times New Roman" w:cs="Times New Roman"/>
        </w:rPr>
        <w:t xml:space="preserve"> and research interests in supporting early career SBAE teachers.</w:t>
      </w:r>
    </w:p>
    <w:p w14:paraId="6CEE66FF" w14:textId="77777777" w:rsidR="00516EB7" w:rsidRDefault="00516EB7" w:rsidP="1F98F076">
      <w:pPr>
        <w:spacing w:after="0" w:line="240" w:lineRule="auto"/>
        <w:ind w:right="-144"/>
        <w:rPr>
          <w:rFonts w:ascii="Times New Roman" w:eastAsia="Times New Roman" w:hAnsi="Times New Roman" w:cs="Times New Roman"/>
          <w:b/>
          <w:bCs/>
        </w:rPr>
      </w:pPr>
    </w:p>
    <w:p w14:paraId="56957247" w14:textId="38CB5E53" w:rsidR="00D14C18" w:rsidRDefault="00FB311F" w:rsidP="1F98F076">
      <w:pPr>
        <w:spacing w:after="0" w:line="240" w:lineRule="auto"/>
        <w:ind w:right="-144"/>
        <w:rPr>
          <w:rFonts w:ascii="Times New Roman" w:eastAsia="Times New Roman" w:hAnsi="Times New Roman" w:cs="Times New Roman"/>
          <w:b/>
          <w:bCs/>
        </w:rPr>
      </w:pPr>
      <w:r w:rsidRPr="1F98F076">
        <w:rPr>
          <w:rFonts w:ascii="Times New Roman" w:eastAsia="Times New Roman" w:hAnsi="Times New Roman" w:cs="Times New Roman"/>
          <w:b/>
          <w:bCs/>
        </w:rPr>
        <w:t>Participant</w:t>
      </w:r>
      <w:r w:rsidR="0072726C" w:rsidRPr="1F98F076">
        <w:rPr>
          <w:rFonts w:ascii="Times New Roman" w:eastAsia="Times New Roman" w:hAnsi="Times New Roman" w:cs="Times New Roman"/>
          <w:b/>
          <w:bCs/>
        </w:rPr>
        <w:t xml:space="preserve"> Recruitment </w:t>
      </w:r>
      <w:r w:rsidR="00BA2172" w:rsidRPr="1F98F076">
        <w:rPr>
          <w:rFonts w:ascii="Times New Roman" w:eastAsia="Times New Roman" w:hAnsi="Times New Roman" w:cs="Times New Roman"/>
          <w:b/>
          <w:bCs/>
        </w:rPr>
        <w:t xml:space="preserve">and Demographics </w:t>
      </w:r>
    </w:p>
    <w:p w14:paraId="7BB11FA0" w14:textId="140784DD" w:rsidR="00FB311F" w:rsidRPr="00230ED6" w:rsidRDefault="00D14C18" w:rsidP="1F98F076">
      <w:pPr>
        <w:spacing w:after="0" w:line="240" w:lineRule="auto"/>
        <w:ind w:right="-144"/>
        <w:rPr>
          <w:rFonts w:ascii="Times New Roman" w:eastAsia="Times New Roman" w:hAnsi="Times New Roman" w:cs="Times New Roman"/>
        </w:rPr>
      </w:pPr>
      <w:r>
        <w:rPr>
          <w:rFonts w:ascii="Times New Roman" w:eastAsia="Times New Roman" w:hAnsi="Times New Roman" w:cs="Times New Roman"/>
          <w:b/>
          <w:bCs/>
        </w:rPr>
        <w:tab/>
      </w:r>
      <w:r w:rsidR="00D4619A" w:rsidRPr="00D4619A">
        <w:rPr>
          <w:rFonts w:ascii="Times New Roman" w:eastAsia="Times New Roman" w:hAnsi="Times New Roman" w:cs="Times New Roman"/>
        </w:rPr>
        <w:t>A purposive sampling technique was utilized to explore the case within the context of the 2024-2025 [UNIVERSITY] teacher candidate cohort, which included 13 teacher candidates.</w:t>
      </w:r>
      <w:r w:rsidR="00D4619A">
        <w:rPr>
          <w:rFonts w:ascii="Times New Roman" w:eastAsia="Times New Roman" w:hAnsi="Times New Roman" w:cs="Times New Roman"/>
          <w:b/>
          <w:bCs/>
        </w:rPr>
        <w:t xml:space="preserve"> </w:t>
      </w:r>
      <w:r w:rsidR="00230ED6" w:rsidRPr="00230ED6">
        <w:rPr>
          <w:rFonts w:ascii="Times New Roman" w:eastAsia="Times New Roman" w:hAnsi="Times New Roman" w:cs="Times New Roman"/>
        </w:rPr>
        <w:t>A recruitment email was sent to all candidates in January 2025</w:t>
      </w:r>
      <w:r w:rsidR="00FC0FBC">
        <w:rPr>
          <w:rFonts w:ascii="Times New Roman" w:eastAsia="Times New Roman" w:hAnsi="Times New Roman" w:cs="Times New Roman"/>
        </w:rPr>
        <w:t>,</w:t>
      </w:r>
      <w:r w:rsidR="00230ED6" w:rsidRPr="00230ED6">
        <w:rPr>
          <w:rFonts w:ascii="Times New Roman" w:eastAsia="Times New Roman" w:hAnsi="Times New Roman" w:cs="Times New Roman"/>
        </w:rPr>
        <w:t xml:space="preserve"> inviting them to participate in the study. Out of the 13 teacher candidates, six agreed </w:t>
      </w:r>
      <w:r w:rsidR="00230ED6">
        <w:rPr>
          <w:rFonts w:ascii="Times New Roman" w:eastAsia="Times New Roman" w:hAnsi="Times New Roman" w:cs="Times New Roman"/>
        </w:rPr>
        <w:t xml:space="preserve">to participate. </w:t>
      </w:r>
      <w:r w:rsidR="00FC0FBC">
        <w:rPr>
          <w:rFonts w:ascii="Times New Roman" w:eastAsia="Times New Roman" w:hAnsi="Times New Roman" w:cs="Times New Roman"/>
        </w:rPr>
        <w:t>Participants ranged in age from 20</w:t>
      </w:r>
      <w:r w:rsidR="00081538">
        <w:rPr>
          <w:rFonts w:ascii="Times New Roman" w:eastAsia="Times New Roman" w:hAnsi="Times New Roman" w:cs="Times New Roman"/>
        </w:rPr>
        <w:t xml:space="preserve"> to </w:t>
      </w:r>
      <w:r w:rsidR="00FC0FBC">
        <w:rPr>
          <w:rFonts w:ascii="Times New Roman" w:eastAsia="Times New Roman" w:hAnsi="Times New Roman" w:cs="Times New Roman"/>
        </w:rPr>
        <w:t>22 years old</w:t>
      </w:r>
      <w:r w:rsidR="00081538">
        <w:rPr>
          <w:rFonts w:ascii="Times New Roman" w:eastAsia="Times New Roman" w:hAnsi="Times New Roman" w:cs="Times New Roman"/>
        </w:rPr>
        <w:t xml:space="preserve">, and three self-identified as female and three self-identified as male. </w:t>
      </w:r>
      <w:r w:rsidR="00AB4804">
        <w:rPr>
          <w:rFonts w:ascii="Times New Roman" w:eastAsia="Times New Roman" w:hAnsi="Times New Roman" w:cs="Times New Roman"/>
        </w:rPr>
        <w:t xml:space="preserve">Of the six participants, five indicated they had previous experience as high school agriculture students. </w:t>
      </w:r>
      <w:r w:rsidR="003C7DCC">
        <w:rPr>
          <w:rFonts w:ascii="Times New Roman" w:eastAsia="Times New Roman" w:hAnsi="Times New Roman" w:cs="Times New Roman"/>
        </w:rPr>
        <w:t xml:space="preserve">Experiences of their cooperating </w:t>
      </w:r>
      <w:r w:rsidR="00C4095C">
        <w:rPr>
          <w:rFonts w:ascii="Times New Roman" w:eastAsia="Times New Roman" w:hAnsi="Times New Roman" w:cs="Times New Roman"/>
        </w:rPr>
        <w:t>placement</w:t>
      </w:r>
      <w:r w:rsidR="003C7DCC">
        <w:rPr>
          <w:rFonts w:ascii="Times New Roman" w:eastAsia="Times New Roman" w:hAnsi="Times New Roman" w:cs="Times New Roman"/>
        </w:rPr>
        <w:t xml:space="preserve"> sites varied. </w:t>
      </w:r>
      <w:r w:rsidR="00DE3BF8">
        <w:rPr>
          <w:rFonts w:ascii="Times New Roman" w:eastAsia="Times New Roman" w:hAnsi="Times New Roman" w:cs="Times New Roman"/>
        </w:rPr>
        <w:t xml:space="preserve">Three of the participants had cooperating teachers </w:t>
      </w:r>
      <w:r w:rsidR="5F0A61BE">
        <w:rPr>
          <w:rFonts w:ascii="Times New Roman" w:eastAsia="Times New Roman" w:hAnsi="Times New Roman" w:cs="Times New Roman"/>
        </w:rPr>
        <w:t xml:space="preserve">who were in their first year </w:t>
      </w:r>
      <w:r w:rsidR="00EE4B8D">
        <w:rPr>
          <w:rFonts w:ascii="Times New Roman" w:eastAsia="Times New Roman" w:hAnsi="Times New Roman" w:cs="Times New Roman"/>
        </w:rPr>
        <w:t>as</w:t>
      </w:r>
      <w:r w:rsidR="5F0A61BE">
        <w:rPr>
          <w:rFonts w:ascii="Times New Roman" w:eastAsia="Times New Roman" w:hAnsi="Times New Roman" w:cs="Times New Roman"/>
        </w:rPr>
        <w:t xml:space="preserve"> mentor teacher</w:t>
      </w:r>
      <w:r w:rsidR="00EE4B8D">
        <w:rPr>
          <w:rFonts w:ascii="Times New Roman" w:eastAsia="Times New Roman" w:hAnsi="Times New Roman" w:cs="Times New Roman"/>
        </w:rPr>
        <w:t>s</w:t>
      </w:r>
      <w:r w:rsidR="00DE3BF8">
        <w:rPr>
          <w:rFonts w:ascii="Times New Roman" w:eastAsia="Times New Roman" w:hAnsi="Times New Roman" w:cs="Times New Roman"/>
        </w:rPr>
        <w:t xml:space="preserve">. </w:t>
      </w:r>
      <w:r w:rsidR="00C1035A">
        <w:rPr>
          <w:rFonts w:ascii="Times New Roman" w:eastAsia="Times New Roman" w:hAnsi="Times New Roman" w:cs="Times New Roman"/>
        </w:rPr>
        <w:t>Participants were given pseudonyms to protect their confidentiality.</w:t>
      </w:r>
    </w:p>
    <w:p w14:paraId="39395E93" w14:textId="77777777" w:rsidR="00516EB7" w:rsidRDefault="00516EB7" w:rsidP="1F98F076">
      <w:pPr>
        <w:spacing w:after="0" w:line="240" w:lineRule="auto"/>
        <w:ind w:right="-144"/>
        <w:rPr>
          <w:rFonts w:ascii="Times New Roman" w:eastAsia="Times New Roman" w:hAnsi="Times New Roman" w:cs="Times New Roman"/>
          <w:b/>
          <w:bCs/>
        </w:rPr>
      </w:pPr>
    </w:p>
    <w:p w14:paraId="7BA7BA37" w14:textId="71542A7F" w:rsidR="00FB311F" w:rsidRDefault="00FB311F" w:rsidP="1F98F076">
      <w:pPr>
        <w:spacing w:after="0" w:line="240" w:lineRule="auto"/>
        <w:ind w:right="-144"/>
        <w:rPr>
          <w:rFonts w:ascii="Times New Roman" w:eastAsia="Times New Roman" w:hAnsi="Times New Roman" w:cs="Times New Roman"/>
          <w:b/>
          <w:bCs/>
        </w:rPr>
      </w:pPr>
      <w:r w:rsidRPr="1F98F076">
        <w:rPr>
          <w:rFonts w:ascii="Times New Roman" w:eastAsia="Times New Roman" w:hAnsi="Times New Roman" w:cs="Times New Roman"/>
          <w:b/>
          <w:bCs/>
        </w:rPr>
        <w:t>Design</w:t>
      </w:r>
      <w:r w:rsidR="00A5708C">
        <w:rPr>
          <w:rFonts w:ascii="Times New Roman" w:eastAsia="Times New Roman" w:hAnsi="Times New Roman" w:cs="Times New Roman"/>
          <w:b/>
          <w:bCs/>
        </w:rPr>
        <w:t>,</w:t>
      </w:r>
      <w:r w:rsidR="473E933B" w:rsidRPr="1F98F076">
        <w:rPr>
          <w:rFonts w:ascii="Times New Roman" w:eastAsia="Times New Roman" w:hAnsi="Times New Roman" w:cs="Times New Roman"/>
          <w:b/>
          <w:bCs/>
        </w:rPr>
        <w:t xml:space="preserve"> Data Collection</w:t>
      </w:r>
      <w:r w:rsidR="00A5708C">
        <w:rPr>
          <w:rFonts w:ascii="Times New Roman" w:eastAsia="Times New Roman" w:hAnsi="Times New Roman" w:cs="Times New Roman"/>
          <w:b/>
          <w:bCs/>
        </w:rPr>
        <w:t xml:space="preserve">, and Data Analysis </w:t>
      </w:r>
    </w:p>
    <w:p w14:paraId="50F83713" w14:textId="7B2095E7" w:rsidR="1F98F076" w:rsidRDefault="00DF1D7C" w:rsidP="00137D86">
      <w:pPr>
        <w:spacing w:after="0" w:line="240" w:lineRule="auto"/>
        <w:ind w:right="-144"/>
        <w:rPr>
          <w:rFonts w:ascii="Times New Roman" w:eastAsia="Times New Roman" w:hAnsi="Times New Roman" w:cs="Times New Roman"/>
        </w:rPr>
      </w:pPr>
      <w:r>
        <w:rPr>
          <w:rFonts w:ascii="Times New Roman" w:eastAsia="Times New Roman" w:hAnsi="Times New Roman" w:cs="Times New Roman"/>
        </w:rPr>
        <w:tab/>
        <w:t xml:space="preserve">Within case study design, Merriam (1998) suggests </w:t>
      </w:r>
      <w:r w:rsidR="0006428F">
        <w:rPr>
          <w:rFonts w:ascii="Times New Roman" w:eastAsia="Times New Roman" w:hAnsi="Times New Roman" w:cs="Times New Roman"/>
        </w:rPr>
        <w:t xml:space="preserve">using multiple sources of data. </w:t>
      </w:r>
      <w:r w:rsidR="00A43C4D">
        <w:rPr>
          <w:rFonts w:ascii="Times New Roman" w:eastAsia="Times New Roman" w:hAnsi="Times New Roman" w:cs="Times New Roman"/>
        </w:rPr>
        <w:t xml:space="preserve">The primary data source was collected through two focus groups. </w:t>
      </w:r>
      <w:r w:rsidR="0013688C">
        <w:rPr>
          <w:rFonts w:ascii="Times New Roman" w:eastAsia="Times New Roman" w:hAnsi="Times New Roman" w:cs="Times New Roman"/>
        </w:rPr>
        <w:t xml:space="preserve">We scheduled two </w:t>
      </w:r>
      <w:r w:rsidR="00512E1B">
        <w:rPr>
          <w:rFonts w:ascii="Times New Roman" w:eastAsia="Times New Roman" w:hAnsi="Times New Roman" w:cs="Times New Roman"/>
        </w:rPr>
        <w:t>interview dates</w:t>
      </w:r>
      <w:r w:rsidR="002A57AA">
        <w:rPr>
          <w:rFonts w:ascii="Times New Roman" w:eastAsia="Times New Roman" w:hAnsi="Times New Roman" w:cs="Times New Roman"/>
        </w:rPr>
        <w:t>, each</w:t>
      </w:r>
      <w:r w:rsidR="00512E1B">
        <w:rPr>
          <w:rFonts w:ascii="Times New Roman" w:eastAsia="Times New Roman" w:hAnsi="Times New Roman" w:cs="Times New Roman"/>
        </w:rPr>
        <w:t xml:space="preserve"> </w:t>
      </w:r>
      <w:r w:rsidR="002A57AA">
        <w:rPr>
          <w:rFonts w:ascii="Times New Roman" w:eastAsia="Times New Roman" w:hAnsi="Times New Roman" w:cs="Times New Roman"/>
        </w:rPr>
        <w:t>with</w:t>
      </w:r>
      <w:r w:rsidR="00512E1B">
        <w:rPr>
          <w:rFonts w:ascii="Times New Roman" w:eastAsia="Times New Roman" w:hAnsi="Times New Roman" w:cs="Times New Roman"/>
        </w:rPr>
        <w:t xml:space="preserve"> three participants</w:t>
      </w:r>
      <w:r w:rsidR="00840B45">
        <w:rPr>
          <w:rFonts w:ascii="Times New Roman" w:eastAsia="Times New Roman" w:hAnsi="Times New Roman" w:cs="Times New Roman"/>
        </w:rPr>
        <w:t>.</w:t>
      </w:r>
      <w:r w:rsidR="00512E1B">
        <w:rPr>
          <w:rFonts w:ascii="Times New Roman" w:eastAsia="Times New Roman" w:hAnsi="Times New Roman" w:cs="Times New Roman"/>
        </w:rPr>
        <w:t xml:space="preserve"> Focus groups were recorded on Zoom and transcribed verbatim using TurboScrib. We utilized two secondary dat</w:t>
      </w:r>
      <w:r w:rsidR="00840B45">
        <w:rPr>
          <w:rFonts w:ascii="Times New Roman" w:eastAsia="Times New Roman" w:hAnsi="Times New Roman" w:cs="Times New Roman"/>
        </w:rPr>
        <w:t>a</w:t>
      </w:r>
      <w:r w:rsidR="00512E1B">
        <w:rPr>
          <w:rFonts w:ascii="Times New Roman" w:eastAsia="Times New Roman" w:hAnsi="Times New Roman" w:cs="Times New Roman"/>
        </w:rPr>
        <w:t xml:space="preserve"> sources: video</w:t>
      </w:r>
      <w:r w:rsidR="00840B45">
        <w:rPr>
          <w:rFonts w:ascii="Times New Roman" w:eastAsia="Times New Roman" w:hAnsi="Times New Roman" w:cs="Times New Roman"/>
        </w:rPr>
        <w:t>-</w:t>
      </w:r>
      <w:r w:rsidR="00512E1B">
        <w:rPr>
          <w:rFonts w:ascii="Times New Roman" w:eastAsia="Times New Roman" w:hAnsi="Times New Roman" w:cs="Times New Roman"/>
        </w:rPr>
        <w:t xml:space="preserve">recorded classroom </w:t>
      </w:r>
      <w:r w:rsidR="00E04F03">
        <w:rPr>
          <w:rFonts w:ascii="Times New Roman" w:eastAsia="Times New Roman" w:hAnsi="Times New Roman" w:cs="Times New Roman"/>
        </w:rPr>
        <w:t>and</w:t>
      </w:r>
      <w:r w:rsidR="002870DA">
        <w:rPr>
          <w:rFonts w:ascii="Times New Roman" w:eastAsia="Times New Roman" w:hAnsi="Times New Roman" w:cs="Times New Roman"/>
        </w:rPr>
        <w:t xml:space="preserve"> </w:t>
      </w:r>
      <w:r w:rsidR="004B4738">
        <w:rPr>
          <w:rFonts w:ascii="Times New Roman" w:eastAsia="Times New Roman" w:hAnsi="Times New Roman" w:cs="Times New Roman"/>
        </w:rPr>
        <w:t xml:space="preserve">researcher </w:t>
      </w:r>
      <w:proofErr w:type="spellStart"/>
      <w:r w:rsidR="004B4738">
        <w:rPr>
          <w:rFonts w:ascii="Times New Roman" w:eastAsia="Times New Roman" w:hAnsi="Times New Roman" w:cs="Times New Roman"/>
        </w:rPr>
        <w:t>mem</w:t>
      </w:r>
      <w:r w:rsidR="002A57AA">
        <w:rPr>
          <w:rFonts w:ascii="Times New Roman" w:eastAsia="Times New Roman" w:hAnsi="Times New Roman" w:cs="Times New Roman"/>
        </w:rPr>
        <w:t>o</w:t>
      </w:r>
      <w:r w:rsidR="004B4738">
        <w:rPr>
          <w:rFonts w:ascii="Times New Roman" w:eastAsia="Times New Roman" w:hAnsi="Times New Roman" w:cs="Times New Roman"/>
        </w:rPr>
        <w:t>ing</w:t>
      </w:r>
      <w:proofErr w:type="spellEnd"/>
      <w:r w:rsidR="00E04F03">
        <w:rPr>
          <w:rFonts w:ascii="Times New Roman" w:eastAsia="Times New Roman" w:hAnsi="Times New Roman" w:cs="Times New Roman"/>
        </w:rPr>
        <w:t>.</w:t>
      </w:r>
      <w:r w:rsidR="004B4738">
        <w:rPr>
          <w:rFonts w:ascii="Times New Roman" w:eastAsia="Times New Roman" w:hAnsi="Times New Roman" w:cs="Times New Roman"/>
        </w:rPr>
        <w:t xml:space="preserve"> </w:t>
      </w:r>
      <w:r w:rsidR="00840B45">
        <w:rPr>
          <w:rFonts w:ascii="Times New Roman" w:eastAsia="Times New Roman" w:hAnsi="Times New Roman" w:cs="Times New Roman"/>
        </w:rPr>
        <w:t xml:space="preserve">Video observations were part of participants' </w:t>
      </w:r>
      <w:r w:rsidR="00FF6513">
        <w:rPr>
          <w:rFonts w:ascii="Times New Roman" w:eastAsia="Times New Roman" w:hAnsi="Times New Roman" w:cs="Times New Roman"/>
        </w:rPr>
        <w:t>[</w:t>
      </w:r>
      <w:r w:rsidR="00E86701">
        <w:rPr>
          <w:rFonts w:ascii="Times New Roman" w:eastAsia="Times New Roman" w:hAnsi="Times New Roman" w:cs="Times New Roman"/>
        </w:rPr>
        <w:t>UNIVERSITY</w:t>
      </w:r>
      <w:r w:rsidR="00FF6513">
        <w:rPr>
          <w:rFonts w:ascii="Times New Roman" w:eastAsia="Times New Roman" w:hAnsi="Times New Roman" w:cs="Times New Roman"/>
        </w:rPr>
        <w:t xml:space="preserve">] </w:t>
      </w:r>
      <w:r w:rsidR="00840B45">
        <w:rPr>
          <w:rFonts w:ascii="Times New Roman" w:eastAsia="Times New Roman" w:hAnsi="Times New Roman" w:cs="Times New Roman"/>
        </w:rPr>
        <w:t xml:space="preserve">credentialing requirements and were uploaded to </w:t>
      </w:r>
      <w:proofErr w:type="spellStart"/>
      <w:r w:rsidR="00840B45">
        <w:rPr>
          <w:rFonts w:ascii="Times New Roman" w:eastAsia="Times New Roman" w:hAnsi="Times New Roman" w:cs="Times New Roman"/>
        </w:rPr>
        <w:t>GoReact</w:t>
      </w:r>
      <w:proofErr w:type="spellEnd"/>
      <w:r w:rsidR="00840B45">
        <w:rPr>
          <w:rFonts w:ascii="Times New Roman" w:eastAsia="Times New Roman" w:hAnsi="Times New Roman" w:cs="Times New Roman"/>
        </w:rPr>
        <w:t>, an online teaching tool paid by [UNIVERSITY] to provide feedback on 15</w:t>
      </w:r>
      <w:r w:rsidR="00FD4282">
        <w:rPr>
          <w:rFonts w:ascii="Times New Roman" w:eastAsia="Times New Roman" w:hAnsi="Times New Roman" w:cs="Times New Roman"/>
        </w:rPr>
        <w:t>-</w:t>
      </w:r>
      <w:r w:rsidR="00840B45">
        <w:rPr>
          <w:rFonts w:ascii="Times New Roman" w:eastAsia="Times New Roman" w:hAnsi="Times New Roman" w:cs="Times New Roman"/>
        </w:rPr>
        <w:t xml:space="preserve"> to 20</w:t>
      </w:r>
      <w:r w:rsidR="00FD4282">
        <w:rPr>
          <w:rFonts w:ascii="Times New Roman" w:eastAsia="Times New Roman" w:hAnsi="Times New Roman" w:cs="Times New Roman"/>
        </w:rPr>
        <w:t>-</w:t>
      </w:r>
      <w:r w:rsidR="00840B45">
        <w:rPr>
          <w:rFonts w:ascii="Times New Roman" w:eastAsia="Times New Roman" w:hAnsi="Times New Roman" w:cs="Times New Roman"/>
        </w:rPr>
        <w:t xml:space="preserve">minute lessons. </w:t>
      </w:r>
      <w:r w:rsidR="00FD4282">
        <w:rPr>
          <w:rFonts w:ascii="Times New Roman" w:eastAsia="Times New Roman" w:hAnsi="Times New Roman" w:cs="Times New Roman"/>
        </w:rPr>
        <w:t>Participants uploaded videos</w:t>
      </w:r>
      <w:r w:rsidR="7FCF5978">
        <w:rPr>
          <w:rFonts w:ascii="Times New Roman" w:eastAsia="Times New Roman" w:hAnsi="Times New Roman" w:cs="Times New Roman"/>
        </w:rPr>
        <w:t xml:space="preserve"> at four different points during data collection</w:t>
      </w:r>
      <w:r w:rsidR="00FD4282">
        <w:rPr>
          <w:rFonts w:ascii="Times New Roman" w:eastAsia="Times New Roman" w:hAnsi="Times New Roman" w:cs="Times New Roman"/>
        </w:rPr>
        <w:t xml:space="preserve">. Both researchers </w:t>
      </w:r>
      <w:proofErr w:type="spellStart"/>
      <w:r w:rsidR="00FD4282">
        <w:rPr>
          <w:rFonts w:ascii="Times New Roman" w:eastAsia="Times New Roman" w:hAnsi="Times New Roman" w:cs="Times New Roman"/>
        </w:rPr>
        <w:t>memoed</w:t>
      </w:r>
      <w:proofErr w:type="spellEnd"/>
      <w:r w:rsidR="00FD4282">
        <w:rPr>
          <w:rFonts w:ascii="Times New Roman" w:eastAsia="Times New Roman" w:hAnsi="Times New Roman" w:cs="Times New Roman"/>
        </w:rPr>
        <w:t xml:space="preserve"> after each focus group</w:t>
      </w:r>
      <w:r w:rsidR="21BDF0D1">
        <w:rPr>
          <w:rFonts w:ascii="Times New Roman" w:eastAsia="Times New Roman" w:hAnsi="Times New Roman" w:cs="Times New Roman"/>
        </w:rPr>
        <w:t xml:space="preserve"> to draw on connections</w:t>
      </w:r>
      <w:r w:rsidR="420C1AE2">
        <w:rPr>
          <w:rFonts w:ascii="Times New Roman" w:eastAsia="Times New Roman" w:hAnsi="Times New Roman" w:cs="Times New Roman"/>
        </w:rPr>
        <w:t xml:space="preserve"> between previous literature and </w:t>
      </w:r>
      <w:proofErr w:type="gramStart"/>
      <w:r w:rsidR="00930852">
        <w:rPr>
          <w:rFonts w:ascii="Times New Roman" w:eastAsia="Times New Roman" w:hAnsi="Times New Roman" w:cs="Times New Roman"/>
        </w:rPr>
        <w:t>participants</w:t>
      </w:r>
      <w:r w:rsidR="00FD12ED">
        <w:rPr>
          <w:rFonts w:ascii="Times New Roman" w:eastAsia="Times New Roman" w:hAnsi="Times New Roman" w:cs="Times New Roman"/>
        </w:rPr>
        <w:t>’</w:t>
      </w:r>
      <w:proofErr w:type="gramEnd"/>
      <w:r w:rsidR="420C1AE2">
        <w:rPr>
          <w:rFonts w:ascii="Times New Roman" w:eastAsia="Times New Roman" w:hAnsi="Times New Roman" w:cs="Times New Roman"/>
        </w:rPr>
        <w:t xml:space="preserve"> lived </w:t>
      </w:r>
      <w:r w:rsidR="0388D89E">
        <w:rPr>
          <w:rFonts w:ascii="Times New Roman" w:eastAsia="Times New Roman" w:hAnsi="Times New Roman" w:cs="Times New Roman"/>
        </w:rPr>
        <w:t>experiences</w:t>
      </w:r>
      <w:r w:rsidR="00FD4282">
        <w:rPr>
          <w:rFonts w:ascii="Times New Roman" w:eastAsia="Times New Roman" w:hAnsi="Times New Roman" w:cs="Times New Roman"/>
        </w:rPr>
        <w:t xml:space="preserve">. The video observations and memos provided data triangulation during the analysis. </w:t>
      </w:r>
      <w:r w:rsidR="00FD12ED">
        <w:rPr>
          <w:rFonts w:ascii="Times New Roman" w:eastAsia="Times New Roman" w:hAnsi="Times New Roman" w:cs="Times New Roman"/>
        </w:rPr>
        <w:t>A three-step coding process</w:t>
      </w:r>
      <w:r w:rsidR="000E04A6">
        <w:rPr>
          <w:rFonts w:ascii="Times New Roman" w:eastAsia="Times New Roman" w:hAnsi="Times New Roman" w:cs="Times New Roman"/>
        </w:rPr>
        <w:t xml:space="preserve"> (open, axial, and selective)</w:t>
      </w:r>
      <w:r w:rsidR="00F51CEC">
        <w:rPr>
          <w:rFonts w:ascii="Times New Roman" w:eastAsia="Times New Roman" w:hAnsi="Times New Roman" w:cs="Times New Roman"/>
        </w:rPr>
        <w:t xml:space="preserve"> allowed for themes to be constructed by participants</w:t>
      </w:r>
      <w:r w:rsidR="000076C3">
        <w:rPr>
          <w:rFonts w:ascii="Times New Roman" w:eastAsia="Times New Roman" w:hAnsi="Times New Roman" w:cs="Times New Roman"/>
        </w:rPr>
        <w:t xml:space="preserve"> </w:t>
      </w:r>
      <w:r w:rsidR="000D6BDE">
        <w:rPr>
          <w:rFonts w:ascii="Times New Roman" w:eastAsia="Times New Roman" w:hAnsi="Times New Roman" w:cs="Times New Roman"/>
        </w:rPr>
        <w:fldChar w:fldCharType="begin"/>
      </w:r>
      <w:r w:rsidR="000D6BDE">
        <w:rPr>
          <w:rFonts w:ascii="Times New Roman" w:eastAsia="Times New Roman" w:hAnsi="Times New Roman" w:cs="Times New Roman"/>
        </w:rPr>
        <w:instrText xml:space="preserve"> ADDIN ZOTERO_ITEM CSL_CITATION {"citationID":"rgXOap5P","properties":{"formattedCitation":"(Creswell &amp; Poth, 2016)","plainCitation":"(Creswell &amp; Poth, 2016)","noteIndex":0},"citationItems":[{"id":91,"uris":["http://zotero.org/users/12322291/items/NFF8C2YR"],"itemData":{"id":91,"type":"book","ISBN":"1-5063-3019-3","publisher":"Sage publications","title":"Qualitative inquiry and research design: Choosing among five approaches","author":[{"family":"Creswell","given":"John W."},{"family":"Poth","given":"Cheryl N."}],"issued":{"date-parts":[["2016"]]}}}],"schema":"https://github.com/citation-style-language/schema/raw/master/csl-citation.json"} </w:instrText>
      </w:r>
      <w:r w:rsidR="000D6BDE">
        <w:rPr>
          <w:rFonts w:ascii="Times New Roman" w:eastAsia="Times New Roman" w:hAnsi="Times New Roman" w:cs="Times New Roman"/>
        </w:rPr>
        <w:fldChar w:fldCharType="separate"/>
      </w:r>
      <w:r w:rsidR="000D6BDE">
        <w:rPr>
          <w:rFonts w:ascii="Times New Roman" w:eastAsia="Times New Roman" w:hAnsi="Times New Roman" w:cs="Times New Roman"/>
          <w:noProof/>
        </w:rPr>
        <w:t>(Creswell &amp; Poth, 2016)</w:t>
      </w:r>
      <w:r w:rsidR="000D6BDE">
        <w:rPr>
          <w:rFonts w:ascii="Times New Roman" w:eastAsia="Times New Roman" w:hAnsi="Times New Roman" w:cs="Times New Roman"/>
        </w:rPr>
        <w:fldChar w:fldCharType="end"/>
      </w:r>
      <w:r w:rsidR="000076C3">
        <w:rPr>
          <w:rFonts w:ascii="Times New Roman" w:eastAsia="Times New Roman" w:hAnsi="Times New Roman" w:cs="Times New Roman"/>
        </w:rPr>
        <w:t>.</w:t>
      </w:r>
      <w:r w:rsidR="00DF0977">
        <w:rPr>
          <w:rFonts w:ascii="Times New Roman" w:eastAsia="Times New Roman" w:hAnsi="Times New Roman" w:cs="Times New Roman"/>
        </w:rPr>
        <w:t xml:space="preserve"> </w:t>
      </w:r>
      <w:r w:rsidR="00E1309A">
        <w:rPr>
          <w:rFonts w:ascii="Times New Roman" w:eastAsia="Times New Roman" w:hAnsi="Times New Roman" w:cs="Times New Roman"/>
        </w:rPr>
        <w:t xml:space="preserve">Validation strategies were employed to maintain credibility and trustworthiness </w:t>
      </w:r>
      <w:r w:rsidR="00E1309A">
        <w:rPr>
          <w:rFonts w:ascii="Times New Roman" w:eastAsia="Times New Roman" w:hAnsi="Times New Roman" w:cs="Times New Roman"/>
        </w:rPr>
        <w:fldChar w:fldCharType="begin"/>
      </w:r>
      <w:r w:rsidR="00E1309A">
        <w:rPr>
          <w:rFonts w:ascii="Times New Roman" w:eastAsia="Times New Roman" w:hAnsi="Times New Roman" w:cs="Times New Roman"/>
        </w:rPr>
        <w:instrText xml:space="preserve"> ADDIN ZOTERO_ITEM CSL_CITATION {"citationID":"FgY3DuOR","properties":{"formattedCitation":"(Creswell &amp; Poth, 2016; Lincoln &amp; Guba, 1985)","plainCitation":"(Creswell &amp; Poth, 2016; Lincoln &amp; Guba, 1985)","noteIndex":0},"citationItems":[{"id":91,"uris":["http://zotero.org/users/12322291/items/NFF8C2YR"],"itemData":{"id":91,"type":"book","ISBN":"1-5063-3019-3","publisher":"Sage publications","title":"Qualitative inquiry and research design: Choosing among five approaches","author":[{"family":"Creswell","given":"John W."},{"family":"Poth","given":"Cheryl N."}],"issued":{"date-parts":[["2016"]]}}},{"id":25,"uris":["http://zotero.org/users/12322291/items/YNBIT73G"],"itemData":{"id":25,"type":"book","publisher":"Sage","title":"Naturalistic Inquiry","volume":"75","author":[{"family":"Lincoln","given":"Y. S."},{"family":"Guba","given":"E. G."}],"issued":{"date-parts":[["1985"]]}}}],"schema":"https://github.com/citation-style-language/schema/raw/master/csl-citation.json"} </w:instrText>
      </w:r>
      <w:r w:rsidR="00E1309A">
        <w:rPr>
          <w:rFonts w:ascii="Times New Roman" w:eastAsia="Times New Roman" w:hAnsi="Times New Roman" w:cs="Times New Roman"/>
        </w:rPr>
        <w:fldChar w:fldCharType="separate"/>
      </w:r>
      <w:r w:rsidR="00E1309A">
        <w:rPr>
          <w:rFonts w:ascii="Times New Roman" w:eastAsia="Times New Roman" w:hAnsi="Times New Roman" w:cs="Times New Roman"/>
          <w:noProof/>
        </w:rPr>
        <w:t>(Creswell &amp; Poth, 2016; Lincoln &amp; Guba, 1985)</w:t>
      </w:r>
      <w:r w:rsidR="00E1309A">
        <w:rPr>
          <w:rFonts w:ascii="Times New Roman" w:eastAsia="Times New Roman" w:hAnsi="Times New Roman" w:cs="Times New Roman"/>
        </w:rPr>
        <w:fldChar w:fldCharType="end"/>
      </w:r>
      <w:r w:rsidR="00E1309A">
        <w:rPr>
          <w:rFonts w:ascii="Times New Roman" w:eastAsia="Times New Roman" w:hAnsi="Times New Roman" w:cs="Times New Roman"/>
        </w:rPr>
        <w:t xml:space="preserve">. </w:t>
      </w:r>
    </w:p>
    <w:p w14:paraId="4A985B33" w14:textId="77777777" w:rsidR="00137D86" w:rsidRPr="00137D86" w:rsidRDefault="00137D86" w:rsidP="00137D86">
      <w:pPr>
        <w:spacing w:after="0" w:line="240" w:lineRule="auto"/>
        <w:ind w:right="-144"/>
        <w:rPr>
          <w:rFonts w:ascii="Times New Roman" w:eastAsia="Times New Roman" w:hAnsi="Times New Roman" w:cs="Times New Roman"/>
        </w:rPr>
      </w:pPr>
    </w:p>
    <w:p w14:paraId="5ABBCA22" w14:textId="7167CB23" w:rsidR="5B659DE6" w:rsidRPr="00CD35A6" w:rsidRDefault="5B659DE6" w:rsidP="1F98F076">
      <w:pPr>
        <w:spacing w:after="0" w:line="240" w:lineRule="auto"/>
        <w:ind w:right="-144"/>
        <w:jc w:val="center"/>
        <w:rPr>
          <w:rFonts w:ascii="Times New Roman" w:eastAsia="Times New Roman" w:hAnsi="Times New Roman" w:cs="Times New Roman"/>
          <w:b/>
          <w:bCs/>
        </w:rPr>
      </w:pPr>
      <w:r w:rsidRPr="1F98F076">
        <w:rPr>
          <w:rFonts w:ascii="Times New Roman" w:eastAsia="Times New Roman" w:hAnsi="Times New Roman" w:cs="Times New Roman"/>
          <w:b/>
          <w:bCs/>
        </w:rPr>
        <w:lastRenderedPageBreak/>
        <w:t>Findings</w:t>
      </w:r>
    </w:p>
    <w:p w14:paraId="5125E7A7" w14:textId="63FD6293" w:rsidR="2921A2B1" w:rsidRDefault="2921A2B1" w:rsidP="1F98F076">
      <w:pPr>
        <w:spacing w:after="0" w:line="240" w:lineRule="auto"/>
        <w:ind w:right="-144" w:firstLine="720"/>
        <w:rPr>
          <w:rFonts w:ascii="Times New Roman" w:eastAsia="Times New Roman" w:hAnsi="Times New Roman" w:cs="Times New Roman"/>
        </w:rPr>
      </w:pPr>
      <w:r w:rsidRPr="1F98F076">
        <w:rPr>
          <w:rFonts w:ascii="Times New Roman" w:eastAsia="Times New Roman" w:hAnsi="Times New Roman" w:cs="Times New Roman"/>
        </w:rPr>
        <w:t xml:space="preserve">As the data emerged, it became evident that participants </w:t>
      </w:r>
      <w:bookmarkStart w:id="0" w:name="_Int_ZLqfQxjl"/>
      <w:r w:rsidR="7FA13C2C" w:rsidRPr="1F98F076">
        <w:rPr>
          <w:rFonts w:ascii="Times New Roman" w:eastAsia="Times New Roman" w:hAnsi="Times New Roman" w:cs="Times New Roman"/>
        </w:rPr>
        <w:t>described</w:t>
      </w:r>
      <w:bookmarkEnd w:id="0"/>
      <w:r w:rsidR="7EB5A864" w:rsidRPr="1F98F076">
        <w:rPr>
          <w:rFonts w:ascii="Times New Roman" w:eastAsia="Times New Roman" w:hAnsi="Times New Roman" w:cs="Times New Roman"/>
        </w:rPr>
        <w:t xml:space="preserve"> a clear </w:t>
      </w:r>
      <w:r w:rsidR="16025B53" w:rsidRPr="1F98F076">
        <w:rPr>
          <w:rFonts w:ascii="Times New Roman" w:eastAsia="Times New Roman" w:hAnsi="Times New Roman" w:cs="Times New Roman"/>
        </w:rPr>
        <w:t>delineation</w:t>
      </w:r>
      <w:r w:rsidR="7EB5A864" w:rsidRPr="1F98F076">
        <w:rPr>
          <w:rFonts w:ascii="Times New Roman" w:eastAsia="Times New Roman" w:hAnsi="Times New Roman" w:cs="Times New Roman"/>
        </w:rPr>
        <w:t xml:space="preserve"> of how they </w:t>
      </w:r>
      <w:r w:rsidR="63C2D7A5" w:rsidRPr="1F98F076">
        <w:rPr>
          <w:rFonts w:ascii="Times New Roman" w:eastAsia="Times New Roman" w:hAnsi="Times New Roman" w:cs="Times New Roman"/>
        </w:rPr>
        <w:t>experienced</w:t>
      </w:r>
      <w:r w:rsidR="7EB5A864" w:rsidRPr="1F98F076">
        <w:rPr>
          <w:rFonts w:ascii="Times New Roman" w:eastAsia="Times New Roman" w:hAnsi="Times New Roman" w:cs="Times New Roman"/>
        </w:rPr>
        <w:t xml:space="preserve"> agency and how they did not. </w:t>
      </w:r>
      <w:r w:rsidR="49F2D500" w:rsidRPr="1F98F076">
        <w:rPr>
          <w:rFonts w:ascii="Times New Roman" w:eastAsia="Times New Roman" w:hAnsi="Times New Roman" w:cs="Times New Roman"/>
        </w:rPr>
        <w:t xml:space="preserve">Two main themes emerged to answer the guiding research question: agency-thwarting obstacles and agency-supporting gateways. </w:t>
      </w:r>
    </w:p>
    <w:p w14:paraId="4B7978E1" w14:textId="711840EC" w:rsidR="1F98F076" w:rsidRDefault="1F98F076" w:rsidP="1F98F076">
      <w:pPr>
        <w:spacing w:after="0" w:line="240" w:lineRule="auto"/>
        <w:ind w:right="-144"/>
        <w:rPr>
          <w:rFonts w:ascii="Times New Roman" w:eastAsia="Times New Roman" w:hAnsi="Times New Roman" w:cs="Times New Roman"/>
          <w:b/>
          <w:bCs/>
        </w:rPr>
      </w:pPr>
    </w:p>
    <w:p w14:paraId="11C62866" w14:textId="2D18743D" w:rsidR="00CD4A74" w:rsidRPr="00EF0864" w:rsidRDefault="4F627D2B" w:rsidP="1F98F076">
      <w:pPr>
        <w:spacing w:after="0" w:line="240" w:lineRule="auto"/>
        <w:ind w:right="-144"/>
        <w:rPr>
          <w:rFonts w:ascii="Times New Roman" w:eastAsia="Times New Roman" w:hAnsi="Times New Roman" w:cs="Times New Roman"/>
          <w:b/>
          <w:bCs/>
        </w:rPr>
      </w:pPr>
      <w:r w:rsidRPr="1F98F076">
        <w:rPr>
          <w:rFonts w:ascii="Times New Roman" w:eastAsia="Times New Roman" w:hAnsi="Times New Roman" w:cs="Times New Roman"/>
          <w:b/>
          <w:bCs/>
        </w:rPr>
        <w:t xml:space="preserve">Agency-Thwarting Obstacles </w:t>
      </w:r>
    </w:p>
    <w:p w14:paraId="522BF54A" w14:textId="1C0F4B3D" w:rsidR="132A0A85" w:rsidRDefault="132A0A85" w:rsidP="1F98F076">
      <w:pPr>
        <w:spacing w:after="0" w:line="240" w:lineRule="auto"/>
        <w:ind w:right="-144"/>
        <w:rPr>
          <w:rFonts w:ascii="Times New Roman" w:eastAsia="Times New Roman" w:hAnsi="Times New Roman" w:cs="Times New Roman"/>
          <w:b/>
          <w:bCs/>
          <w:i/>
          <w:iCs/>
        </w:rPr>
      </w:pPr>
      <w:r w:rsidRPr="1F98F076">
        <w:rPr>
          <w:rFonts w:ascii="Times New Roman" w:eastAsia="Times New Roman" w:hAnsi="Times New Roman" w:cs="Times New Roman"/>
          <w:b/>
          <w:bCs/>
          <w:i/>
          <w:iCs/>
        </w:rPr>
        <w:t xml:space="preserve">Low Self-Efficacy </w:t>
      </w:r>
    </w:p>
    <w:p w14:paraId="0EEF11D6" w14:textId="4D0DBAD4" w:rsidR="1F98F076" w:rsidRDefault="00061D3B" w:rsidP="000F6B80">
      <w:pPr>
        <w:spacing w:after="0" w:line="240" w:lineRule="auto"/>
        <w:ind w:right="-144" w:firstLine="720"/>
        <w:rPr>
          <w:rFonts w:ascii="Times New Roman" w:eastAsia="Times New Roman" w:hAnsi="Times New Roman" w:cs="Times New Roman"/>
        </w:rPr>
      </w:pPr>
      <w:r w:rsidRPr="00061D3B">
        <w:rPr>
          <w:rFonts w:ascii="Times New Roman" w:eastAsia="Times New Roman" w:hAnsi="Times New Roman" w:cs="Times New Roman"/>
        </w:rPr>
        <w:t>Participants</w:t>
      </w:r>
      <w:r w:rsidR="00167CB2">
        <w:rPr>
          <w:rFonts w:ascii="Times New Roman" w:eastAsia="Times New Roman" w:hAnsi="Times New Roman" w:cs="Times New Roman"/>
        </w:rPr>
        <w:t xml:space="preserve"> identified feeling a lack of confidence </w:t>
      </w:r>
      <w:r w:rsidR="002C76CF">
        <w:rPr>
          <w:rFonts w:ascii="Times New Roman" w:eastAsia="Times New Roman" w:hAnsi="Times New Roman" w:cs="Times New Roman"/>
        </w:rPr>
        <w:t>relating to advising students SAE prog</w:t>
      </w:r>
      <w:r w:rsidR="00CC357A">
        <w:rPr>
          <w:rFonts w:ascii="Times New Roman" w:eastAsia="Times New Roman" w:hAnsi="Times New Roman" w:cs="Times New Roman"/>
        </w:rPr>
        <w:t>r</w:t>
      </w:r>
      <w:r w:rsidR="002C76CF">
        <w:rPr>
          <w:rFonts w:ascii="Times New Roman" w:eastAsia="Times New Roman" w:hAnsi="Times New Roman" w:cs="Times New Roman"/>
        </w:rPr>
        <w:t xml:space="preserve">ams, meeting expectations of state </w:t>
      </w:r>
      <w:r w:rsidR="00DE0BEC">
        <w:rPr>
          <w:rFonts w:ascii="Times New Roman" w:eastAsia="Times New Roman" w:hAnsi="Times New Roman" w:cs="Times New Roman"/>
        </w:rPr>
        <w:t>competencies</w:t>
      </w:r>
      <w:r w:rsidR="002C76CF">
        <w:rPr>
          <w:rFonts w:ascii="Times New Roman" w:eastAsia="Times New Roman" w:hAnsi="Times New Roman" w:cs="Times New Roman"/>
        </w:rPr>
        <w:t xml:space="preserve"> and standards,</w:t>
      </w:r>
      <w:r w:rsidR="00CC357A">
        <w:rPr>
          <w:rFonts w:ascii="Times New Roman" w:eastAsia="Times New Roman" w:hAnsi="Times New Roman" w:cs="Times New Roman"/>
        </w:rPr>
        <w:t xml:space="preserve"> and their overall ability to be a classroom teacher. </w:t>
      </w:r>
      <w:r w:rsidR="00DE0BEC">
        <w:rPr>
          <w:rFonts w:ascii="Times New Roman" w:eastAsia="Times New Roman" w:hAnsi="Times New Roman" w:cs="Times New Roman"/>
        </w:rPr>
        <w:t xml:space="preserve">Teaching science standards was a common area </w:t>
      </w:r>
      <w:r w:rsidR="00AE4F05">
        <w:rPr>
          <w:rFonts w:ascii="Times New Roman" w:eastAsia="Times New Roman" w:hAnsi="Times New Roman" w:cs="Times New Roman"/>
        </w:rPr>
        <w:t xml:space="preserve">of low efficacy that </w:t>
      </w:r>
      <w:r w:rsidR="00DE0BEC">
        <w:rPr>
          <w:rFonts w:ascii="Times New Roman" w:eastAsia="Times New Roman" w:hAnsi="Times New Roman" w:cs="Times New Roman"/>
        </w:rPr>
        <w:t>participants agree</w:t>
      </w:r>
      <w:r w:rsidR="00AE4F05">
        <w:rPr>
          <w:rFonts w:ascii="Times New Roman" w:eastAsia="Times New Roman" w:hAnsi="Times New Roman" w:cs="Times New Roman"/>
        </w:rPr>
        <w:t>d</w:t>
      </w:r>
      <w:r w:rsidR="00DE0BEC">
        <w:rPr>
          <w:rFonts w:ascii="Times New Roman" w:eastAsia="Times New Roman" w:hAnsi="Times New Roman" w:cs="Times New Roman"/>
        </w:rPr>
        <w:t xml:space="preserve"> on. </w:t>
      </w:r>
      <w:r w:rsidRPr="00061D3B">
        <w:rPr>
          <w:rFonts w:ascii="Times New Roman" w:eastAsia="Times New Roman" w:hAnsi="Times New Roman" w:cs="Times New Roman"/>
        </w:rPr>
        <w:t>Jonathan stated</w:t>
      </w:r>
      <w:r>
        <w:rPr>
          <w:rFonts w:ascii="Times New Roman" w:eastAsia="Times New Roman" w:hAnsi="Times New Roman" w:cs="Times New Roman"/>
        </w:rPr>
        <w:t>,</w:t>
      </w:r>
      <w:r w:rsidRPr="00061D3B">
        <w:rPr>
          <w:rFonts w:ascii="Times New Roman" w:eastAsia="Times New Roman" w:hAnsi="Times New Roman" w:cs="Times New Roman"/>
        </w:rPr>
        <w:t xml:space="preserve"> “</w:t>
      </w:r>
      <w:r w:rsidR="00AE4F05">
        <w:rPr>
          <w:rFonts w:ascii="Times New Roman" w:eastAsia="Times New Roman" w:hAnsi="Times New Roman" w:cs="Times New Roman"/>
        </w:rPr>
        <w:t>t</w:t>
      </w:r>
      <w:r>
        <w:rPr>
          <w:rFonts w:ascii="Times New Roman" w:eastAsia="Times New Roman" w:hAnsi="Times New Roman" w:cs="Times New Roman"/>
        </w:rPr>
        <w:t xml:space="preserve">eaching Ag </w:t>
      </w:r>
      <w:r w:rsidRPr="00061D3B">
        <w:rPr>
          <w:rFonts w:ascii="Times New Roman" w:eastAsia="Times New Roman" w:hAnsi="Times New Roman" w:cs="Times New Roman"/>
        </w:rPr>
        <w:t>Biology has been tougher than I expected...and I think it is because they have to hit certain standards...so there is a little bit less freedom</w:t>
      </w:r>
      <w:r>
        <w:rPr>
          <w:rFonts w:ascii="Times New Roman" w:eastAsia="Times New Roman" w:hAnsi="Times New Roman" w:cs="Times New Roman"/>
        </w:rPr>
        <w:t>.</w:t>
      </w:r>
      <w:r w:rsidRPr="00061D3B">
        <w:rPr>
          <w:rFonts w:ascii="Times New Roman" w:eastAsia="Times New Roman" w:hAnsi="Times New Roman" w:cs="Times New Roman"/>
        </w:rPr>
        <w:t xml:space="preserve">" </w:t>
      </w:r>
      <w:r w:rsidR="00AE4F05">
        <w:rPr>
          <w:rFonts w:ascii="Times New Roman" w:eastAsia="Times New Roman" w:hAnsi="Times New Roman" w:cs="Times New Roman"/>
        </w:rPr>
        <w:t xml:space="preserve">When participants did not feel confident, they expressed low motivation toward overcoming </w:t>
      </w:r>
      <w:r w:rsidR="00F41A1B">
        <w:rPr>
          <w:rFonts w:ascii="Times New Roman" w:eastAsia="Times New Roman" w:hAnsi="Times New Roman" w:cs="Times New Roman"/>
        </w:rPr>
        <w:t>t</w:t>
      </w:r>
      <w:r w:rsidR="00032D09">
        <w:rPr>
          <w:rFonts w:ascii="Times New Roman" w:eastAsia="Times New Roman" w:hAnsi="Times New Roman" w:cs="Times New Roman"/>
        </w:rPr>
        <w:t>his</w:t>
      </w:r>
      <w:r w:rsidR="00F41A1B">
        <w:rPr>
          <w:rFonts w:ascii="Times New Roman" w:eastAsia="Times New Roman" w:hAnsi="Times New Roman" w:cs="Times New Roman"/>
        </w:rPr>
        <w:t xml:space="preserve"> internal obstacle</w:t>
      </w:r>
      <w:r w:rsidR="00032D09">
        <w:rPr>
          <w:rFonts w:ascii="Times New Roman" w:eastAsia="Times New Roman" w:hAnsi="Times New Roman" w:cs="Times New Roman"/>
        </w:rPr>
        <w:t xml:space="preserve">. </w:t>
      </w:r>
    </w:p>
    <w:p w14:paraId="6CA68EBA" w14:textId="77777777" w:rsidR="000F6B80" w:rsidRPr="000F6B80" w:rsidRDefault="000F6B80" w:rsidP="000F6B80">
      <w:pPr>
        <w:spacing w:after="0" w:line="240" w:lineRule="auto"/>
        <w:ind w:right="-144" w:firstLine="720"/>
        <w:rPr>
          <w:rFonts w:ascii="Times New Roman" w:eastAsia="Times New Roman" w:hAnsi="Times New Roman" w:cs="Times New Roman"/>
        </w:rPr>
      </w:pPr>
    </w:p>
    <w:p w14:paraId="5EC5C947" w14:textId="7E6CF2C8" w:rsidR="649177B8" w:rsidRDefault="649177B8" w:rsidP="1F98F076">
      <w:pPr>
        <w:spacing w:after="0" w:line="240" w:lineRule="auto"/>
        <w:ind w:right="-144"/>
        <w:rPr>
          <w:rFonts w:ascii="Times New Roman" w:eastAsia="Times New Roman" w:hAnsi="Times New Roman" w:cs="Times New Roman"/>
          <w:b/>
          <w:bCs/>
          <w:i/>
          <w:iCs/>
        </w:rPr>
      </w:pPr>
      <w:r w:rsidRPr="1F98F076">
        <w:rPr>
          <w:rFonts w:ascii="Times New Roman" w:eastAsia="Times New Roman" w:hAnsi="Times New Roman" w:cs="Times New Roman"/>
          <w:b/>
          <w:bCs/>
          <w:i/>
          <w:iCs/>
        </w:rPr>
        <w:t>Adapting with Limited Support</w:t>
      </w:r>
    </w:p>
    <w:p w14:paraId="30C35443" w14:textId="656B9F06" w:rsidR="0037758E" w:rsidRDefault="0037758E" w:rsidP="1F98F076">
      <w:pPr>
        <w:spacing w:after="0" w:line="240" w:lineRule="auto"/>
        <w:ind w:right="-144"/>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sidR="00AF60D8">
        <w:rPr>
          <w:rFonts w:ascii="Times New Roman" w:eastAsia="Times New Roman" w:hAnsi="Times New Roman" w:cs="Times New Roman"/>
          <w:color w:val="000000" w:themeColor="text1"/>
        </w:rPr>
        <w:t xml:space="preserve">The second obstacle participants experienced </w:t>
      </w:r>
      <w:r w:rsidR="006B1007">
        <w:rPr>
          <w:rFonts w:ascii="Times New Roman" w:eastAsia="Times New Roman" w:hAnsi="Times New Roman" w:cs="Times New Roman"/>
          <w:color w:val="000000" w:themeColor="text1"/>
        </w:rPr>
        <w:t>was having to ad</w:t>
      </w:r>
      <w:r w:rsidR="00032D09">
        <w:rPr>
          <w:rFonts w:ascii="Times New Roman" w:eastAsia="Times New Roman" w:hAnsi="Times New Roman" w:cs="Times New Roman"/>
          <w:color w:val="000000" w:themeColor="text1"/>
        </w:rPr>
        <w:t>a</w:t>
      </w:r>
      <w:r w:rsidR="006B1007">
        <w:rPr>
          <w:rFonts w:ascii="Times New Roman" w:eastAsia="Times New Roman" w:hAnsi="Times New Roman" w:cs="Times New Roman"/>
          <w:color w:val="000000" w:themeColor="text1"/>
        </w:rPr>
        <w:t xml:space="preserve">pt with limited support. </w:t>
      </w:r>
      <w:r w:rsidR="000B71C6">
        <w:rPr>
          <w:rFonts w:ascii="Times New Roman" w:eastAsia="Times New Roman" w:hAnsi="Times New Roman" w:cs="Times New Roman"/>
          <w:color w:val="000000" w:themeColor="text1"/>
        </w:rPr>
        <w:t xml:space="preserve">Some participants received a clear outline of the courses they taught, while others were given less than a week's notice when they started teaching a new class or section. </w:t>
      </w:r>
      <w:r w:rsidR="00852D0E">
        <w:rPr>
          <w:rFonts w:ascii="Times New Roman" w:eastAsia="Times New Roman" w:hAnsi="Times New Roman" w:cs="Times New Roman"/>
          <w:color w:val="000000" w:themeColor="text1"/>
        </w:rPr>
        <w:t xml:space="preserve">For the participants who did not have a clear outline, they were constantly reacting to the changes without feeling supported by their cooperating teachers. </w:t>
      </w:r>
      <w:r w:rsidR="00B408C9">
        <w:rPr>
          <w:rFonts w:ascii="Times New Roman" w:eastAsia="Times New Roman" w:hAnsi="Times New Roman" w:cs="Times New Roman"/>
          <w:color w:val="000000" w:themeColor="text1"/>
        </w:rPr>
        <w:t xml:space="preserve">Christina shared an example where her cooperating teacher informed </w:t>
      </w:r>
      <w:proofErr w:type="gramStart"/>
      <w:r w:rsidR="00B408C9">
        <w:rPr>
          <w:rFonts w:ascii="Times New Roman" w:eastAsia="Times New Roman" w:hAnsi="Times New Roman" w:cs="Times New Roman"/>
          <w:color w:val="000000" w:themeColor="text1"/>
        </w:rPr>
        <w:t>her</w:t>
      </w:r>
      <w:proofErr w:type="gramEnd"/>
      <w:r w:rsidR="00B408C9">
        <w:rPr>
          <w:rFonts w:ascii="Times New Roman" w:eastAsia="Times New Roman" w:hAnsi="Times New Roman" w:cs="Times New Roman"/>
          <w:color w:val="000000" w:themeColor="text1"/>
        </w:rPr>
        <w:t xml:space="preserve"> she would be teaching vet</w:t>
      </w:r>
      <w:r w:rsidR="00C0685B">
        <w:rPr>
          <w:rFonts w:ascii="Times New Roman" w:eastAsia="Times New Roman" w:hAnsi="Times New Roman" w:cs="Times New Roman"/>
          <w:color w:val="000000" w:themeColor="text1"/>
        </w:rPr>
        <w:t>erinary</w:t>
      </w:r>
      <w:r w:rsidR="00B408C9">
        <w:rPr>
          <w:rFonts w:ascii="Times New Roman" w:eastAsia="Times New Roman" w:hAnsi="Times New Roman" w:cs="Times New Roman"/>
          <w:color w:val="000000" w:themeColor="text1"/>
        </w:rPr>
        <w:t xml:space="preserve"> science </w:t>
      </w:r>
      <w:r w:rsidR="007A22AA">
        <w:rPr>
          <w:rFonts w:ascii="Times New Roman" w:eastAsia="Times New Roman" w:hAnsi="Times New Roman" w:cs="Times New Roman"/>
          <w:color w:val="000000" w:themeColor="text1"/>
        </w:rPr>
        <w:t>the following</w:t>
      </w:r>
      <w:r w:rsidR="00B408C9">
        <w:rPr>
          <w:rFonts w:ascii="Times New Roman" w:eastAsia="Times New Roman" w:hAnsi="Times New Roman" w:cs="Times New Roman"/>
          <w:color w:val="000000" w:themeColor="text1"/>
        </w:rPr>
        <w:t xml:space="preserve"> Monday. When Christina arrived at school that Monday, her cooperating teacher changed her vet science class to earth science. Christina had spent </w:t>
      </w:r>
      <w:r w:rsidR="00C0685B">
        <w:rPr>
          <w:rFonts w:ascii="Times New Roman" w:eastAsia="Times New Roman" w:hAnsi="Times New Roman" w:cs="Times New Roman"/>
          <w:color w:val="000000" w:themeColor="text1"/>
        </w:rPr>
        <w:t>the entire weekend preparing to teach veterinary science and had to switch to a class for which she was unprepared.</w:t>
      </w:r>
      <w:r w:rsidR="00B408C9">
        <w:rPr>
          <w:rFonts w:ascii="Times New Roman" w:eastAsia="Times New Roman" w:hAnsi="Times New Roman" w:cs="Times New Roman"/>
          <w:color w:val="000000" w:themeColor="text1"/>
        </w:rPr>
        <w:t xml:space="preserve"> Christina reflected that not having enough time and resources to prepare was demotivating for her. </w:t>
      </w:r>
      <w:r w:rsidR="00DF2C4E">
        <w:rPr>
          <w:rFonts w:ascii="Times New Roman" w:eastAsia="Times New Roman" w:hAnsi="Times New Roman" w:cs="Times New Roman"/>
          <w:color w:val="000000" w:themeColor="text1"/>
        </w:rPr>
        <w:t xml:space="preserve">As novice teachers, the participants felt </w:t>
      </w:r>
      <w:r w:rsidR="008D4221">
        <w:rPr>
          <w:rFonts w:ascii="Times New Roman" w:eastAsia="Times New Roman" w:hAnsi="Times New Roman" w:cs="Times New Roman"/>
          <w:color w:val="000000" w:themeColor="text1"/>
        </w:rPr>
        <w:t xml:space="preserve">as though </w:t>
      </w:r>
      <w:r w:rsidR="00DF2C4E">
        <w:rPr>
          <w:rFonts w:ascii="Times New Roman" w:eastAsia="Times New Roman" w:hAnsi="Times New Roman" w:cs="Times New Roman"/>
          <w:color w:val="000000" w:themeColor="text1"/>
        </w:rPr>
        <w:t xml:space="preserve">they were not provided with sufficient support to meet the expectations of their cooperating teachers. </w:t>
      </w:r>
    </w:p>
    <w:p w14:paraId="16E0B346" w14:textId="77777777" w:rsidR="0032657A" w:rsidRDefault="0032657A" w:rsidP="1F98F076">
      <w:pPr>
        <w:spacing w:after="0" w:line="240" w:lineRule="auto"/>
        <w:ind w:right="-144"/>
        <w:rPr>
          <w:rFonts w:ascii="Times New Roman" w:eastAsia="Times New Roman" w:hAnsi="Times New Roman" w:cs="Times New Roman"/>
          <w:color w:val="000000" w:themeColor="text1"/>
        </w:rPr>
      </w:pPr>
    </w:p>
    <w:p w14:paraId="19E7DE1F" w14:textId="793E2BF4" w:rsidR="1E3DF6CE" w:rsidRDefault="1E3DF6CE" w:rsidP="1F98F076">
      <w:pPr>
        <w:spacing w:after="0" w:line="240" w:lineRule="auto"/>
        <w:ind w:right="-144"/>
        <w:rPr>
          <w:rFonts w:ascii="Times New Roman" w:eastAsia="Times New Roman" w:hAnsi="Times New Roman" w:cs="Times New Roman"/>
          <w:color w:val="000000" w:themeColor="text1"/>
        </w:rPr>
      </w:pPr>
      <w:r w:rsidRPr="00A67927">
        <w:rPr>
          <w:rFonts w:ascii="Times New Roman" w:eastAsia="Times New Roman" w:hAnsi="Times New Roman" w:cs="Times New Roman"/>
          <w:b/>
          <w:bCs/>
          <w:i/>
          <w:iCs/>
          <w:color w:val="000000" w:themeColor="text1"/>
        </w:rPr>
        <w:t xml:space="preserve">Juggling </w:t>
      </w:r>
      <w:r w:rsidR="00A67927" w:rsidRPr="00A67927">
        <w:rPr>
          <w:rFonts w:ascii="Times New Roman" w:eastAsia="Times New Roman" w:hAnsi="Times New Roman" w:cs="Times New Roman"/>
          <w:b/>
          <w:bCs/>
          <w:i/>
          <w:iCs/>
          <w:color w:val="000000" w:themeColor="text1"/>
        </w:rPr>
        <w:t>Multiple</w:t>
      </w:r>
      <w:r w:rsidR="00B420E7">
        <w:rPr>
          <w:rFonts w:ascii="Times New Roman" w:eastAsia="Times New Roman" w:hAnsi="Times New Roman" w:cs="Times New Roman"/>
          <w:b/>
          <w:bCs/>
          <w:i/>
          <w:iCs/>
          <w:color w:val="000000" w:themeColor="text1"/>
        </w:rPr>
        <w:t xml:space="preserve"> </w:t>
      </w:r>
      <w:r w:rsidR="002E5B71">
        <w:rPr>
          <w:rFonts w:ascii="Times New Roman" w:eastAsia="Times New Roman" w:hAnsi="Times New Roman" w:cs="Times New Roman"/>
          <w:b/>
          <w:bCs/>
          <w:i/>
          <w:iCs/>
          <w:color w:val="000000" w:themeColor="text1"/>
        </w:rPr>
        <w:t>Tasks</w:t>
      </w:r>
    </w:p>
    <w:p w14:paraId="331BDB32" w14:textId="5388051E" w:rsidR="000D40F4" w:rsidRDefault="0092003D" w:rsidP="1F98F076">
      <w:pPr>
        <w:spacing w:after="0" w:line="240" w:lineRule="auto"/>
        <w:ind w:right="-144"/>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sidR="00FB3B27">
        <w:rPr>
          <w:rFonts w:ascii="Times New Roman" w:eastAsia="Times New Roman" w:hAnsi="Times New Roman" w:cs="Times New Roman"/>
          <w:color w:val="000000" w:themeColor="text1"/>
        </w:rPr>
        <w:t xml:space="preserve">The subtheme of juggling </w:t>
      </w:r>
      <w:r w:rsidR="00B420E7">
        <w:rPr>
          <w:rFonts w:ascii="Times New Roman" w:eastAsia="Times New Roman" w:hAnsi="Times New Roman" w:cs="Times New Roman"/>
          <w:color w:val="000000" w:themeColor="text1"/>
        </w:rPr>
        <w:t xml:space="preserve">multiple </w:t>
      </w:r>
      <w:r w:rsidR="006F5D97">
        <w:rPr>
          <w:rFonts w:ascii="Times New Roman" w:eastAsia="Times New Roman" w:hAnsi="Times New Roman" w:cs="Times New Roman"/>
          <w:color w:val="000000" w:themeColor="text1"/>
        </w:rPr>
        <w:t>t</w:t>
      </w:r>
      <w:r w:rsidR="002E5B71">
        <w:rPr>
          <w:rFonts w:ascii="Times New Roman" w:eastAsia="Times New Roman" w:hAnsi="Times New Roman" w:cs="Times New Roman"/>
          <w:color w:val="000000" w:themeColor="text1"/>
        </w:rPr>
        <w:t>asks</w:t>
      </w:r>
      <w:r w:rsidR="00FB3B27">
        <w:rPr>
          <w:rFonts w:ascii="Times New Roman" w:eastAsia="Times New Roman" w:hAnsi="Times New Roman" w:cs="Times New Roman"/>
          <w:color w:val="000000" w:themeColor="text1"/>
        </w:rPr>
        <w:t xml:space="preserve"> emerged through</w:t>
      </w:r>
      <w:r w:rsidR="006E7021">
        <w:rPr>
          <w:rFonts w:ascii="Times New Roman" w:eastAsia="Times New Roman" w:hAnsi="Times New Roman" w:cs="Times New Roman"/>
          <w:color w:val="000000" w:themeColor="text1"/>
        </w:rPr>
        <w:t xml:space="preserve"> participants identifying the various tasks and “hoops” that they needed to jump through to earn their </w:t>
      </w:r>
      <w:r w:rsidR="0024165B">
        <w:rPr>
          <w:rFonts w:ascii="Times New Roman" w:eastAsia="Times New Roman" w:hAnsi="Times New Roman" w:cs="Times New Roman"/>
          <w:color w:val="000000" w:themeColor="text1"/>
        </w:rPr>
        <w:t>teaching credential</w:t>
      </w:r>
      <w:r w:rsidR="006E7021">
        <w:rPr>
          <w:rFonts w:ascii="Times New Roman" w:eastAsia="Times New Roman" w:hAnsi="Times New Roman" w:cs="Times New Roman"/>
          <w:color w:val="000000" w:themeColor="text1"/>
        </w:rPr>
        <w:t xml:space="preserve">. </w:t>
      </w:r>
      <w:r w:rsidR="0024165B">
        <w:rPr>
          <w:rFonts w:ascii="Times New Roman" w:eastAsia="Times New Roman" w:hAnsi="Times New Roman" w:cs="Times New Roman"/>
          <w:color w:val="000000" w:themeColor="text1"/>
        </w:rPr>
        <w:t xml:space="preserve">For participants, juggling multiple </w:t>
      </w:r>
      <w:r w:rsidR="001F3AA7">
        <w:rPr>
          <w:rFonts w:ascii="Times New Roman" w:eastAsia="Times New Roman" w:hAnsi="Times New Roman" w:cs="Times New Roman"/>
          <w:color w:val="000000" w:themeColor="text1"/>
        </w:rPr>
        <w:t>tasks</w:t>
      </w:r>
      <w:r w:rsidR="0024165B">
        <w:rPr>
          <w:rFonts w:ascii="Times New Roman" w:eastAsia="Times New Roman" w:hAnsi="Times New Roman" w:cs="Times New Roman"/>
          <w:color w:val="000000" w:themeColor="text1"/>
        </w:rPr>
        <w:t xml:space="preserve"> t</w:t>
      </w:r>
      <w:r w:rsidR="00407B8E">
        <w:rPr>
          <w:rFonts w:ascii="Times New Roman" w:eastAsia="Times New Roman" w:hAnsi="Times New Roman" w:cs="Times New Roman"/>
          <w:color w:val="000000" w:themeColor="text1"/>
        </w:rPr>
        <w:t>hwarted</w:t>
      </w:r>
      <w:r w:rsidR="0024165B">
        <w:rPr>
          <w:rFonts w:ascii="Times New Roman" w:eastAsia="Times New Roman" w:hAnsi="Times New Roman" w:cs="Times New Roman"/>
          <w:color w:val="000000" w:themeColor="text1"/>
        </w:rPr>
        <w:t xml:space="preserve"> their ability </w:t>
      </w:r>
      <w:r w:rsidR="00407B8E">
        <w:rPr>
          <w:rFonts w:ascii="Times New Roman" w:eastAsia="Times New Roman" w:hAnsi="Times New Roman" w:cs="Times New Roman"/>
          <w:color w:val="000000" w:themeColor="text1"/>
        </w:rPr>
        <w:t>to explore their agency.</w:t>
      </w:r>
      <w:r w:rsidR="00D7777A">
        <w:rPr>
          <w:rFonts w:ascii="Times New Roman" w:eastAsia="Times New Roman" w:hAnsi="Times New Roman" w:cs="Times New Roman"/>
          <w:color w:val="000000" w:themeColor="text1"/>
        </w:rPr>
        <w:t xml:space="preserve"> </w:t>
      </w:r>
      <w:r w:rsidR="002E5B71">
        <w:rPr>
          <w:rFonts w:ascii="Times New Roman" w:eastAsia="Times New Roman" w:hAnsi="Times New Roman" w:cs="Times New Roman"/>
          <w:color w:val="000000" w:themeColor="text1"/>
        </w:rPr>
        <w:t>Tasks includ</w:t>
      </w:r>
      <w:r w:rsidR="00793C57">
        <w:rPr>
          <w:rFonts w:ascii="Times New Roman" w:eastAsia="Times New Roman" w:hAnsi="Times New Roman" w:cs="Times New Roman"/>
          <w:color w:val="000000" w:themeColor="text1"/>
        </w:rPr>
        <w:t>ed submitting</w:t>
      </w:r>
      <w:r w:rsidR="002E5B71">
        <w:rPr>
          <w:rFonts w:ascii="Times New Roman" w:eastAsia="Times New Roman" w:hAnsi="Times New Roman" w:cs="Times New Roman"/>
          <w:color w:val="000000" w:themeColor="text1"/>
        </w:rPr>
        <w:t xml:space="preserve"> weekly lesson plans</w:t>
      </w:r>
      <w:r w:rsidR="00793C57">
        <w:rPr>
          <w:rFonts w:ascii="Times New Roman" w:eastAsia="Times New Roman" w:hAnsi="Times New Roman" w:cs="Times New Roman"/>
          <w:color w:val="000000" w:themeColor="text1"/>
        </w:rPr>
        <w:t xml:space="preserve">, </w:t>
      </w:r>
      <w:r w:rsidR="002C0A2B">
        <w:rPr>
          <w:rFonts w:ascii="Times New Roman" w:eastAsia="Times New Roman" w:hAnsi="Times New Roman" w:cs="Times New Roman"/>
          <w:color w:val="000000" w:themeColor="text1"/>
        </w:rPr>
        <w:t xml:space="preserve">passing </w:t>
      </w:r>
      <w:proofErr w:type="spellStart"/>
      <w:r w:rsidR="00CE4BB5">
        <w:rPr>
          <w:rFonts w:ascii="Times New Roman" w:eastAsia="Times New Roman" w:hAnsi="Times New Roman" w:cs="Times New Roman"/>
          <w:color w:val="000000" w:themeColor="text1"/>
        </w:rPr>
        <w:t>edTPA</w:t>
      </w:r>
      <w:proofErr w:type="spellEnd"/>
      <w:r w:rsidR="00CE4BB5">
        <w:rPr>
          <w:rFonts w:ascii="Times New Roman" w:eastAsia="Times New Roman" w:hAnsi="Times New Roman" w:cs="Times New Roman"/>
          <w:color w:val="000000" w:themeColor="text1"/>
        </w:rPr>
        <w:t xml:space="preserve">, attending </w:t>
      </w:r>
      <w:r w:rsidR="00B847A4">
        <w:rPr>
          <w:rFonts w:ascii="Times New Roman" w:eastAsia="Times New Roman" w:hAnsi="Times New Roman" w:cs="Times New Roman"/>
          <w:color w:val="000000" w:themeColor="text1"/>
        </w:rPr>
        <w:t>class weekly</w:t>
      </w:r>
      <w:r w:rsidR="00101172">
        <w:rPr>
          <w:rFonts w:ascii="Times New Roman" w:eastAsia="Times New Roman" w:hAnsi="Times New Roman" w:cs="Times New Roman"/>
          <w:color w:val="000000" w:themeColor="text1"/>
        </w:rPr>
        <w:t xml:space="preserve">, </w:t>
      </w:r>
      <w:r w:rsidR="00EE728E">
        <w:rPr>
          <w:rFonts w:ascii="Times New Roman" w:eastAsia="Times New Roman" w:hAnsi="Times New Roman" w:cs="Times New Roman"/>
          <w:color w:val="000000" w:themeColor="text1"/>
        </w:rPr>
        <w:t xml:space="preserve">coaching CDE teams, taking on responsibilities of a teacher, </w:t>
      </w:r>
      <w:r w:rsidR="005D0197">
        <w:rPr>
          <w:rFonts w:ascii="Times New Roman" w:eastAsia="Times New Roman" w:hAnsi="Times New Roman" w:cs="Times New Roman"/>
          <w:color w:val="000000" w:themeColor="text1"/>
        </w:rPr>
        <w:t xml:space="preserve">finding balance </w:t>
      </w:r>
      <w:r w:rsidR="00555A25">
        <w:rPr>
          <w:rFonts w:ascii="Times New Roman" w:eastAsia="Times New Roman" w:hAnsi="Times New Roman" w:cs="Times New Roman"/>
          <w:color w:val="000000" w:themeColor="text1"/>
        </w:rPr>
        <w:t xml:space="preserve">in their personal lives, </w:t>
      </w:r>
      <w:r w:rsidR="00DA3525">
        <w:rPr>
          <w:rFonts w:ascii="Times New Roman" w:eastAsia="Times New Roman" w:hAnsi="Times New Roman" w:cs="Times New Roman"/>
          <w:color w:val="000000" w:themeColor="text1"/>
        </w:rPr>
        <w:t>applying and searching for jobs</w:t>
      </w:r>
      <w:r w:rsidR="00611B47">
        <w:rPr>
          <w:rFonts w:ascii="Times New Roman" w:eastAsia="Times New Roman" w:hAnsi="Times New Roman" w:cs="Times New Roman"/>
          <w:color w:val="000000" w:themeColor="text1"/>
        </w:rPr>
        <w:t>,</w:t>
      </w:r>
      <w:r w:rsidR="00DA3525">
        <w:rPr>
          <w:rFonts w:ascii="Times New Roman" w:eastAsia="Times New Roman" w:hAnsi="Times New Roman" w:cs="Times New Roman"/>
          <w:color w:val="000000" w:themeColor="text1"/>
        </w:rPr>
        <w:t xml:space="preserve"> </w:t>
      </w:r>
      <w:r w:rsidR="003B6F8B">
        <w:rPr>
          <w:rFonts w:ascii="Times New Roman" w:eastAsia="Times New Roman" w:hAnsi="Times New Roman" w:cs="Times New Roman"/>
          <w:color w:val="000000" w:themeColor="text1"/>
        </w:rPr>
        <w:t>and some c</w:t>
      </w:r>
      <w:r w:rsidR="008F5802">
        <w:rPr>
          <w:rFonts w:ascii="Times New Roman" w:eastAsia="Times New Roman" w:hAnsi="Times New Roman" w:cs="Times New Roman"/>
          <w:color w:val="000000" w:themeColor="text1"/>
        </w:rPr>
        <w:t xml:space="preserve">ommuting </w:t>
      </w:r>
      <w:r w:rsidR="003B6F8B">
        <w:rPr>
          <w:rFonts w:ascii="Times New Roman" w:eastAsia="Times New Roman" w:hAnsi="Times New Roman" w:cs="Times New Roman"/>
          <w:color w:val="000000" w:themeColor="text1"/>
        </w:rPr>
        <w:t>more than 45</w:t>
      </w:r>
      <w:r w:rsidR="00611B47">
        <w:rPr>
          <w:rFonts w:ascii="Times New Roman" w:eastAsia="Times New Roman" w:hAnsi="Times New Roman" w:cs="Times New Roman"/>
          <w:color w:val="000000" w:themeColor="text1"/>
        </w:rPr>
        <w:t xml:space="preserve"> </w:t>
      </w:r>
      <w:r w:rsidR="003B6F8B">
        <w:rPr>
          <w:rFonts w:ascii="Times New Roman" w:eastAsia="Times New Roman" w:hAnsi="Times New Roman" w:cs="Times New Roman"/>
          <w:color w:val="000000" w:themeColor="text1"/>
        </w:rPr>
        <w:t>minutes to their placement site.</w:t>
      </w:r>
      <w:r w:rsidR="001F3AA7">
        <w:rPr>
          <w:rFonts w:ascii="Times New Roman" w:eastAsia="Times New Roman" w:hAnsi="Times New Roman" w:cs="Times New Roman"/>
          <w:color w:val="000000" w:themeColor="text1"/>
        </w:rPr>
        <w:t xml:space="preserve"> </w:t>
      </w:r>
      <w:r w:rsidR="00F8506B">
        <w:rPr>
          <w:rFonts w:ascii="Times New Roman" w:eastAsia="Times New Roman" w:hAnsi="Times New Roman" w:cs="Times New Roman"/>
          <w:color w:val="000000" w:themeColor="text1"/>
        </w:rPr>
        <w:t>Participants also recognized</w:t>
      </w:r>
      <w:r w:rsidR="00B70A04">
        <w:rPr>
          <w:rFonts w:ascii="Times New Roman" w:eastAsia="Times New Roman" w:hAnsi="Times New Roman" w:cs="Times New Roman"/>
          <w:color w:val="000000" w:themeColor="text1"/>
        </w:rPr>
        <w:t xml:space="preserve"> the importance of these tasks </w:t>
      </w:r>
      <w:proofErr w:type="gramStart"/>
      <w:r w:rsidR="00B70A04">
        <w:rPr>
          <w:rFonts w:ascii="Times New Roman" w:eastAsia="Times New Roman" w:hAnsi="Times New Roman" w:cs="Times New Roman"/>
          <w:color w:val="000000" w:themeColor="text1"/>
        </w:rPr>
        <w:t>in order to</w:t>
      </w:r>
      <w:proofErr w:type="gramEnd"/>
      <w:r w:rsidR="00B70A04">
        <w:rPr>
          <w:rFonts w:ascii="Times New Roman" w:eastAsia="Times New Roman" w:hAnsi="Times New Roman" w:cs="Times New Roman"/>
          <w:color w:val="000000" w:themeColor="text1"/>
        </w:rPr>
        <w:t xml:space="preserve"> accomplish the goal of obtaining their teaching credential. For</w:t>
      </w:r>
      <w:r w:rsidR="005B52D4">
        <w:rPr>
          <w:rFonts w:ascii="Times New Roman" w:eastAsia="Times New Roman" w:hAnsi="Times New Roman" w:cs="Times New Roman"/>
          <w:color w:val="000000" w:themeColor="text1"/>
        </w:rPr>
        <w:t xml:space="preserve"> participants, juggling these tasks was motivationally thwarting as they expressed uncertainty about what to prioritize and how to do it. </w:t>
      </w:r>
    </w:p>
    <w:p w14:paraId="177F1553" w14:textId="1338C02D" w:rsidR="1F98F076" w:rsidRDefault="1F98F076" w:rsidP="1F98F076">
      <w:pPr>
        <w:spacing w:after="0" w:line="240" w:lineRule="auto"/>
        <w:ind w:right="-144"/>
        <w:rPr>
          <w:rFonts w:ascii="Times New Roman" w:eastAsia="Times New Roman" w:hAnsi="Times New Roman" w:cs="Times New Roman"/>
          <w:b/>
          <w:bCs/>
          <w:i/>
          <w:iCs/>
        </w:rPr>
      </w:pPr>
    </w:p>
    <w:p w14:paraId="173DDCEB" w14:textId="5519AE45" w:rsidR="1E3DF6CE" w:rsidRDefault="1E3DF6CE" w:rsidP="1F98F076">
      <w:pPr>
        <w:spacing w:after="0" w:line="240" w:lineRule="auto"/>
        <w:ind w:right="-144"/>
        <w:rPr>
          <w:rFonts w:ascii="Times New Roman" w:eastAsia="Times New Roman" w:hAnsi="Times New Roman" w:cs="Times New Roman"/>
          <w:b/>
          <w:bCs/>
          <w:i/>
          <w:iCs/>
        </w:rPr>
      </w:pPr>
      <w:r w:rsidRPr="1F98F076">
        <w:rPr>
          <w:rFonts w:ascii="Times New Roman" w:eastAsia="Times New Roman" w:hAnsi="Times New Roman" w:cs="Times New Roman"/>
          <w:b/>
          <w:bCs/>
          <w:i/>
          <w:iCs/>
        </w:rPr>
        <w:t xml:space="preserve">Unhelpful Feedback </w:t>
      </w:r>
    </w:p>
    <w:p w14:paraId="40F12C3E" w14:textId="77777777" w:rsidR="00F0211F" w:rsidRDefault="009F47EF" w:rsidP="00F41763">
      <w:pPr>
        <w:spacing w:after="0" w:line="240" w:lineRule="auto"/>
        <w:ind w:right="-144" w:firstLine="720"/>
        <w:rPr>
          <w:rFonts w:ascii="Times New Roman" w:eastAsia="Times New Roman" w:hAnsi="Times New Roman" w:cs="Times New Roman"/>
        </w:rPr>
      </w:pPr>
      <w:r>
        <w:rPr>
          <w:rFonts w:ascii="Times New Roman" w:eastAsia="Times New Roman" w:hAnsi="Times New Roman" w:cs="Times New Roman"/>
        </w:rPr>
        <w:t>Participants sought feedback to grow and develop as novice teachers. The role of feedback in supporting participants’ agency was to ensure that the decisions and choices made were correct and/or approved by the cooperating teacher. However,</w:t>
      </w:r>
      <w:r w:rsidR="006616BA">
        <w:rPr>
          <w:rFonts w:ascii="Times New Roman" w:eastAsia="Times New Roman" w:hAnsi="Times New Roman" w:cs="Times New Roman"/>
        </w:rPr>
        <w:t xml:space="preserve"> p</w:t>
      </w:r>
      <w:r w:rsidR="007B78EB" w:rsidRPr="007B78EB">
        <w:rPr>
          <w:rFonts w:ascii="Times New Roman" w:eastAsia="Times New Roman" w:hAnsi="Times New Roman" w:cs="Times New Roman"/>
        </w:rPr>
        <w:t xml:space="preserve">articipants </w:t>
      </w:r>
      <w:r w:rsidR="006616BA">
        <w:rPr>
          <w:rFonts w:ascii="Times New Roman" w:eastAsia="Times New Roman" w:hAnsi="Times New Roman" w:cs="Times New Roman"/>
        </w:rPr>
        <w:t xml:space="preserve">described feedback from their cooperating teachers </w:t>
      </w:r>
      <w:r w:rsidR="00893D34">
        <w:rPr>
          <w:rFonts w:ascii="Times New Roman" w:eastAsia="Times New Roman" w:hAnsi="Times New Roman" w:cs="Times New Roman"/>
        </w:rPr>
        <w:t xml:space="preserve">in an untimely manner, </w:t>
      </w:r>
      <w:r w:rsidR="007B78EB" w:rsidRPr="007B78EB">
        <w:rPr>
          <w:rFonts w:ascii="Times New Roman" w:eastAsia="Times New Roman" w:hAnsi="Times New Roman" w:cs="Times New Roman"/>
        </w:rPr>
        <w:t xml:space="preserve">some reporting it would </w:t>
      </w:r>
      <w:r w:rsidR="00893D34">
        <w:rPr>
          <w:rFonts w:ascii="Times New Roman" w:eastAsia="Times New Roman" w:hAnsi="Times New Roman" w:cs="Times New Roman"/>
        </w:rPr>
        <w:t xml:space="preserve">be </w:t>
      </w:r>
      <w:r w:rsidR="007B78EB" w:rsidRPr="007B78EB">
        <w:rPr>
          <w:rFonts w:ascii="Times New Roman" w:eastAsia="Times New Roman" w:hAnsi="Times New Roman" w:cs="Times New Roman"/>
        </w:rPr>
        <w:t>weeks or days after their lessons. Jonathan stated</w:t>
      </w:r>
      <w:r w:rsidR="00646E84">
        <w:rPr>
          <w:rFonts w:ascii="Times New Roman" w:eastAsia="Times New Roman" w:hAnsi="Times New Roman" w:cs="Times New Roman"/>
        </w:rPr>
        <w:t>,</w:t>
      </w:r>
      <w:r w:rsidR="007B78EB" w:rsidRPr="007B78EB">
        <w:rPr>
          <w:rFonts w:ascii="Times New Roman" w:eastAsia="Times New Roman" w:hAnsi="Times New Roman" w:cs="Times New Roman"/>
        </w:rPr>
        <w:t xml:space="preserve"> “</w:t>
      </w:r>
      <w:r w:rsidR="00646E84">
        <w:rPr>
          <w:rFonts w:ascii="Times New Roman" w:eastAsia="Times New Roman" w:hAnsi="Times New Roman" w:cs="Times New Roman"/>
        </w:rPr>
        <w:t>Sometimes I r</w:t>
      </w:r>
      <w:r w:rsidR="007B78EB" w:rsidRPr="007B78EB">
        <w:rPr>
          <w:rFonts w:ascii="Times New Roman" w:eastAsia="Times New Roman" w:hAnsi="Times New Roman" w:cs="Times New Roman"/>
        </w:rPr>
        <w:t>eceiv</w:t>
      </w:r>
      <w:r w:rsidR="00646E84">
        <w:rPr>
          <w:rFonts w:ascii="Times New Roman" w:eastAsia="Times New Roman" w:hAnsi="Times New Roman" w:cs="Times New Roman"/>
        </w:rPr>
        <w:t>e</w:t>
      </w:r>
      <w:r w:rsidR="007B78EB" w:rsidRPr="007B78EB">
        <w:rPr>
          <w:rFonts w:ascii="Times New Roman" w:eastAsia="Times New Roman" w:hAnsi="Times New Roman" w:cs="Times New Roman"/>
        </w:rPr>
        <w:t xml:space="preserve"> feedback three days afte</w:t>
      </w:r>
      <w:r w:rsidR="002B2B79">
        <w:rPr>
          <w:rFonts w:ascii="Times New Roman" w:eastAsia="Times New Roman" w:hAnsi="Times New Roman" w:cs="Times New Roman"/>
        </w:rPr>
        <w:t>r</w:t>
      </w:r>
      <w:r w:rsidR="00646E84">
        <w:rPr>
          <w:rFonts w:ascii="Times New Roman" w:eastAsia="Times New Roman" w:hAnsi="Times New Roman" w:cs="Times New Roman"/>
        </w:rPr>
        <w:t xml:space="preserve"> I teach a lesson,</w:t>
      </w:r>
      <w:r w:rsidR="007B78EB" w:rsidRPr="007B78EB">
        <w:rPr>
          <w:rFonts w:ascii="Times New Roman" w:eastAsia="Times New Roman" w:hAnsi="Times New Roman" w:cs="Times New Roman"/>
        </w:rPr>
        <w:t xml:space="preserve"> and </w:t>
      </w:r>
      <w:r w:rsidR="002B2B79">
        <w:rPr>
          <w:rFonts w:ascii="Times New Roman" w:eastAsia="Times New Roman" w:hAnsi="Times New Roman" w:cs="Times New Roman"/>
        </w:rPr>
        <w:t xml:space="preserve">it’s </w:t>
      </w:r>
      <w:r w:rsidR="002B2B79">
        <w:rPr>
          <w:rFonts w:ascii="Times New Roman" w:eastAsia="Times New Roman" w:hAnsi="Times New Roman" w:cs="Times New Roman"/>
        </w:rPr>
        <w:lastRenderedPageBreak/>
        <w:t>usually negative</w:t>
      </w:r>
      <w:r w:rsidR="007B78EB" w:rsidRPr="007B78EB">
        <w:rPr>
          <w:rFonts w:ascii="Times New Roman" w:eastAsia="Times New Roman" w:hAnsi="Times New Roman" w:cs="Times New Roman"/>
        </w:rPr>
        <w:t>...i</w:t>
      </w:r>
      <w:r w:rsidR="002B2B79">
        <w:rPr>
          <w:rFonts w:ascii="Times New Roman" w:eastAsia="Times New Roman" w:hAnsi="Times New Roman" w:cs="Times New Roman"/>
        </w:rPr>
        <w:t>t’</w:t>
      </w:r>
      <w:r w:rsidR="007B78EB" w:rsidRPr="007B78EB">
        <w:rPr>
          <w:rFonts w:ascii="Times New Roman" w:eastAsia="Times New Roman" w:hAnsi="Times New Roman" w:cs="Times New Roman"/>
        </w:rPr>
        <w:t>s not beneficial...</w:t>
      </w:r>
      <w:r w:rsidR="00646E84">
        <w:rPr>
          <w:rFonts w:ascii="Times New Roman" w:eastAsia="Times New Roman" w:hAnsi="Times New Roman" w:cs="Times New Roman"/>
        </w:rPr>
        <w:t xml:space="preserve">I’m </w:t>
      </w:r>
      <w:r w:rsidR="007B78EB" w:rsidRPr="007B78EB">
        <w:rPr>
          <w:rFonts w:ascii="Times New Roman" w:eastAsia="Times New Roman" w:hAnsi="Times New Roman" w:cs="Times New Roman"/>
        </w:rPr>
        <w:t xml:space="preserve">so far removed from that lesson... </w:t>
      </w:r>
      <w:r w:rsidR="00A9371A">
        <w:rPr>
          <w:rFonts w:ascii="Times New Roman" w:eastAsia="Times New Roman" w:hAnsi="Times New Roman" w:cs="Times New Roman"/>
        </w:rPr>
        <w:t>I</w:t>
      </w:r>
      <w:r w:rsidR="007B78EB" w:rsidRPr="007B78EB">
        <w:rPr>
          <w:rFonts w:ascii="Times New Roman" w:eastAsia="Times New Roman" w:hAnsi="Times New Roman" w:cs="Times New Roman"/>
        </w:rPr>
        <w:t xml:space="preserve">t’s already out of </w:t>
      </w:r>
      <w:r w:rsidR="002B2B79">
        <w:rPr>
          <w:rFonts w:ascii="Times New Roman" w:eastAsia="Times New Roman" w:hAnsi="Times New Roman" w:cs="Times New Roman"/>
        </w:rPr>
        <w:t>my</w:t>
      </w:r>
      <w:r w:rsidR="007B78EB" w:rsidRPr="007B78EB">
        <w:rPr>
          <w:rFonts w:ascii="Times New Roman" w:eastAsia="Times New Roman" w:hAnsi="Times New Roman" w:cs="Times New Roman"/>
        </w:rPr>
        <w:t xml:space="preserve"> mind</w:t>
      </w:r>
      <w:r w:rsidR="002B2B79">
        <w:rPr>
          <w:rFonts w:ascii="Times New Roman" w:eastAsia="Times New Roman" w:hAnsi="Times New Roman" w:cs="Times New Roman"/>
        </w:rPr>
        <w:t>.</w:t>
      </w:r>
      <w:r w:rsidR="007B78EB" w:rsidRPr="007B78EB">
        <w:rPr>
          <w:rFonts w:ascii="Times New Roman" w:eastAsia="Times New Roman" w:hAnsi="Times New Roman" w:cs="Times New Roman"/>
        </w:rPr>
        <w:t xml:space="preserve">” </w:t>
      </w:r>
      <w:r w:rsidR="00631BE0">
        <w:rPr>
          <w:rFonts w:ascii="Times New Roman" w:eastAsia="Times New Roman" w:hAnsi="Times New Roman" w:cs="Times New Roman"/>
        </w:rPr>
        <w:t>Tom has a similar story to shar</w:t>
      </w:r>
      <w:r w:rsidR="002420EC">
        <w:rPr>
          <w:rFonts w:ascii="Times New Roman" w:eastAsia="Times New Roman" w:hAnsi="Times New Roman" w:cs="Times New Roman"/>
        </w:rPr>
        <w:t>e about receiving unhelpful feedback</w:t>
      </w:r>
      <w:r w:rsidR="00F0211F">
        <w:rPr>
          <w:rFonts w:ascii="Times New Roman" w:eastAsia="Times New Roman" w:hAnsi="Times New Roman" w:cs="Times New Roman"/>
        </w:rPr>
        <w:t xml:space="preserve">: </w:t>
      </w:r>
    </w:p>
    <w:p w14:paraId="752A7788" w14:textId="2743E346" w:rsidR="00E517D3" w:rsidRDefault="00E517D3" w:rsidP="00F0211F">
      <w:pPr>
        <w:spacing w:after="0" w:line="240" w:lineRule="auto"/>
        <w:ind w:left="720" w:right="-144"/>
        <w:rPr>
          <w:rFonts w:ascii="Times New Roman" w:eastAsia="Times New Roman" w:hAnsi="Times New Roman" w:cs="Times New Roman"/>
        </w:rPr>
      </w:pPr>
      <w:r w:rsidRPr="00E517D3">
        <w:rPr>
          <w:rFonts w:ascii="Times New Roman" w:eastAsia="Times New Roman" w:hAnsi="Times New Roman" w:cs="Times New Roman"/>
        </w:rPr>
        <w:t xml:space="preserve">I do </w:t>
      </w:r>
      <w:r w:rsidR="00991050">
        <w:rPr>
          <w:rFonts w:ascii="Times New Roman" w:eastAsia="Times New Roman" w:hAnsi="Times New Roman" w:cs="Times New Roman"/>
        </w:rPr>
        <w:t xml:space="preserve">receive feedback, and </w:t>
      </w:r>
      <w:proofErr w:type="gramStart"/>
      <w:r w:rsidR="00991050">
        <w:rPr>
          <w:rFonts w:ascii="Times New Roman" w:eastAsia="Times New Roman" w:hAnsi="Times New Roman" w:cs="Times New Roman"/>
        </w:rPr>
        <w:t>it's</w:t>
      </w:r>
      <w:proofErr w:type="gramEnd"/>
      <w:r w:rsidR="00991050">
        <w:rPr>
          <w:rFonts w:ascii="Times New Roman" w:eastAsia="Times New Roman" w:hAnsi="Times New Roman" w:cs="Times New Roman"/>
        </w:rPr>
        <w:t xml:space="preserve"> usually areas for growth, with nothing positive. It comes three weeks after the fact, and all the things just build up. It</w:t>
      </w:r>
      <w:r w:rsidRPr="00E517D3">
        <w:rPr>
          <w:rFonts w:ascii="Times New Roman" w:eastAsia="Times New Roman" w:hAnsi="Times New Roman" w:cs="Times New Roman"/>
        </w:rPr>
        <w:t xml:space="preserve"> feels like a long list of things I wish I </w:t>
      </w:r>
      <w:r w:rsidR="00F0211F">
        <w:rPr>
          <w:rFonts w:ascii="Times New Roman" w:eastAsia="Times New Roman" w:hAnsi="Times New Roman" w:cs="Times New Roman"/>
        </w:rPr>
        <w:t>had</w:t>
      </w:r>
      <w:r w:rsidRPr="00E517D3">
        <w:rPr>
          <w:rFonts w:ascii="Times New Roman" w:eastAsia="Times New Roman" w:hAnsi="Times New Roman" w:cs="Times New Roman"/>
        </w:rPr>
        <w:t xml:space="preserve"> known right after that lesson</w:t>
      </w:r>
      <w:r w:rsidR="00F0211F">
        <w:rPr>
          <w:rFonts w:ascii="Times New Roman" w:eastAsia="Times New Roman" w:hAnsi="Times New Roman" w:cs="Times New Roman"/>
        </w:rPr>
        <w:t>.</w:t>
      </w:r>
    </w:p>
    <w:p w14:paraId="4544799B" w14:textId="563B911F" w:rsidR="00F0211F" w:rsidRDefault="009322C0" w:rsidP="00F0211F">
      <w:pPr>
        <w:spacing w:after="0" w:line="240" w:lineRule="auto"/>
        <w:ind w:right="-144"/>
        <w:rPr>
          <w:rFonts w:ascii="Times New Roman" w:eastAsia="Times New Roman" w:hAnsi="Times New Roman" w:cs="Times New Roman"/>
        </w:rPr>
      </w:pPr>
      <w:r w:rsidRPr="009322C0">
        <w:rPr>
          <w:rFonts w:ascii="Times New Roman" w:eastAsia="Times New Roman" w:hAnsi="Times New Roman" w:cs="Times New Roman"/>
        </w:rPr>
        <w:t>Participants expressed frustration with receiving delayed and mostly negative feedback from their cooperating teachers, making it hard to apply that feedback effectively or improve future lessons. They emphasized the importance of timely and balanced feedback to support their growth as novice teachers.</w:t>
      </w:r>
    </w:p>
    <w:p w14:paraId="28E77D1F" w14:textId="5BBC0CF1" w:rsidR="1F98F076" w:rsidRDefault="1F98F076" w:rsidP="1F98F076">
      <w:pPr>
        <w:spacing w:after="0" w:line="240" w:lineRule="auto"/>
        <w:ind w:right="-144"/>
        <w:rPr>
          <w:rFonts w:ascii="Times New Roman" w:eastAsia="Times New Roman" w:hAnsi="Times New Roman" w:cs="Times New Roman"/>
          <w:b/>
          <w:bCs/>
        </w:rPr>
      </w:pPr>
    </w:p>
    <w:p w14:paraId="4430854A" w14:textId="36160A92" w:rsidR="1F98F076" w:rsidRPr="00EF0864" w:rsidRDefault="4F627D2B" w:rsidP="1F98F076">
      <w:pPr>
        <w:spacing w:after="0" w:line="240" w:lineRule="auto"/>
        <w:ind w:right="-144"/>
        <w:rPr>
          <w:rFonts w:ascii="Times New Roman" w:eastAsia="Times New Roman" w:hAnsi="Times New Roman" w:cs="Times New Roman"/>
          <w:b/>
          <w:bCs/>
        </w:rPr>
      </w:pPr>
      <w:r w:rsidRPr="1F98F076">
        <w:rPr>
          <w:rFonts w:ascii="Times New Roman" w:eastAsia="Times New Roman" w:hAnsi="Times New Roman" w:cs="Times New Roman"/>
          <w:b/>
          <w:bCs/>
        </w:rPr>
        <w:t xml:space="preserve">Agency-Supporting Gateways </w:t>
      </w:r>
    </w:p>
    <w:p w14:paraId="33C8F131" w14:textId="7B3F9C7E" w:rsidR="1CD3962B" w:rsidRDefault="00001223" w:rsidP="1F98F076">
      <w:pPr>
        <w:spacing w:after="0" w:line="240" w:lineRule="auto"/>
        <w:ind w:right="-144"/>
        <w:rPr>
          <w:rFonts w:ascii="Times New Roman" w:eastAsia="Times New Roman" w:hAnsi="Times New Roman" w:cs="Times New Roman"/>
          <w:b/>
          <w:bCs/>
          <w:i/>
          <w:iCs/>
          <w:color w:val="000000" w:themeColor="text1"/>
        </w:rPr>
      </w:pPr>
      <w:r>
        <w:rPr>
          <w:rFonts w:ascii="Times New Roman" w:eastAsia="Times New Roman" w:hAnsi="Times New Roman" w:cs="Times New Roman"/>
          <w:b/>
          <w:bCs/>
          <w:i/>
          <w:iCs/>
          <w:color w:val="000000" w:themeColor="text1"/>
        </w:rPr>
        <w:t>Constructive Mentor Relationship</w:t>
      </w:r>
    </w:p>
    <w:p w14:paraId="523BCB1E" w14:textId="21CDBAE5" w:rsidR="00D750B3" w:rsidRPr="005F2817" w:rsidRDefault="005F2817" w:rsidP="1F98F076">
      <w:pPr>
        <w:spacing w:after="0" w:line="240" w:lineRule="auto"/>
        <w:ind w:right="-144"/>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sidR="00736C19">
        <w:rPr>
          <w:rFonts w:ascii="Times New Roman" w:eastAsia="Times New Roman" w:hAnsi="Times New Roman" w:cs="Times New Roman"/>
          <w:color w:val="000000" w:themeColor="text1"/>
        </w:rPr>
        <w:t xml:space="preserve">The first way participants felt supported in exploring their agency during the clinical placement by describing the relationship established with their cooperating teacher. </w:t>
      </w:r>
      <w:r w:rsidR="00860F87">
        <w:rPr>
          <w:rFonts w:ascii="Times New Roman" w:eastAsia="Times New Roman" w:hAnsi="Times New Roman" w:cs="Times New Roman"/>
          <w:color w:val="000000" w:themeColor="text1"/>
        </w:rPr>
        <w:t>Building a personal connection</w:t>
      </w:r>
      <w:r w:rsidR="000642BF">
        <w:rPr>
          <w:rFonts w:ascii="Times New Roman" w:eastAsia="Times New Roman" w:hAnsi="Times New Roman" w:cs="Times New Roman"/>
          <w:color w:val="000000" w:themeColor="text1"/>
        </w:rPr>
        <w:t xml:space="preserve"> </w:t>
      </w:r>
      <w:r w:rsidR="004243F6">
        <w:rPr>
          <w:rFonts w:ascii="Times New Roman" w:eastAsia="Times New Roman" w:hAnsi="Times New Roman" w:cs="Times New Roman"/>
          <w:color w:val="000000" w:themeColor="text1"/>
        </w:rPr>
        <w:t>enable</w:t>
      </w:r>
      <w:r w:rsidR="000642BF">
        <w:rPr>
          <w:rFonts w:ascii="Times New Roman" w:eastAsia="Times New Roman" w:hAnsi="Times New Roman" w:cs="Times New Roman"/>
          <w:color w:val="000000" w:themeColor="text1"/>
        </w:rPr>
        <w:t>s a reciproca</w:t>
      </w:r>
      <w:r w:rsidR="004243F6">
        <w:rPr>
          <w:rFonts w:ascii="Times New Roman" w:eastAsia="Times New Roman" w:hAnsi="Times New Roman" w:cs="Times New Roman"/>
          <w:color w:val="000000" w:themeColor="text1"/>
        </w:rPr>
        <w:t>l</w:t>
      </w:r>
      <w:r w:rsidR="000642BF">
        <w:rPr>
          <w:rFonts w:ascii="Times New Roman" w:eastAsia="Times New Roman" w:hAnsi="Times New Roman" w:cs="Times New Roman"/>
          <w:color w:val="000000" w:themeColor="text1"/>
        </w:rPr>
        <w:t xml:space="preserve"> interaction where the teacher candidate feels comfortable </w:t>
      </w:r>
      <w:r w:rsidR="00B05A52">
        <w:rPr>
          <w:rFonts w:ascii="Times New Roman" w:eastAsia="Times New Roman" w:hAnsi="Times New Roman" w:cs="Times New Roman"/>
          <w:color w:val="000000" w:themeColor="text1"/>
        </w:rPr>
        <w:t>asking</w:t>
      </w:r>
      <w:r w:rsidR="00833C91">
        <w:rPr>
          <w:rFonts w:ascii="Times New Roman" w:eastAsia="Times New Roman" w:hAnsi="Times New Roman" w:cs="Times New Roman"/>
          <w:color w:val="000000" w:themeColor="text1"/>
        </w:rPr>
        <w:t xml:space="preserve"> questions, seek</w:t>
      </w:r>
      <w:r w:rsidR="00B05A52">
        <w:rPr>
          <w:rFonts w:ascii="Times New Roman" w:eastAsia="Times New Roman" w:hAnsi="Times New Roman" w:cs="Times New Roman"/>
          <w:color w:val="000000" w:themeColor="text1"/>
        </w:rPr>
        <w:t>ing</w:t>
      </w:r>
      <w:r w:rsidR="00833C91">
        <w:rPr>
          <w:rFonts w:ascii="Times New Roman" w:eastAsia="Times New Roman" w:hAnsi="Times New Roman" w:cs="Times New Roman"/>
          <w:color w:val="000000" w:themeColor="text1"/>
        </w:rPr>
        <w:t xml:space="preserve"> advice, and </w:t>
      </w:r>
      <w:r w:rsidR="004243F6">
        <w:rPr>
          <w:rFonts w:ascii="Times New Roman" w:eastAsia="Times New Roman" w:hAnsi="Times New Roman" w:cs="Times New Roman"/>
          <w:color w:val="000000" w:themeColor="text1"/>
        </w:rPr>
        <w:t>acknowledg</w:t>
      </w:r>
      <w:r w:rsidR="00B05A52">
        <w:rPr>
          <w:rFonts w:ascii="Times New Roman" w:eastAsia="Times New Roman" w:hAnsi="Times New Roman" w:cs="Times New Roman"/>
          <w:color w:val="000000" w:themeColor="text1"/>
        </w:rPr>
        <w:t>ing</w:t>
      </w:r>
      <w:r w:rsidR="00833C91">
        <w:rPr>
          <w:rFonts w:ascii="Times New Roman" w:eastAsia="Times New Roman" w:hAnsi="Times New Roman" w:cs="Times New Roman"/>
          <w:color w:val="000000" w:themeColor="text1"/>
        </w:rPr>
        <w:t xml:space="preserve"> failure. </w:t>
      </w:r>
      <w:r w:rsidR="001B7230">
        <w:rPr>
          <w:rFonts w:ascii="Times New Roman" w:eastAsia="Times New Roman" w:hAnsi="Times New Roman" w:cs="Times New Roman"/>
          <w:color w:val="000000" w:themeColor="text1"/>
        </w:rPr>
        <w:t xml:space="preserve">Jake </w:t>
      </w:r>
      <w:r w:rsidR="00B14A86">
        <w:rPr>
          <w:rFonts w:ascii="Times New Roman" w:eastAsia="Times New Roman" w:hAnsi="Times New Roman" w:cs="Times New Roman"/>
          <w:color w:val="000000" w:themeColor="text1"/>
        </w:rPr>
        <w:t>shared a story about how his cooperating teach</w:t>
      </w:r>
      <w:r w:rsidR="003803AA">
        <w:rPr>
          <w:rFonts w:ascii="Times New Roman" w:eastAsia="Times New Roman" w:hAnsi="Times New Roman" w:cs="Times New Roman"/>
          <w:color w:val="000000" w:themeColor="text1"/>
        </w:rPr>
        <w:t>er</w:t>
      </w:r>
      <w:r w:rsidR="003A6B13">
        <w:rPr>
          <w:rFonts w:ascii="Times New Roman" w:eastAsia="Times New Roman" w:hAnsi="Times New Roman" w:cs="Times New Roman"/>
          <w:color w:val="000000" w:themeColor="text1"/>
        </w:rPr>
        <w:t xml:space="preserve"> reframed a challenging day of teaching</w:t>
      </w:r>
      <w:r w:rsidR="00A82347">
        <w:rPr>
          <w:rFonts w:ascii="Times New Roman" w:eastAsia="Times New Roman" w:hAnsi="Times New Roman" w:cs="Times New Roman"/>
          <w:color w:val="000000" w:themeColor="text1"/>
        </w:rPr>
        <w:t>, “I defined it as a failure</w:t>
      </w:r>
      <w:r w:rsidR="00163219">
        <w:rPr>
          <w:rFonts w:ascii="Times New Roman" w:eastAsia="Times New Roman" w:hAnsi="Times New Roman" w:cs="Times New Roman"/>
          <w:color w:val="000000" w:themeColor="text1"/>
        </w:rPr>
        <w:t>…and when I talked to my CT, she asked me questions…By the end of the conversation, I knew what I was going to do differently the next day.”</w:t>
      </w:r>
      <w:r w:rsidR="004243F6">
        <w:rPr>
          <w:rFonts w:ascii="Times New Roman" w:eastAsia="Times New Roman" w:hAnsi="Times New Roman" w:cs="Times New Roman"/>
          <w:color w:val="000000" w:themeColor="text1"/>
        </w:rPr>
        <w:t xml:space="preserve"> </w:t>
      </w:r>
      <w:r w:rsidR="00B363AD">
        <w:rPr>
          <w:rFonts w:ascii="Times New Roman" w:eastAsia="Times New Roman" w:hAnsi="Times New Roman" w:cs="Times New Roman"/>
          <w:color w:val="000000" w:themeColor="text1"/>
        </w:rPr>
        <w:t xml:space="preserve">Interactions </w:t>
      </w:r>
      <w:r w:rsidR="001A59E0">
        <w:rPr>
          <w:rFonts w:ascii="Times New Roman" w:eastAsia="Times New Roman" w:hAnsi="Times New Roman" w:cs="Times New Roman"/>
          <w:color w:val="000000" w:themeColor="text1"/>
        </w:rPr>
        <w:t xml:space="preserve">between cooperating </w:t>
      </w:r>
      <w:r w:rsidR="00510D6D">
        <w:rPr>
          <w:rFonts w:ascii="Times New Roman" w:eastAsia="Times New Roman" w:hAnsi="Times New Roman" w:cs="Times New Roman"/>
          <w:color w:val="000000" w:themeColor="text1"/>
        </w:rPr>
        <w:t>teachers and teacher candidates, as Jake described, allowed participants to recognize opportunities</w:t>
      </w:r>
      <w:r w:rsidR="00B363AD">
        <w:rPr>
          <w:rFonts w:ascii="Times New Roman" w:eastAsia="Times New Roman" w:hAnsi="Times New Roman" w:cs="Times New Roman"/>
          <w:color w:val="000000" w:themeColor="text1"/>
        </w:rPr>
        <w:t xml:space="preserve"> to explore their agency</w:t>
      </w:r>
      <w:r w:rsidR="00133F55">
        <w:rPr>
          <w:rFonts w:ascii="Times New Roman" w:eastAsia="Times New Roman" w:hAnsi="Times New Roman" w:cs="Times New Roman"/>
          <w:color w:val="000000" w:themeColor="text1"/>
        </w:rPr>
        <w:t xml:space="preserve">. </w:t>
      </w:r>
    </w:p>
    <w:p w14:paraId="3E6C54BA" w14:textId="77777777" w:rsidR="00A67927" w:rsidRDefault="00A67927" w:rsidP="1F98F076">
      <w:pPr>
        <w:spacing w:after="0" w:line="240" w:lineRule="auto"/>
        <w:ind w:right="-144"/>
        <w:rPr>
          <w:rFonts w:ascii="Times New Roman" w:eastAsia="Times New Roman" w:hAnsi="Times New Roman" w:cs="Times New Roman"/>
          <w:b/>
          <w:bCs/>
          <w:i/>
          <w:iCs/>
          <w:color w:val="000000" w:themeColor="text1"/>
        </w:rPr>
      </w:pPr>
    </w:p>
    <w:p w14:paraId="2828D1BD" w14:textId="3CC45B44" w:rsidR="411B804B" w:rsidRDefault="411B804B" w:rsidP="1F98F076">
      <w:pPr>
        <w:spacing w:after="0" w:line="240" w:lineRule="auto"/>
        <w:ind w:right="-144"/>
        <w:rPr>
          <w:rFonts w:ascii="Times New Roman" w:eastAsia="Times New Roman" w:hAnsi="Times New Roman" w:cs="Times New Roman"/>
          <w:b/>
          <w:bCs/>
          <w:i/>
          <w:iCs/>
          <w:color w:val="000000" w:themeColor="text1"/>
        </w:rPr>
      </w:pPr>
      <w:r w:rsidRPr="1F98F076">
        <w:rPr>
          <w:rFonts w:ascii="Times New Roman" w:eastAsia="Times New Roman" w:hAnsi="Times New Roman" w:cs="Times New Roman"/>
          <w:b/>
          <w:bCs/>
          <w:i/>
          <w:iCs/>
          <w:color w:val="000000" w:themeColor="text1"/>
        </w:rPr>
        <w:t xml:space="preserve">Ability to </w:t>
      </w:r>
      <w:r w:rsidR="06DC8F4D" w:rsidRPr="1F98F076">
        <w:rPr>
          <w:rFonts w:ascii="Times New Roman" w:eastAsia="Times New Roman" w:hAnsi="Times New Roman" w:cs="Times New Roman"/>
          <w:b/>
          <w:bCs/>
          <w:i/>
          <w:iCs/>
          <w:color w:val="000000" w:themeColor="text1"/>
        </w:rPr>
        <w:t>Self-Reflect</w:t>
      </w:r>
    </w:p>
    <w:p w14:paraId="69B76984" w14:textId="5B4BD36A" w:rsidR="00B619B6" w:rsidRDefault="00F2344F" w:rsidP="1F98F076">
      <w:pPr>
        <w:spacing w:after="0" w:line="240" w:lineRule="auto"/>
        <w:ind w:right="-144"/>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proofErr w:type="gramStart"/>
      <w:r w:rsidR="002E3BF9">
        <w:rPr>
          <w:rFonts w:ascii="Times New Roman" w:eastAsia="Times New Roman" w:hAnsi="Times New Roman" w:cs="Times New Roman"/>
          <w:color w:val="000000" w:themeColor="text1"/>
        </w:rPr>
        <w:t>In order for</w:t>
      </w:r>
      <w:proofErr w:type="gramEnd"/>
      <w:r w:rsidR="002E3BF9">
        <w:rPr>
          <w:rFonts w:ascii="Times New Roman" w:eastAsia="Times New Roman" w:hAnsi="Times New Roman" w:cs="Times New Roman"/>
          <w:color w:val="000000" w:themeColor="text1"/>
        </w:rPr>
        <w:t xml:space="preserve"> participants to recognize that they were experiencing agency</w:t>
      </w:r>
      <w:r w:rsidR="00873C32">
        <w:rPr>
          <w:rFonts w:ascii="Times New Roman" w:eastAsia="Times New Roman" w:hAnsi="Times New Roman" w:cs="Times New Roman"/>
          <w:color w:val="000000" w:themeColor="text1"/>
        </w:rPr>
        <w:t>,</w:t>
      </w:r>
      <w:r w:rsidR="002E3BF9">
        <w:rPr>
          <w:rFonts w:ascii="Times New Roman" w:eastAsia="Times New Roman" w:hAnsi="Times New Roman" w:cs="Times New Roman"/>
          <w:color w:val="000000" w:themeColor="text1"/>
        </w:rPr>
        <w:t xml:space="preserve"> </w:t>
      </w:r>
      <w:r w:rsidR="00EB2F19">
        <w:rPr>
          <w:rFonts w:ascii="Times New Roman" w:eastAsia="Times New Roman" w:hAnsi="Times New Roman" w:cs="Times New Roman"/>
          <w:color w:val="000000" w:themeColor="text1"/>
        </w:rPr>
        <w:t>they had to self-reflect on their ability</w:t>
      </w:r>
      <w:r w:rsidR="00873C32">
        <w:rPr>
          <w:rFonts w:ascii="Times New Roman" w:eastAsia="Times New Roman" w:hAnsi="Times New Roman" w:cs="Times New Roman"/>
          <w:color w:val="000000" w:themeColor="text1"/>
        </w:rPr>
        <w:t xml:space="preserve"> to influence their environment (e.g. their clinical placement experience)</w:t>
      </w:r>
      <w:r w:rsidR="00FC1D17">
        <w:rPr>
          <w:rFonts w:ascii="Times New Roman" w:eastAsia="Times New Roman" w:hAnsi="Times New Roman" w:cs="Times New Roman"/>
          <w:color w:val="000000" w:themeColor="text1"/>
        </w:rPr>
        <w:t xml:space="preserve">. </w:t>
      </w:r>
      <w:r w:rsidR="00B619B6">
        <w:rPr>
          <w:rFonts w:ascii="Times New Roman" w:eastAsia="Times New Roman" w:hAnsi="Times New Roman" w:cs="Times New Roman"/>
          <w:color w:val="000000" w:themeColor="text1"/>
        </w:rPr>
        <w:t xml:space="preserve">From the beginning, Tom was a self-reflective individual who is intentional in his action. </w:t>
      </w:r>
      <w:r w:rsidR="006D05C7">
        <w:rPr>
          <w:rFonts w:ascii="Times New Roman" w:eastAsia="Times New Roman" w:hAnsi="Times New Roman" w:cs="Times New Roman"/>
          <w:color w:val="000000" w:themeColor="text1"/>
        </w:rPr>
        <w:t xml:space="preserve">Tom shared a story about his </w:t>
      </w:r>
      <w:r w:rsidR="006E6496">
        <w:rPr>
          <w:rFonts w:ascii="Times New Roman" w:eastAsia="Times New Roman" w:hAnsi="Times New Roman" w:cs="Times New Roman"/>
          <w:color w:val="000000" w:themeColor="text1"/>
        </w:rPr>
        <w:t>cooperating teacher</w:t>
      </w:r>
      <w:r w:rsidR="006D05C7">
        <w:rPr>
          <w:rFonts w:ascii="Times New Roman" w:eastAsia="Times New Roman" w:hAnsi="Times New Roman" w:cs="Times New Roman"/>
          <w:color w:val="000000" w:themeColor="text1"/>
        </w:rPr>
        <w:t xml:space="preserve"> </w:t>
      </w:r>
      <w:r w:rsidR="006D55EF">
        <w:rPr>
          <w:rFonts w:ascii="Times New Roman" w:eastAsia="Times New Roman" w:hAnsi="Times New Roman" w:cs="Times New Roman"/>
          <w:color w:val="000000" w:themeColor="text1"/>
        </w:rPr>
        <w:t>giving him a list of things to work on</w:t>
      </w:r>
      <w:r w:rsidR="00E17B32">
        <w:rPr>
          <w:rFonts w:ascii="Times New Roman" w:eastAsia="Times New Roman" w:hAnsi="Times New Roman" w:cs="Times New Roman"/>
          <w:color w:val="000000" w:themeColor="text1"/>
        </w:rPr>
        <w:t xml:space="preserve"> in the classroom. </w:t>
      </w:r>
      <w:r w:rsidR="00B619B6">
        <w:rPr>
          <w:rFonts w:ascii="Times New Roman" w:eastAsia="Times New Roman" w:hAnsi="Times New Roman" w:cs="Times New Roman"/>
          <w:color w:val="000000" w:themeColor="text1"/>
        </w:rPr>
        <w:t>He followed up by saying:</w:t>
      </w:r>
    </w:p>
    <w:p w14:paraId="02F1EB01" w14:textId="6F07B8B0" w:rsidR="0093492F" w:rsidRDefault="0093492F" w:rsidP="00B619B6">
      <w:pPr>
        <w:spacing w:after="0" w:line="240" w:lineRule="auto"/>
        <w:ind w:left="720" w:right="-144"/>
        <w:rPr>
          <w:rFonts w:ascii="Times New Roman" w:eastAsia="Times New Roman" w:hAnsi="Times New Roman" w:cs="Times New Roman"/>
          <w:color w:val="000000" w:themeColor="text1"/>
        </w:rPr>
      </w:pPr>
      <w:r w:rsidRPr="0093492F">
        <w:rPr>
          <w:rFonts w:ascii="Times New Roman" w:eastAsia="Times New Roman" w:hAnsi="Times New Roman" w:cs="Times New Roman"/>
          <w:color w:val="000000" w:themeColor="text1"/>
        </w:rPr>
        <w:t>I didn't want to only be fueled by guilt when I'm trying to improve</w:t>
      </w:r>
      <w:r>
        <w:rPr>
          <w:rFonts w:ascii="Times New Roman" w:eastAsia="Times New Roman" w:hAnsi="Times New Roman" w:cs="Times New Roman"/>
          <w:color w:val="000000" w:themeColor="text1"/>
        </w:rPr>
        <w:t>…</w:t>
      </w:r>
      <w:r w:rsidR="00B50231">
        <w:rPr>
          <w:rFonts w:ascii="Times New Roman" w:eastAsia="Times New Roman" w:hAnsi="Times New Roman" w:cs="Times New Roman"/>
          <w:color w:val="000000" w:themeColor="text1"/>
        </w:rPr>
        <w:t xml:space="preserve">A quote I found recently </w:t>
      </w:r>
      <w:r w:rsidR="005E531D">
        <w:rPr>
          <w:rFonts w:ascii="Times New Roman" w:eastAsia="Times New Roman" w:hAnsi="Times New Roman" w:cs="Times New Roman"/>
          <w:color w:val="000000" w:themeColor="text1"/>
        </w:rPr>
        <w:t>states</w:t>
      </w:r>
      <w:r w:rsidR="00AF233F">
        <w:rPr>
          <w:rFonts w:ascii="Times New Roman" w:eastAsia="Times New Roman" w:hAnsi="Times New Roman" w:cs="Times New Roman"/>
          <w:color w:val="000000" w:themeColor="text1"/>
        </w:rPr>
        <w:t>,</w:t>
      </w:r>
      <w:r w:rsidR="00B50231">
        <w:rPr>
          <w:rFonts w:ascii="Times New Roman" w:eastAsia="Times New Roman" w:hAnsi="Times New Roman" w:cs="Times New Roman"/>
          <w:color w:val="000000" w:themeColor="text1"/>
        </w:rPr>
        <w:t xml:space="preserve"> ‘My students don’t deserve a loser teacher</w:t>
      </w:r>
      <w:r w:rsidR="003E1733">
        <w:rPr>
          <w:rFonts w:ascii="Times New Roman" w:eastAsia="Times New Roman" w:hAnsi="Times New Roman" w:cs="Times New Roman"/>
          <w:color w:val="000000" w:themeColor="text1"/>
        </w:rPr>
        <w:t>.’</w:t>
      </w:r>
      <w:r w:rsidR="00AF233F">
        <w:rPr>
          <w:rFonts w:ascii="Times New Roman" w:eastAsia="Times New Roman" w:hAnsi="Times New Roman" w:cs="Times New Roman"/>
          <w:color w:val="000000" w:themeColor="text1"/>
        </w:rPr>
        <w:t xml:space="preserve"> </w:t>
      </w:r>
      <w:r w:rsidR="00AF233F" w:rsidRPr="00AF233F">
        <w:rPr>
          <w:rFonts w:ascii="Times New Roman" w:eastAsia="Times New Roman" w:hAnsi="Times New Roman" w:cs="Times New Roman"/>
          <w:color w:val="000000" w:themeColor="text1"/>
        </w:rPr>
        <w:t xml:space="preserve">I </w:t>
      </w:r>
      <w:r w:rsidR="00AF233F">
        <w:rPr>
          <w:rFonts w:ascii="Times New Roman" w:eastAsia="Times New Roman" w:hAnsi="Times New Roman" w:cs="Times New Roman"/>
          <w:color w:val="000000" w:themeColor="text1"/>
        </w:rPr>
        <w:t>try</w:t>
      </w:r>
      <w:r w:rsidR="00AF233F" w:rsidRPr="00AF233F">
        <w:rPr>
          <w:rFonts w:ascii="Times New Roman" w:eastAsia="Times New Roman" w:hAnsi="Times New Roman" w:cs="Times New Roman"/>
          <w:color w:val="000000" w:themeColor="text1"/>
        </w:rPr>
        <w:t xml:space="preserve"> </w:t>
      </w:r>
      <w:r w:rsidR="00B619B6">
        <w:rPr>
          <w:rFonts w:ascii="Times New Roman" w:eastAsia="Times New Roman" w:hAnsi="Times New Roman" w:cs="Times New Roman"/>
          <w:color w:val="000000" w:themeColor="text1"/>
        </w:rPr>
        <w:t>to keep</w:t>
      </w:r>
      <w:r w:rsidR="00AF233F" w:rsidRPr="00AF233F">
        <w:rPr>
          <w:rFonts w:ascii="Times New Roman" w:eastAsia="Times New Roman" w:hAnsi="Times New Roman" w:cs="Times New Roman"/>
          <w:color w:val="000000" w:themeColor="text1"/>
        </w:rPr>
        <w:t xml:space="preserve"> my students in the back of my mind and do what's best for them</w:t>
      </w:r>
      <w:r w:rsidR="00B619B6">
        <w:rPr>
          <w:rFonts w:ascii="Times New Roman" w:eastAsia="Times New Roman" w:hAnsi="Times New Roman" w:cs="Times New Roman"/>
          <w:color w:val="000000" w:themeColor="text1"/>
        </w:rPr>
        <w:t>,</w:t>
      </w:r>
      <w:r w:rsidR="00AF233F" w:rsidRPr="00AF233F">
        <w:rPr>
          <w:rFonts w:ascii="Times New Roman" w:eastAsia="Times New Roman" w:hAnsi="Times New Roman" w:cs="Times New Roman"/>
          <w:color w:val="000000" w:themeColor="text1"/>
        </w:rPr>
        <w:t xml:space="preserve"> not necessarily to please my </w:t>
      </w:r>
      <w:r w:rsidR="001121E6">
        <w:rPr>
          <w:rFonts w:ascii="Times New Roman" w:eastAsia="Times New Roman" w:hAnsi="Times New Roman" w:cs="Times New Roman"/>
          <w:color w:val="000000" w:themeColor="text1"/>
        </w:rPr>
        <w:t>CT</w:t>
      </w:r>
      <w:r w:rsidR="00B619B6">
        <w:rPr>
          <w:rFonts w:ascii="Times New Roman" w:eastAsia="Times New Roman" w:hAnsi="Times New Roman" w:cs="Times New Roman"/>
          <w:color w:val="000000" w:themeColor="text1"/>
        </w:rPr>
        <w:t xml:space="preserve">. </w:t>
      </w:r>
    </w:p>
    <w:p w14:paraId="73D04524" w14:textId="29B8B772" w:rsidR="005E531D" w:rsidRDefault="006E6496" w:rsidP="005E531D">
      <w:pPr>
        <w:spacing w:after="0" w:line="240" w:lineRule="auto"/>
        <w:ind w:right="-144"/>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Just like Tom, other participants agreed that they often found themselves sifting </w:t>
      </w:r>
      <w:r w:rsidR="00360EF0">
        <w:rPr>
          <w:rFonts w:ascii="Times New Roman" w:eastAsia="Times New Roman" w:hAnsi="Times New Roman" w:cs="Times New Roman"/>
          <w:color w:val="000000" w:themeColor="text1"/>
        </w:rPr>
        <w:t>through</w:t>
      </w:r>
      <w:r>
        <w:rPr>
          <w:rFonts w:ascii="Times New Roman" w:eastAsia="Times New Roman" w:hAnsi="Times New Roman" w:cs="Times New Roman"/>
          <w:color w:val="000000" w:themeColor="text1"/>
        </w:rPr>
        <w:t xml:space="preserve"> </w:t>
      </w:r>
      <w:r w:rsidR="001846EE">
        <w:rPr>
          <w:rFonts w:ascii="Times New Roman" w:eastAsia="Times New Roman" w:hAnsi="Times New Roman" w:cs="Times New Roman"/>
          <w:color w:val="000000" w:themeColor="text1"/>
        </w:rPr>
        <w:t>t</w:t>
      </w:r>
      <w:r>
        <w:rPr>
          <w:rFonts w:ascii="Times New Roman" w:eastAsia="Times New Roman" w:hAnsi="Times New Roman" w:cs="Times New Roman"/>
          <w:color w:val="000000" w:themeColor="text1"/>
        </w:rPr>
        <w:t xml:space="preserve">he feedback their cooperating teacher gave them and had to </w:t>
      </w:r>
      <w:r w:rsidR="00360EF0">
        <w:rPr>
          <w:rFonts w:ascii="Times New Roman" w:eastAsia="Times New Roman" w:hAnsi="Times New Roman" w:cs="Times New Roman"/>
          <w:color w:val="000000" w:themeColor="text1"/>
        </w:rPr>
        <w:t>choose what to focus on.</w:t>
      </w:r>
      <w:r w:rsidR="00B37F4B">
        <w:rPr>
          <w:rFonts w:ascii="Times New Roman" w:eastAsia="Times New Roman" w:hAnsi="Times New Roman" w:cs="Times New Roman"/>
          <w:color w:val="000000" w:themeColor="text1"/>
        </w:rPr>
        <w:t xml:space="preserve"> </w:t>
      </w:r>
      <w:r w:rsidR="004044A4">
        <w:rPr>
          <w:rFonts w:ascii="Times New Roman" w:eastAsia="Times New Roman" w:hAnsi="Times New Roman" w:cs="Times New Roman"/>
          <w:color w:val="000000" w:themeColor="text1"/>
        </w:rPr>
        <w:t>Some participants did not receive feedback from cooperating teachers unless they requested it. This required participants to identify their own growth areas and reflect on their improvement</w:t>
      </w:r>
      <w:r w:rsidR="00245B53">
        <w:rPr>
          <w:rFonts w:ascii="Times New Roman" w:eastAsia="Times New Roman" w:hAnsi="Times New Roman" w:cs="Times New Roman"/>
          <w:color w:val="000000" w:themeColor="text1"/>
        </w:rPr>
        <w:t xml:space="preserve"> to increase their motivation to explore their agency. </w:t>
      </w:r>
    </w:p>
    <w:p w14:paraId="294C5E23" w14:textId="77777777" w:rsidR="00510D6D" w:rsidRDefault="00510D6D" w:rsidP="1F98F076">
      <w:pPr>
        <w:spacing w:after="0" w:line="240" w:lineRule="auto"/>
        <w:ind w:right="-144"/>
        <w:rPr>
          <w:rFonts w:ascii="Times New Roman" w:eastAsia="Times New Roman" w:hAnsi="Times New Roman" w:cs="Times New Roman"/>
          <w:color w:val="000000" w:themeColor="text1"/>
        </w:rPr>
      </w:pPr>
    </w:p>
    <w:p w14:paraId="32141AF2" w14:textId="2A57ECC3" w:rsidR="7F60CB6A" w:rsidRDefault="7F60CB6A" w:rsidP="1F98F076">
      <w:pPr>
        <w:spacing w:after="0" w:line="240" w:lineRule="auto"/>
        <w:ind w:right="-144"/>
        <w:rPr>
          <w:rFonts w:ascii="Times New Roman" w:eastAsia="Times New Roman" w:hAnsi="Times New Roman" w:cs="Times New Roman"/>
          <w:color w:val="000000" w:themeColor="text1"/>
        </w:rPr>
      </w:pPr>
      <w:r w:rsidRPr="1F98F076">
        <w:rPr>
          <w:rFonts w:ascii="Times New Roman" w:eastAsia="Times New Roman" w:hAnsi="Times New Roman" w:cs="Times New Roman"/>
          <w:b/>
          <w:bCs/>
          <w:i/>
          <w:iCs/>
          <w:color w:val="000000" w:themeColor="text1"/>
        </w:rPr>
        <w:t xml:space="preserve">Seek </w:t>
      </w:r>
      <w:r w:rsidR="06DC8F4D" w:rsidRPr="1F98F076">
        <w:rPr>
          <w:rFonts w:ascii="Times New Roman" w:eastAsia="Times New Roman" w:hAnsi="Times New Roman" w:cs="Times New Roman"/>
          <w:b/>
          <w:bCs/>
          <w:i/>
          <w:iCs/>
          <w:color w:val="000000" w:themeColor="text1"/>
        </w:rPr>
        <w:t xml:space="preserve">Opportunities to </w:t>
      </w:r>
      <w:r w:rsidR="7906B0B1" w:rsidRPr="1F98F076">
        <w:rPr>
          <w:rFonts w:ascii="Times New Roman" w:eastAsia="Times New Roman" w:hAnsi="Times New Roman" w:cs="Times New Roman"/>
          <w:b/>
          <w:bCs/>
          <w:i/>
          <w:iCs/>
          <w:color w:val="000000" w:themeColor="text1"/>
        </w:rPr>
        <w:t>B</w:t>
      </w:r>
      <w:r w:rsidR="06DC8F4D" w:rsidRPr="1F98F076">
        <w:rPr>
          <w:rFonts w:ascii="Times New Roman" w:eastAsia="Times New Roman" w:hAnsi="Times New Roman" w:cs="Times New Roman"/>
          <w:b/>
          <w:bCs/>
          <w:i/>
          <w:iCs/>
          <w:color w:val="000000" w:themeColor="text1"/>
        </w:rPr>
        <w:t xml:space="preserve">e </w:t>
      </w:r>
      <w:r w:rsidR="3F086D87" w:rsidRPr="1F98F076">
        <w:rPr>
          <w:rFonts w:ascii="Times New Roman" w:eastAsia="Times New Roman" w:hAnsi="Times New Roman" w:cs="Times New Roman"/>
          <w:b/>
          <w:bCs/>
          <w:i/>
          <w:iCs/>
          <w:color w:val="000000" w:themeColor="text1"/>
        </w:rPr>
        <w:t>C</w:t>
      </w:r>
      <w:r w:rsidR="06DC8F4D" w:rsidRPr="1F98F076">
        <w:rPr>
          <w:rFonts w:ascii="Times New Roman" w:eastAsia="Times New Roman" w:hAnsi="Times New Roman" w:cs="Times New Roman"/>
          <w:b/>
          <w:bCs/>
          <w:i/>
          <w:iCs/>
          <w:color w:val="000000" w:themeColor="text1"/>
        </w:rPr>
        <w:t>hallenged</w:t>
      </w:r>
      <w:r w:rsidR="06DC8F4D" w:rsidRPr="1F98F076">
        <w:rPr>
          <w:rFonts w:ascii="Times New Roman" w:eastAsia="Times New Roman" w:hAnsi="Times New Roman" w:cs="Times New Roman"/>
          <w:color w:val="000000" w:themeColor="text1"/>
        </w:rPr>
        <w:t xml:space="preserve"> </w:t>
      </w:r>
    </w:p>
    <w:p w14:paraId="4B3E7EB4" w14:textId="42F3C131" w:rsidR="009B180A" w:rsidRPr="009B180A" w:rsidRDefault="009B180A" w:rsidP="1F98F076">
      <w:pPr>
        <w:spacing w:after="0" w:line="240" w:lineRule="auto"/>
        <w:ind w:right="-144"/>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b/>
      </w:r>
      <w:r w:rsidR="00414E37">
        <w:rPr>
          <w:rFonts w:ascii="Times New Roman" w:eastAsia="Times New Roman" w:hAnsi="Times New Roman" w:cs="Times New Roman"/>
          <w:color w:val="000000" w:themeColor="text1"/>
        </w:rPr>
        <w:t xml:space="preserve">Participants were motivated to pursue opportunities to experience something new. Abby described a challenge for her was students’ misbehavior, </w:t>
      </w:r>
      <w:r w:rsidR="001371FA">
        <w:rPr>
          <w:rFonts w:ascii="Times New Roman" w:eastAsia="Times New Roman" w:hAnsi="Times New Roman" w:cs="Times New Roman"/>
          <w:color w:val="000000" w:themeColor="text1"/>
        </w:rPr>
        <w:t>“</w:t>
      </w:r>
      <w:r w:rsidR="001371FA" w:rsidRPr="001371FA">
        <w:rPr>
          <w:rFonts w:ascii="Times New Roman" w:eastAsia="Times New Roman" w:hAnsi="Times New Roman" w:cs="Times New Roman"/>
          <w:color w:val="000000" w:themeColor="text1"/>
        </w:rPr>
        <w:t xml:space="preserve">I think </w:t>
      </w:r>
      <w:r w:rsidR="0079737F">
        <w:rPr>
          <w:rFonts w:ascii="Times New Roman" w:eastAsia="Times New Roman" w:hAnsi="Times New Roman" w:cs="Times New Roman"/>
          <w:color w:val="000000" w:themeColor="text1"/>
        </w:rPr>
        <w:t xml:space="preserve">it’s </w:t>
      </w:r>
      <w:r w:rsidR="001371FA" w:rsidRPr="001371FA">
        <w:rPr>
          <w:rFonts w:ascii="Times New Roman" w:eastAsia="Times New Roman" w:hAnsi="Times New Roman" w:cs="Times New Roman"/>
          <w:color w:val="000000" w:themeColor="text1"/>
        </w:rPr>
        <w:t xml:space="preserve">really valuable and important to be able to get the experience and know how to navigate </w:t>
      </w:r>
      <w:r w:rsidR="0079737F">
        <w:rPr>
          <w:rFonts w:ascii="Times New Roman" w:eastAsia="Times New Roman" w:hAnsi="Times New Roman" w:cs="Times New Roman"/>
          <w:color w:val="000000" w:themeColor="text1"/>
        </w:rPr>
        <w:t>challenging situations with students…</w:t>
      </w:r>
      <w:r w:rsidR="00CF5D4B">
        <w:rPr>
          <w:rFonts w:ascii="Times New Roman" w:eastAsia="Times New Roman" w:hAnsi="Times New Roman" w:cs="Times New Roman"/>
          <w:color w:val="000000" w:themeColor="text1"/>
        </w:rPr>
        <w:t xml:space="preserve">I have been trying </w:t>
      </w:r>
      <w:r w:rsidR="00AF119C">
        <w:rPr>
          <w:rFonts w:ascii="Times New Roman" w:eastAsia="Times New Roman" w:hAnsi="Times New Roman" w:cs="Times New Roman"/>
          <w:color w:val="000000" w:themeColor="text1"/>
        </w:rPr>
        <w:t xml:space="preserve">different strategies with the support of my CT.” </w:t>
      </w:r>
      <w:r w:rsidR="00594176">
        <w:rPr>
          <w:rFonts w:ascii="Times New Roman" w:eastAsia="Times New Roman" w:hAnsi="Times New Roman" w:cs="Times New Roman"/>
          <w:color w:val="000000" w:themeColor="text1"/>
        </w:rPr>
        <w:t xml:space="preserve">Further, Sam </w:t>
      </w:r>
      <w:r w:rsidR="00F9713D">
        <w:rPr>
          <w:rFonts w:ascii="Times New Roman" w:eastAsia="Times New Roman" w:hAnsi="Times New Roman" w:cs="Times New Roman"/>
          <w:color w:val="000000" w:themeColor="text1"/>
        </w:rPr>
        <w:t xml:space="preserve">explained how she seeks out challenges, “I had the opportunity to manage a huge floral order for a community member…My CT let me take the lead…I had to organize students, </w:t>
      </w:r>
      <w:r w:rsidR="007A1628">
        <w:rPr>
          <w:rFonts w:ascii="Times New Roman" w:eastAsia="Times New Roman" w:hAnsi="Times New Roman" w:cs="Times New Roman"/>
          <w:color w:val="000000" w:themeColor="text1"/>
        </w:rPr>
        <w:t>check arrangements, and deliver the order</w:t>
      </w:r>
      <w:r w:rsidR="00F9713D">
        <w:rPr>
          <w:rFonts w:ascii="Times New Roman" w:eastAsia="Times New Roman" w:hAnsi="Times New Roman" w:cs="Times New Roman"/>
          <w:color w:val="000000" w:themeColor="text1"/>
        </w:rPr>
        <w:t>…that was the first time I had done a floral order.”</w:t>
      </w:r>
      <w:r w:rsidR="007A1628">
        <w:rPr>
          <w:rFonts w:ascii="Times New Roman" w:eastAsia="Times New Roman" w:hAnsi="Times New Roman" w:cs="Times New Roman"/>
          <w:color w:val="000000" w:themeColor="text1"/>
        </w:rPr>
        <w:t xml:space="preserve"> </w:t>
      </w:r>
      <w:r w:rsidR="002900D1">
        <w:rPr>
          <w:rFonts w:ascii="Times New Roman" w:eastAsia="Times New Roman" w:hAnsi="Times New Roman" w:cs="Times New Roman"/>
          <w:color w:val="000000" w:themeColor="text1"/>
        </w:rPr>
        <w:t xml:space="preserve">Sam went on to explain that she had never thought she would teach floral design, but accepting the floral order offered a new </w:t>
      </w:r>
      <w:r w:rsidR="002900D1">
        <w:rPr>
          <w:rFonts w:ascii="Times New Roman" w:eastAsia="Times New Roman" w:hAnsi="Times New Roman" w:cs="Times New Roman"/>
          <w:color w:val="000000" w:themeColor="text1"/>
        </w:rPr>
        <w:lastRenderedPageBreak/>
        <w:t>perspective. Being challenged gave participants the chance to engage and positively influence their environment.</w:t>
      </w:r>
    </w:p>
    <w:p w14:paraId="03837E3B" w14:textId="77777777" w:rsidR="00916344" w:rsidRDefault="00916344" w:rsidP="00247A1F">
      <w:pPr>
        <w:spacing w:after="0" w:line="240" w:lineRule="auto"/>
        <w:ind w:right="-144"/>
        <w:jc w:val="center"/>
        <w:rPr>
          <w:rFonts w:ascii="Times New Roman" w:eastAsia="Times New Roman" w:hAnsi="Times New Roman" w:cs="Times New Roman"/>
          <w:highlight w:val="green"/>
        </w:rPr>
      </w:pPr>
    </w:p>
    <w:p w14:paraId="4D9FF8AB" w14:textId="35D88129" w:rsidR="09A7FB80" w:rsidRPr="00EE37C2" w:rsidRDefault="49DCCF71" w:rsidP="00DF1CBB">
      <w:pPr>
        <w:spacing w:after="0" w:line="240" w:lineRule="auto"/>
        <w:ind w:right="-144"/>
        <w:jc w:val="center"/>
        <w:rPr>
          <w:rFonts w:ascii="Times New Roman" w:eastAsia="Times New Roman" w:hAnsi="Times New Roman" w:cs="Times New Roman"/>
          <w:b/>
          <w:bCs/>
        </w:rPr>
      </w:pPr>
      <w:r w:rsidRPr="00EE37C2">
        <w:rPr>
          <w:rFonts w:ascii="Times New Roman" w:eastAsia="Times New Roman" w:hAnsi="Times New Roman" w:cs="Times New Roman"/>
          <w:b/>
          <w:bCs/>
        </w:rPr>
        <w:t>Conclusions, Implications, and Future Directions</w:t>
      </w:r>
    </w:p>
    <w:p w14:paraId="40D492C3" w14:textId="77777777" w:rsidR="003A2199" w:rsidRDefault="00EE37C2" w:rsidP="00DC50C4">
      <w:pPr>
        <w:spacing w:after="0" w:line="240" w:lineRule="auto"/>
        <w:ind w:right="-144"/>
        <w:rPr>
          <w:rFonts w:ascii="Times New Roman" w:eastAsia="Times New Roman" w:hAnsi="Times New Roman" w:cs="Times New Roman"/>
        </w:rPr>
      </w:pPr>
      <w:r w:rsidRPr="00EE37C2">
        <w:rPr>
          <w:rFonts w:ascii="Times New Roman" w:eastAsia="Times New Roman" w:hAnsi="Times New Roman" w:cs="Times New Roman"/>
        </w:rPr>
        <w:tab/>
      </w:r>
      <w:r>
        <w:rPr>
          <w:rFonts w:ascii="Times New Roman" w:eastAsia="Times New Roman" w:hAnsi="Times New Roman" w:cs="Times New Roman"/>
        </w:rPr>
        <w:t xml:space="preserve">Findings from this study </w:t>
      </w:r>
      <w:r w:rsidR="001E07F5">
        <w:rPr>
          <w:rFonts w:ascii="Times New Roman" w:eastAsia="Times New Roman" w:hAnsi="Times New Roman" w:cs="Times New Roman"/>
        </w:rPr>
        <w:t>align</w:t>
      </w:r>
      <w:r>
        <w:rPr>
          <w:rFonts w:ascii="Times New Roman" w:eastAsia="Times New Roman" w:hAnsi="Times New Roman" w:cs="Times New Roman"/>
        </w:rPr>
        <w:t xml:space="preserve"> with previous findings that relate to motivationally supportive and thwarting mechanisms in teacher preparation </w:t>
      </w:r>
      <w:r w:rsidR="00FD1C39">
        <w:rPr>
          <w:rFonts w:ascii="Times New Roman" w:eastAsia="Times New Roman" w:hAnsi="Times New Roman" w:cs="Times New Roman"/>
        </w:rPr>
        <w:fldChar w:fldCharType="begin"/>
      </w:r>
      <w:r w:rsidR="00B11795">
        <w:rPr>
          <w:rFonts w:ascii="Times New Roman" w:eastAsia="Times New Roman" w:hAnsi="Times New Roman" w:cs="Times New Roman"/>
        </w:rPr>
        <w:instrText xml:space="preserve"> ADDIN ZOTERO_ITEM CSL_CITATION {"citationID":"oVk7OgPB","properties":{"formattedCitation":"(Bowling et al., 2025)","plainCitation":"(Bowling et al., 2025)","noteIndex":0},"citationItems":[{"id":374,"uris":["http://zotero.org/users/12322291/items/LXNVCTXD"],"itemData":{"id":374,"type":"article-journal","abstract":"Learning to teach is challenging as preservice teachers apply a multitude of knowledge and skills in complex situations. Preservice and student teachers struggle to effectively use metacognition and lack the ability to address numerous motivational factors in their learning. We do not know how student teachers utilize these ideas while lesson planning. This multiple case study explored student teacher lesson planning motivation, knowledge transfer, and metacognition. The themes of teacher identity development, giving permission to overcome stress and procrastination, learning to adapt lessons, and stress impacting lesson planning emerged. The findings indicate student teacher growth throughout the practicum and provide insights for teacher educators to enhance motivation, metacognition, and knowledge transfer. We recommend teacher educators consider how they intentionally incorporate knowledge transfer and metacognition in their programs. Further, teacher educators should conceptualize how they scaffold lesson planning skill development, clearly communicate expectations, and use lesson plan templates to help address student teacher stress and procrastination. Future research should continue to explore ways to improve metacognition and knowledge transfer within the student teaching field experience and during lesson planning.","container-title":"Journal of Agricultural Education","DOI":"10.5032/jae.v66i2.2961","ISSN":"1042-0541","issue":"2","language":"en","license":"Copyright (c) 2025 Journal of Agricultural Education","note":"number: 2","page":"Article 10","source":"jae-online.org","title":"Internal Dilemmas and External Burdens: Exploring Student Teacher Lesson Planning","title-short":"Internal Dilemmas and External Burdens","volume":"66","author":[{"family":"Bowling","given":"Amanda M."},{"family":"Claflin","given":"Kellie"},{"family":"Martin","given":"Michael J."},{"family":"Parker","given":"Hannah C."},{"family":"Ramsier","given":"Rachael A."},{"family":"Owiti","given":"Javan"}],"issued":{"date-parts":[["2025",4,1]]}}}],"schema":"https://github.com/citation-style-language/schema/raw/master/csl-citation.json"} </w:instrText>
      </w:r>
      <w:r w:rsidR="00FD1C39">
        <w:rPr>
          <w:rFonts w:ascii="Times New Roman" w:eastAsia="Times New Roman" w:hAnsi="Times New Roman" w:cs="Times New Roman"/>
        </w:rPr>
        <w:fldChar w:fldCharType="separate"/>
      </w:r>
      <w:r w:rsidR="00B11795">
        <w:rPr>
          <w:rFonts w:ascii="Times New Roman" w:eastAsia="Times New Roman" w:hAnsi="Times New Roman" w:cs="Times New Roman"/>
          <w:noProof/>
        </w:rPr>
        <w:t>(Bowling et al., 2025)</w:t>
      </w:r>
      <w:r w:rsidR="00FD1C39">
        <w:rPr>
          <w:rFonts w:ascii="Times New Roman" w:eastAsia="Times New Roman" w:hAnsi="Times New Roman" w:cs="Times New Roman"/>
        </w:rPr>
        <w:fldChar w:fldCharType="end"/>
      </w:r>
      <w:r w:rsidR="00B11795">
        <w:rPr>
          <w:rFonts w:ascii="Times New Roman" w:eastAsia="Times New Roman" w:hAnsi="Times New Roman" w:cs="Times New Roman"/>
        </w:rPr>
        <w:t>.</w:t>
      </w:r>
      <w:r w:rsidR="001E07F5">
        <w:rPr>
          <w:rFonts w:ascii="Times New Roman" w:eastAsia="Times New Roman" w:hAnsi="Times New Roman" w:cs="Times New Roman"/>
        </w:rPr>
        <w:t xml:space="preserve"> However, it is important to acknowledge the limitations of this study as we explore a specific case of teacher candidates at [UNIVERSITY]. While the findings are unique to this specific case, several transferable findings can be used to support teacher candidate motivation during </w:t>
      </w:r>
      <w:r w:rsidR="00C2720B">
        <w:rPr>
          <w:rFonts w:ascii="Times New Roman" w:eastAsia="Times New Roman" w:hAnsi="Times New Roman" w:cs="Times New Roman"/>
        </w:rPr>
        <w:t xml:space="preserve">their clinical practice. </w:t>
      </w:r>
      <w:r w:rsidR="00001D1F" w:rsidRPr="00001D1F">
        <w:rPr>
          <w:rFonts w:ascii="Times New Roman" w:eastAsia="Times New Roman" w:hAnsi="Times New Roman" w:cs="Times New Roman"/>
        </w:rPr>
        <w:t xml:space="preserve">First, the findings suggest describing challenges through the analogy of an obstacle rather than a barrier. </w:t>
      </w:r>
      <w:r w:rsidR="005B3507">
        <w:rPr>
          <w:rFonts w:ascii="Times New Roman" w:eastAsia="Times New Roman" w:hAnsi="Times New Roman" w:cs="Times New Roman"/>
        </w:rPr>
        <w:t>A b</w:t>
      </w:r>
      <w:r w:rsidR="00001D1F" w:rsidRPr="00001D1F">
        <w:rPr>
          <w:rFonts w:ascii="Times New Roman" w:eastAsia="Times New Roman" w:hAnsi="Times New Roman" w:cs="Times New Roman"/>
        </w:rPr>
        <w:t>arrier implies that teacher candidates cannot overcome the thwarting mechanism; however, an obstacle may present a temporary hurdle</w:t>
      </w:r>
      <w:r w:rsidR="00305CE9">
        <w:rPr>
          <w:rFonts w:ascii="Times New Roman" w:eastAsia="Times New Roman" w:hAnsi="Times New Roman" w:cs="Times New Roman"/>
        </w:rPr>
        <w:t xml:space="preserve"> </w:t>
      </w:r>
      <w:r w:rsidR="00305CE9">
        <w:rPr>
          <w:rFonts w:ascii="Times New Roman" w:eastAsia="Times New Roman" w:hAnsi="Times New Roman" w:cs="Times New Roman"/>
        </w:rPr>
        <w:fldChar w:fldCharType="begin"/>
      </w:r>
      <w:r w:rsidR="002C5EDA">
        <w:rPr>
          <w:rFonts w:ascii="Times New Roman" w:eastAsia="Times New Roman" w:hAnsi="Times New Roman" w:cs="Times New Roman"/>
        </w:rPr>
        <w:instrText xml:space="preserve"> ADDIN ZOTERO_ITEM CSL_CITATION {"citationID":"nt5OgrHa","properties":{"formattedCitation":"(Kaplan &amp; Madjar, 2017)","plainCitation":"(Kaplan &amp; Madjar, 2017)","noteIndex":0},"citationItems":[{"id":147,"uris":["http://zotero.org/users/12322291/items/IDY4QRAG"],"itemData":{"id":147,"type":"article-journal","abstract":"The study employed a self-determination theory (SDT) framework to explore pre-service teachers’ perceptions of their professional training in relation to motivational outcomes. We hypothesized that students’ perceptions of basic psychological need support will be positively associated with their sense of relatedness, competence, and autonomous motivation and negatively associated with controlled motivation. Sense of relatedness, competence, and autonomous motivation were hypothesized to be positively associated with personal accomplishment, engagement, and self-exploration and negatively associated with emotional exhaustion. The study was conducted within a multicultural context, which enabled exploration of the hypotheses among students from two different cultural backgrounds. Based on the universality of SDT, we expected that the general models would be similar for both cultures, although some mean level and correlational paths may be different. The sample (N = 308; mean age 23.4) consisted of Muslim Arab-Bedouin (55.3%) and Jewish (44.7%) pre-service teachers enrolled in the same teachers’ college in Israel. The participants completed self-report surveys assessing their sense of basic psychological need support, autonomous and controlled motivation, self-accomplishment, engagement, self-exploration, and emotional exhaustion. Multiple-group structural equation modeling revealed that need support contributed positively to autonomous motivation, sense of relatedness, and sense of competence in both cultures. Autonomous motivation contributed positively to sense of self-accomplishment, engagement, and self-exploration. Competence in turn was positively related to engagement and negatively related to emotional exhaustion, and relatedness was associated with engagement only among the Bedouin students, and with self-accomplishment only among the Jewish students. These results indicate that sense of need support is highly important regardless of cultural background, while sense of relatedness may be related to different outcomes across cultures. The findings demonstrate the utility of SDT within the context of multicultural teacher training and support the universality of the theoretical framework.","container-title":"Frontiers in Education","ISSN":"2504-284X","source":"Frontiers","title":"The Motivational Outcomes of Psychological Need Support among Pre-Service Teachers: Multicultural and Self-determination Theory Perspectives","title-short":"The Motivational Outcomes of Psychological Need Support among Pre-Service Teachers","URL":"https://www.frontiersin.org/articles/10.3389/feduc.2017.00042","volume":"2","author":[{"family":"Kaplan","given":"Haya"},{"family":"Madjar","given":"Nir"}],"accessed":{"date-parts":[["2024",2,5]]},"issued":{"date-parts":[["2017"]]}}}],"schema":"https://github.com/citation-style-language/schema/raw/master/csl-citation.json"} </w:instrText>
      </w:r>
      <w:r w:rsidR="00305CE9">
        <w:rPr>
          <w:rFonts w:ascii="Times New Roman" w:eastAsia="Times New Roman" w:hAnsi="Times New Roman" w:cs="Times New Roman"/>
        </w:rPr>
        <w:fldChar w:fldCharType="separate"/>
      </w:r>
      <w:r w:rsidR="002C5EDA">
        <w:rPr>
          <w:rFonts w:ascii="Times New Roman" w:eastAsia="Times New Roman" w:hAnsi="Times New Roman" w:cs="Times New Roman"/>
          <w:noProof/>
        </w:rPr>
        <w:t>(Kaplan &amp; Madjar, 2017)</w:t>
      </w:r>
      <w:r w:rsidR="00305CE9">
        <w:rPr>
          <w:rFonts w:ascii="Times New Roman" w:eastAsia="Times New Roman" w:hAnsi="Times New Roman" w:cs="Times New Roman"/>
        </w:rPr>
        <w:fldChar w:fldCharType="end"/>
      </w:r>
      <w:r w:rsidR="00001D1F" w:rsidRPr="00001D1F">
        <w:rPr>
          <w:rFonts w:ascii="Times New Roman" w:eastAsia="Times New Roman" w:hAnsi="Times New Roman" w:cs="Times New Roman"/>
        </w:rPr>
        <w:t xml:space="preserve">. </w:t>
      </w:r>
      <w:proofErr w:type="gramStart"/>
      <w:r w:rsidR="001B74EA">
        <w:rPr>
          <w:rFonts w:ascii="Times New Roman" w:eastAsia="Times New Roman" w:hAnsi="Times New Roman" w:cs="Times New Roman"/>
        </w:rPr>
        <w:t>In order to</w:t>
      </w:r>
      <w:proofErr w:type="gramEnd"/>
      <w:r w:rsidR="001B74EA">
        <w:rPr>
          <w:rFonts w:ascii="Times New Roman" w:eastAsia="Times New Roman" w:hAnsi="Times New Roman" w:cs="Times New Roman"/>
        </w:rPr>
        <w:t xml:space="preserve"> overcome a barrier, timely and accessible resources are needed for teacher candidates to </w:t>
      </w:r>
      <w:r w:rsidR="00001D1F" w:rsidRPr="00001D1F">
        <w:rPr>
          <w:rFonts w:ascii="Times New Roman" w:eastAsia="Times New Roman" w:hAnsi="Times New Roman" w:cs="Times New Roman"/>
        </w:rPr>
        <w:t>explore their motivation through their agency in clinical practice.</w:t>
      </w:r>
      <w:r w:rsidR="00001D1F">
        <w:rPr>
          <w:rFonts w:ascii="Times New Roman" w:eastAsia="Times New Roman" w:hAnsi="Times New Roman" w:cs="Times New Roman"/>
        </w:rPr>
        <w:t xml:space="preserve"> Secondly, we </w:t>
      </w:r>
      <w:r w:rsidR="001B74EA">
        <w:rPr>
          <w:rFonts w:ascii="Times New Roman" w:eastAsia="Times New Roman" w:hAnsi="Times New Roman" w:cs="Times New Roman"/>
        </w:rPr>
        <w:t>emphasize</w:t>
      </w:r>
      <w:r w:rsidR="00001D1F">
        <w:rPr>
          <w:rFonts w:ascii="Times New Roman" w:eastAsia="Times New Roman" w:hAnsi="Times New Roman" w:cs="Times New Roman"/>
        </w:rPr>
        <w:t xml:space="preserve"> the importance of a positive</w:t>
      </w:r>
      <w:r w:rsidR="001B74EA">
        <w:rPr>
          <w:rFonts w:ascii="Times New Roman" w:eastAsia="Times New Roman" w:hAnsi="Times New Roman" w:cs="Times New Roman"/>
        </w:rPr>
        <w:t xml:space="preserve"> and</w:t>
      </w:r>
      <w:r w:rsidR="00001D1F">
        <w:rPr>
          <w:rFonts w:ascii="Times New Roman" w:eastAsia="Times New Roman" w:hAnsi="Times New Roman" w:cs="Times New Roman"/>
        </w:rPr>
        <w:t xml:space="preserve"> collaborative mentorship relationship between </w:t>
      </w:r>
      <w:r w:rsidR="00AF4366">
        <w:rPr>
          <w:rFonts w:ascii="Times New Roman" w:eastAsia="Times New Roman" w:hAnsi="Times New Roman" w:cs="Times New Roman"/>
        </w:rPr>
        <w:t xml:space="preserve">the </w:t>
      </w:r>
      <w:r w:rsidR="00001D1F">
        <w:rPr>
          <w:rFonts w:ascii="Times New Roman" w:eastAsia="Times New Roman" w:hAnsi="Times New Roman" w:cs="Times New Roman"/>
        </w:rPr>
        <w:t xml:space="preserve">cooperating teacher and </w:t>
      </w:r>
      <w:r w:rsidR="00AF4366">
        <w:rPr>
          <w:rFonts w:ascii="Times New Roman" w:eastAsia="Times New Roman" w:hAnsi="Times New Roman" w:cs="Times New Roman"/>
        </w:rPr>
        <w:t xml:space="preserve">the </w:t>
      </w:r>
      <w:r w:rsidR="00001D1F">
        <w:rPr>
          <w:rFonts w:ascii="Times New Roman" w:eastAsia="Times New Roman" w:hAnsi="Times New Roman" w:cs="Times New Roman"/>
        </w:rPr>
        <w:t xml:space="preserve">teacher candidate. </w:t>
      </w:r>
      <w:r w:rsidR="00554389">
        <w:rPr>
          <w:rFonts w:ascii="Times New Roman" w:eastAsia="Times New Roman" w:hAnsi="Times New Roman" w:cs="Times New Roman"/>
        </w:rPr>
        <w:t xml:space="preserve">One of the most stress-inducing aspects of the clinical placement experience was feeling overwhelmed by the various tasks and responsibilities without the support mechanisms provided by the cooperating teacher </w:t>
      </w:r>
      <w:r w:rsidR="00554389">
        <w:rPr>
          <w:rFonts w:ascii="Times New Roman" w:eastAsia="Times New Roman" w:hAnsi="Times New Roman" w:cs="Times New Roman"/>
        </w:rPr>
        <w:fldChar w:fldCharType="begin"/>
      </w:r>
      <w:r w:rsidR="002C5EDA">
        <w:rPr>
          <w:rFonts w:ascii="Times New Roman" w:eastAsia="Times New Roman" w:hAnsi="Times New Roman" w:cs="Times New Roman"/>
        </w:rPr>
        <w:instrText xml:space="preserve"> ADDIN ZOTERO_ITEM CSL_CITATION {"citationID":"Hd8ANWDb","properties":{"formattedCitation":"(Bowling et al., 2025)","plainCitation":"(Bowling et al., 2025)","noteIndex":0},"citationItems":[{"id":374,"uris":["http://zotero.org/users/12322291/items/LXNVCTXD"],"itemData":{"id":374,"type":"article-journal","abstract":"Learning to teach is challenging as preservice teachers apply a multitude of knowledge and skills in complex situations. Preservice and student teachers struggle to effectively use metacognition and lack the ability to address numerous motivational factors in their learning. We do not know how student teachers utilize these ideas while lesson planning. This multiple case study explored student teacher lesson planning motivation, knowledge transfer, and metacognition. The themes of teacher identity development, giving permission to overcome stress and procrastination, learning to adapt lessons, and stress impacting lesson planning emerged. The findings indicate student teacher growth throughout the practicum and provide insights for teacher educators to enhance motivation, metacognition, and knowledge transfer. We recommend teacher educators consider how they intentionally incorporate knowledge transfer and metacognition in their programs. Further, teacher educators should conceptualize how they scaffold lesson planning skill development, clearly communicate expectations, and use lesson plan templates to help address student teacher stress and procrastination. Future research should continue to explore ways to improve metacognition and knowledge transfer within the student teaching field experience and during lesson planning.","container-title":"Journal of Agricultural Education","DOI":"10.5032/jae.v66i2.2961","ISSN":"1042-0541","issue":"2","language":"en","license":"Copyright (c) 2025 Journal of Agricultural Education","note":"number: 2","page":"Article 10","source":"jae-online.org","title":"Internal Dilemmas and External Burdens: Exploring Student Teacher Lesson Planning","title-short":"Internal Dilemmas and External Burdens","volume":"66","author":[{"family":"Bowling","given":"Amanda M."},{"family":"Claflin","given":"Kellie"},{"family":"Martin","given":"Michael J."},{"family":"Parker","given":"Hannah C."},{"family":"Ramsier","given":"Rachael A."},{"family":"Owiti","given":"Javan"}],"issued":{"date-parts":[["2025",4,1]]}}}],"schema":"https://github.com/citation-style-language/schema/raw/master/csl-citation.json"} </w:instrText>
      </w:r>
      <w:r w:rsidR="00554389">
        <w:rPr>
          <w:rFonts w:ascii="Times New Roman" w:eastAsia="Times New Roman" w:hAnsi="Times New Roman" w:cs="Times New Roman"/>
        </w:rPr>
        <w:fldChar w:fldCharType="separate"/>
      </w:r>
      <w:r w:rsidR="00554389">
        <w:rPr>
          <w:rFonts w:ascii="Times New Roman" w:eastAsia="Times New Roman" w:hAnsi="Times New Roman" w:cs="Times New Roman"/>
          <w:noProof/>
        </w:rPr>
        <w:t>(Bowling et al., 2025)</w:t>
      </w:r>
      <w:r w:rsidR="00554389">
        <w:rPr>
          <w:rFonts w:ascii="Times New Roman" w:eastAsia="Times New Roman" w:hAnsi="Times New Roman" w:cs="Times New Roman"/>
        </w:rPr>
        <w:fldChar w:fldCharType="end"/>
      </w:r>
      <w:r w:rsidR="00554389">
        <w:rPr>
          <w:rFonts w:ascii="Times New Roman" w:eastAsia="Times New Roman" w:hAnsi="Times New Roman" w:cs="Times New Roman"/>
        </w:rPr>
        <w:t xml:space="preserve">. </w:t>
      </w:r>
      <w:r w:rsidR="002C5EDA">
        <w:rPr>
          <w:rFonts w:ascii="Times New Roman" w:eastAsia="Times New Roman" w:hAnsi="Times New Roman" w:cs="Times New Roman"/>
        </w:rPr>
        <w:t>Lastly, teacher candida</w:t>
      </w:r>
      <w:r w:rsidR="007041AC">
        <w:rPr>
          <w:rFonts w:ascii="Times New Roman" w:eastAsia="Times New Roman" w:hAnsi="Times New Roman" w:cs="Times New Roman"/>
        </w:rPr>
        <w:t>te</w:t>
      </w:r>
      <w:r w:rsidR="002C5EDA">
        <w:rPr>
          <w:rFonts w:ascii="Times New Roman" w:eastAsia="Times New Roman" w:hAnsi="Times New Roman" w:cs="Times New Roman"/>
        </w:rPr>
        <w:t>s recognize the growth tha</w:t>
      </w:r>
      <w:r w:rsidR="007041AC">
        <w:rPr>
          <w:rFonts w:ascii="Times New Roman" w:eastAsia="Times New Roman" w:hAnsi="Times New Roman" w:cs="Times New Roman"/>
        </w:rPr>
        <w:t>t</w:t>
      </w:r>
      <w:r w:rsidR="002C5EDA">
        <w:rPr>
          <w:rFonts w:ascii="Times New Roman" w:eastAsia="Times New Roman" w:hAnsi="Times New Roman" w:cs="Times New Roman"/>
        </w:rPr>
        <w:t xml:space="preserve"> needs to be experienced during the clinical practice </w:t>
      </w:r>
      <w:r w:rsidR="007041AC">
        <w:rPr>
          <w:rFonts w:ascii="Times New Roman" w:eastAsia="Times New Roman" w:hAnsi="Times New Roman" w:cs="Times New Roman"/>
        </w:rPr>
        <w:t xml:space="preserve">experience and seek out challenges to add to their tool belt. </w:t>
      </w:r>
      <w:r w:rsidR="00EE7823">
        <w:rPr>
          <w:rFonts w:ascii="Times New Roman" w:eastAsia="Times New Roman" w:hAnsi="Times New Roman" w:cs="Times New Roman"/>
        </w:rPr>
        <w:t>The breadth and depth of content and ped</w:t>
      </w:r>
      <w:r w:rsidR="00A812FD">
        <w:rPr>
          <w:rFonts w:ascii="Times New Roman" w:eastAsia="Times New Roman" w:hAnsi="Times New Roman" w:cs="Times New Roman"/>
        </w:rPr>
        <w:t>a</w:t>
      </w:r>
      <w:r w:rsidR="00EE7823">
        <w:rPr>
          <w:rFonts w:ascii="Times New Roman" w:eastAsia="Times New Roman" w:hAnsi="Times New Roman" w:cs="Times New Roman"/>
        </w:rPr>
        <w:t xml:space="preserve">gogical knowledge </w:t>
      </w:r>
      <w:r w:rsidR="00A812FD">
        <w:rPr>
          <w:rFonts w:ascii="Times New Roman" w:eastAsia="Times New Roman" w:hAnsi="Times New Roman" w:cs="Times New Roman"/>
        </w:rPr>
        <w:t xml:space="preserve">required </w:t>
      </w:r>
      <w:r w:rsidR="00EE7823">
        <w:rPr>
          <w:rFonts w:ascii="Times New Roman" w:eastAsia="Times New Roman" w:hAnsi="Times New Roman" w:cs="Times New Roman"/>
        </w:rPr>
        <w:t xml:space="preserve">for novice SBAE teachers </w:t>
      </w:r>
      <w:r w:rsidR="00A812FD">
        <w:rPr>
          <w:rFonts w:ascii="Times New Roman" w:eastAsia="Times New Roman" w:hAnsi="Times New Roman" w:cs="Times New Roman"/>
        </w:rPr>
        <w:t>necessitate</w:t>
      </w:r>
      <w:r w:rsidR="00EE7823">
        <w:rPr>
          <w:rFonts w:ascii="Times New Roman" w:eastAsia="Times New Roman" w:hAnsi="Times New Roman" w:cs="Times New Roman"/>
        </w:rPr>
        <w:t xml:space="preserve"> self-reflection and motivation to seek </w:t>
      </w:r>
      <w:r w:rsidR="000267A8">
        <w:rPr>
          <w:rFonts w:ascii="Times New Roman" w:eastAsia="Times New Roman" w:hAnsi="Times New Roman" w:cs="Times New Roman"/>
        </w:rPr>
        <w:t>out opportunities for growth</w:t>
      </w:r>
      <w:r w:rsidR="00EE7823">
        <w:rPr>
          <w:rFonts w:ascii="Times New Roman" w:eastAsia="Times New Roman" w:hAnsi="Times New Roman" w:cs="Times New Roman"/>
        </w:rPr>
        <w:t>.</w:t>
      </w:r>
      <w:r w:rsidR="001B74EA">
        <w:rPr>
          <w:rFonts w:ascii="Times New Roman" w:eastAsia="Times New Roman" w:hAnsi="Times New Roman" w:cs="Times New Roman"/>
        </w:rPr>
        <w:t xml:space="preserve"> Specifically, </w:t>
      </w:r>
      <w:r w:rsidR="000267A8">
        <w:rPr>
          <w:rFonts w:ascii="Times New Roman" w:eastAsia="Times New Roman" w:hAnsi="Times New Roman" w:cs="Times New Roman"/>
        </w:rPr>
        <w:t>not feeling competent in their own ability</w:t>
      </w:r>
      <w:r w:rsidR="007436B0">
        <w:rPr>
          <w:rFonts w:ascii="Times New Roman" w:eastAsia="Times New Roman" w:hAnsi="Times New Roman" w:cs="Times New Roman"/>
        </w:rPr>
        <w:t xml:space="preserve"> to teach</w:t>
      </w:r>
      <w:r w:rsidR="000267A8">
        <w:rPr>
          <w:rFonts w:ascii="Times New Roman" w:eastAsia="Times New Roman" w:hAnsi="Times New Roman" w:cs="Times New Roman"/>
        </w:rPr>
        <w:t xml:space="preserve"> is motivationally thwarting</w:t>
      </w:r>
      <w:r w:rsidR="007436B0">
        <w:rPr>
          <w:rFonts w:ascii="Times New Roman" w:eastAsia="Times New Roman" w:hAnsi="Times New Roman" w:cs="Times New Roman"/>
        </w:rPr>
        <w:t xml:space="preserve"> </w:t>
      </w:r>
      <w:r w:rsidR="007436B0">
        <w:rPr>
          <w:rFonts w:ascii="Times New Roman" w:eastAsia="Times New Roman" w:hAnsi="Times New Roman" w:cs="Times New Roman"/>
        </w:rPr>
        <w:fldChar w:fldCharType="begin"/>
      </w:r>
      <w:r w:rsidR="00CF1078">
        <w:rPr>
          <w:rFonts w:ascii="Times New Roman" w:eastAsia="Times New Roman" w:hAnsi="Times New Roman" w:cs="Times New Roman"/>
        </w:rPr>
        <w:instrText xml:space="preserve"> ADDIN ZOTERO_ITEM CSL_CITATION {"citationID":"YdjjfDRc","properties":{"formattedCitation":"(Kaplan &amp; Madjar, 2017)","plainCitation":"(Kaplan &amp; Madjar, 2017)","noteIndex":0},"citationItems":[{"id":147,"uris":["http://zotero.org/users/12322291/items/IDY4QRAG"],"itemData":{"id":147,"type":"article-journal","abstract":"The study employed a self-determination theory (SDT) framework to explore pre-service teachers’ perceptions of their professional training in relation to motivational outcomes. We hypothesized that students’ perceptions of basic psychological need support will be positively associated with their sense of relatedness, competence, and autonomous motivation and negatively associated with controlled motivation. Sense of relatedness, competence, and autonomous motivation were hypothesized to be positively associated with personal accomplishment, engagement, and self-exploration and negatively associated with emotional exhaustion. The study was conducted within a multicultural context, which enabled exploration of the hypotheses among students from two different cultural backgrounds. Based on the universality of SDT, we expected that the general models would be similar for both cultures, although some mean level and correlational paths may be different. The sample (N = 308; mean age 23.4) consisted of Muslim Arab-Bedouin (55.3%) and Jewish (44.7%) pre-service teachers enrolled in the same teachers’ college in Israel. The participants completed self-report surveys assessing their sense of basic psychological need support, autonomous and controlled motivation, self-accomplishment, engagement, self-exploration, and emotional exhaustion. Multiple-group structural equation modeling revealed that need support contributed positively to autonomous motivation, sense of relatedness, and sense of competence in both cultures. Autonomous motivation contributed positively to sense of self-accomplishment, engagement, and self-exploration. Competence in turn was positively related to engagement and negatively related to emotional exhaustion, and relatedness was associated with engagement only among the Bedouin students, and with self-accomplishment only among the Jewish students. These results indicate that sense of need support is highly important regardless of cultural background, while sense of relatedness may be related to different outcomes across cultures. The findings demonstrate the utility of SDT within the context of multicultural teacher training and support the universality of the theoretical framework.","container-title":"Frontiers in Education","ISSN":"2504-284X","source":"Frontiers","title":"The Motivational Outcomes of Psychological Need Support among Pre-Service Teachers: Multicultural and Self-determination Theory Perspectives","title-short":"The Motivational Outcomes of Psychological Need Support among Pre-Service Teachers","URL":"https://www.frontiersin.org/articles/10.3389/feduc.2017.00042","volume":"2","author":[{"family":"Kaplan","given":"Haya"},{"family":"Madjar","given":"Nir"}],"accessed":{"date-parts":[["2024",2,5]]},"issued":{"date-parts":[["2017"]]}}}],"schema":"https://github.com/citation-style-language/schema/raw/master/csl-citation.json"} </w:instrText>
      </w:r>
      <w:r w:rsidR="007436B0">
        <w:rPr>
          <w:rFonts w:ascii="Times New Roman" w:eastAsia="Times New Roman" w:hAnsi="Times New Roman" w:cs="Times New Roman"/>
        </w:rPr>
        <w:fldChar w:fldCharType="separate"/>
      </w:r>
      <w:r w:rsidR="00CF1078">
        <w:rPr>
          <w:rFonts w:ascii="Times New Roman" w:eastAsia="Times New Roman" w:hAnsi="Times New Roman" w:cs="Times New Roman"/>
          <w:noProof/>
        </w:rPr>
        <w:t>(Kaplan &amp; Madjar, 2017)</w:t>
      </w:r>
      <w:r w:rsidR="007436B0">
        <w:rPr>
          <w:rFonts w:ascii="Times New Roman" w:eastAsia="Times New Roman" w:hAnsi="Times New Roman" w:cs="Times New Roman"/>
        </w:rPr>
        <w:fldChar w:fldCharType="end"/>
      </w:r>
      <w:r w:rsidR="000267A8">
        <w:rPr>
          <w:rFonts w:ascii="Times New Roman" w:eastAsia="Times New Roman" w:hAnsi="Times New Roman" w:cs="Times New Roman"/>
        </w:rPr>
        <w:t>.</w:t>
      </w:r>
      <w:r w:rsidR="00CF1078">
        <w:rPr>
          <w:rFonts w:ascii="Times New Roman" w:eastAsia="Times New Roman" w:hAnsi="Times New Roman" w:cs="Times New Roman"/>
        </w:rPr>
        <w:t xml:space="preserve"> </w:t>
      </w:r>
    </w:p>
    <w:p w14:paraId="07D44D4D" w14:textId="3C740C87" w:rsidR="001E07F5" w:rsidRDefault="00DC50C4" w:rsidP="003A2199">
      <w:pPr>
        <w:spacing w:after="0" w:line="240" w:lineRule="auto"/>
        <w:ind w:right="-144" w:firstLine="720"/>
        <w:rPr>
          <w:rFonts w:ascii="Times New Roman" w:eastAsia="Times New Roman" w:hAnsi="Times New Roman" w:cs="Times New Roman"/>
        </w:rPr>
      </w:pPr>
      <w:r>
        <w:rPr>
          <w:rFonts w:ascii="Times New Roman" w:eastAsia="Times New Roman" w:hAnsi="Times New Roman" w:cs="Times New Roman"/>
        </w:rPr>
        <w:t>Understanding motivation is an ongoing process, and this research contributes to how teacher candidates can conceptualize their engagement and interaction within the complex environment of a clinical placement</w:t>
      </w:r>
      <w:r w:rsidR="00EA482C">
        <w:rPr>
          <w:rFonts w:ascii="Times New Roman" w:eastAsia="Times New Roman" w:hAnsi="Times New Roman" w:cs="Times New Roman"/>
        </w:rPr>
        <w:t xml:space="preserve"> </w:t>
      </w:r>
      <w:r w:rsidR="00EA482C">
        <w:rPr>
          <w:rFonts w:ascii="Times New Roman" w:eastAsia="Times New Roman" w:hAnsi="Times New Roman" w:cs="Times New Roman"/>
        </w:rPr>
        <w:fldChar w:fldCharType="begin"/>
      </w:r>
      <w:r w:rsidR="00EA482C">
        <w:rPr>
          <w:rFonts w:ascii="Times New Roman" w:eastAsia="Times New Roman" w:hAnsi="Times New Roman" w:cs="Times New Roman"/>
        </w:rPr>
        <w:instrText xml:space="preserve"> ADDIN ZOTERO_ITEM CSL_CITATION {"citationID":"9bzhs8UF","properties":{"formattedCitation":"(Bowling, 2017; Schunk et al., 2014)","plainCitation":"(Bowling, 2017; Schunk et al., 2014)","noteIndex":0},"citationItems":[{"id":60,"uris":["http://zotero.org/users/12322291/items/38GKTAD4"],"itemData":{"id":60,"type":"book","ISBN":"1-392-05550-4","publisher":"University of Missouri-Columbia","title":"Conceptualizing the Process of Supporting Youths' Psychological Needs and Intrinsic Motivation Within School Based Agricultural Education Programs: A Mixed Methods Study","author":[{"family":"Bowling","given":"Amanda Michelle"}],"issued":{"date-parts":[["2017"]]}}},{"id":61,"uris":["http://zotero.org/users/12322291/items/6UKSS9FP"],"itemData":{"id":61,"type":"article-journal","container-title":"(No Title)","title":"Motivation in education: Theory, research, and applications","author":[{"family":"Schunk","given":"Dale H."},{"family":"Pintrich","given":"Paul R."},{"family":"Meece","given":"Judith L."}],"issued":{"date-parts":[["2014"]]}}}],"schema":"https://github.com/citation-style-language/schema/raw/master/csl-citation.json"} </w:instrText>
      </w:r>
      <w:r w:rsidR="00EA482C">
        <w:rPr>
          <w:rFonts w:ascii="Times New Roman" w:eastAsia="Times New Roman" w:hAnsi="Times New Roman" w:cs="Times New Roman"/>
        </w:rPr>
        <w:fldChar w:fldCharType="separate"/>
      </w:r>
      <w:r w:rsidR="00EA482C">
        <w:rPr>
          <w:rFonts w:ascii="Times New Roman" w:eastAsia="Times New Roman" w:hAnsi="Times New Roman" w:cs="Times New Roman"/>
          <w:noProof/>
        </w:rPr>
        <w:t>(Bowling, 2017; Schunk et al., 2014)</w:t>
      </w:r>
      <w:r w:rsidR="00EA482C">
        <w:rPr>
          <w:rFonts w:ascii="Times New Roman" w:eastAsia="Times New Roman" w:hAnsi="Times New Roman" w:cs="Times New Roman"/>
        </w:rPr>
        <w:fldChar w:fldCharType="end"/>
      </w:r>
      <w:r>
        <w:rPr>
          <w:rFonts w:ascii="Times New Roman" w:eastAsia="Times New Roman" w:hAnsi="Times New Roman" w:cs="Times New Roman"/>
        </w:rPr>
        <w:t>.</w:t>
      </w:r>
      <w:r w:rsidR="00EA482C">
        <w:rPr>
          <w:rFonts w:ascii="Times New Roman" w:eastAsia="Times New Roman" w:hAnsi="Times New Roman" w:cs="Times New Roman"/>
        </w:rPr>
        <w:t xml:space="preserve"> </w:t>
      </w:r>
    </w:p>
    <w:p w14:paraId="1E7C8A8A" w14:textId="77777777" w:rsidR="00001D1F" w:rsidRDefault="00001D1F" w:rsidP="002E60F1">
      <w:pPr>
        <w:spacing w:after="0" w:line="240" w:lineRule="auto"/>
        <w:ind w:right="-144"/>
        <w:rPr>
          <w:rFonts w:ascii="Times New Roman" w:eastAsia="Times New Roman" w:hAnsi="Times New Roman" w:cs="Times New Roman"/>
        </w:rPr>
      </w:pPr>
    </w:p>
    <w:p w14:paraId="6389142B" w14:textId="6292A21A" w:rsidR="001E07F5" w:rsidRPr="00DC50C4" w:rsidRDefault="001E07F5" w:rsidP="002E60F1">
      <w:pPr>
        <w:spacing w:after="0" w:line="240" w:lineRule="auto"/>
        <w:ind w:right="-144"/>
        <w:rPr>
          <w:rFonts w:ascii="Times New Roman" w:eastAsia="Times New Roman" w:hAnsi="Times New Roman" w:cs="Times New Roman"/>
          <w:b/>
          <w:bCs/>
        </w:rPr>
      </w:pPr>
      <w:r w:rsidRPr="00DC50C4">
        <w:rPr>
          <w:rFonts w:ascii="Times New Roman" w:eastAsia="Times New Roman" w:hAnsi="Times New Roman" w:cs="Times New Roman"/>
          <w:b/>
          <w:bCs/>
        </w:rPr>
        <w:t xml:space="preserve">Future Directions for Practice </w:t>
      </w:r>
    </w:p>
    <w:p w14:paraId="40F7E568" w14:textId="176F2506" w:rsidR="001E07F5" w:rsidRDefault="00DC50C4" w:rsidP="002E60F1">
      <w:pPr>
        <w:spacing w:after="0" w:line="240" w:lineRule="auto"/>
        <w:ind w:right="-144"/>
        <w:rPr>
          <w:rFonts w:ascii="Times New Roman" w:eastAsia="Times New Roman" w:hAnsi="Times New Roman" w:cs="Times New Roman"/>
        </w:rPr>
      </w:pPr>
      <w:r>
        <w:rPr>
          <w:rFonts w:ascii="Times New Roman" w:eastAsia="Times New Roman" w:hAnsi="Times New Roman" w:cs="Times New Roman"/>
        </w:rPr>
        <w:tab/>
      </w:r>
      <w:r w:rsidR="001A4878">
        <w:rPr>
          <w:rFonts w:ascii="Times New Roman" w:eastAsia="Times New Roman" w:hAnsi="Times New Roman" w:cs="Times New Roman"/>
        </w:rPr>
        <w:t xml:space="preserve">Clinical placement supervisors are encouraged to emphasize matching teacher candidates with mentors who will support their autonomy and exploration of agency during the clinical practice experience. Further, </w:t>
      </w:r>
      <w:r w:rsidR="00240CE2">
        <w:rPr>
          <w:rFonts w:ascii="Times New Roman" w:eastAsia="Times New Roman" w:hAnsi="Times New Roman" w:cs="Times New Roman"/>
        </w:rPr>
        <w:t>teacher preparation instructors should integrate agency-supportive mechanisms into coursework. This may emerge as opportunities to ask questions, influence how learning ou</w:t>
      </w:r>
      <w:r w:rsidR="00DA0892">
        <w:rPr>
          <w:rFonts w:ascii="Times New Roman" w:eastAsia="Times New Roman" w:hAnsi="Times New Roman" w:cs="Times New Roman"/>
        </w:rPr>
        <w:t>t</w:t>
      </w:r>
      <w:r w:rsidR="00240CE2">
        <w:rPr>
          <w:rFonts w:ascii="Times New Roman" w:eastAsia="Times New Roman" w:hAnsi="Times New Roman" w:cs="Times New Roman"/>
        </w:rPr>
        <w:t xml:space="preserve">comes are met, and/or </w:t>
      </w:r>
      <w:r w:rsidR="00DA0892">
        <w:rPr>
          <w:rFonts w:ascii="Times New Roman" w:eastAsia="Times New Roman" w:hAnsi="Times New Roman" w:cs="Times New Roman"/>
        </w:rPr>
        <w:t xml:space="preserve">have a say in what topics are covered in class based on prior experience or interests. </w:t>
      </w:r>
    </w:p>
    <w:p w14:paraId="5F3DD7F4" w14:textId="77777777" w:rsidR="001E07F5" w:rsidRDefault="001E07F5" w:rsidP="002E60F1">
      <w:pPr>
        <w:spacing w:after="0" w:line="240" w:lineRule="auto"/>
        <w:ind w:right="-144"/>
        <w:rPr>
          <w:rFonts w:ascii="Times New Roman" w:eastAsia="Times New Roman" w:hAnsi="Times New Roman" w:cs="Times New Roman"/>
        </w:rPr>
      </w:pPr>
    </w:p>
    <w:p w14:paraId="72422BAE" w14:textId="3DDD3575" w:rsidR="001E07F5" w:rsidRDefault="001E07F5" w:rsidP="002E60F1">
      <w:pPr>
        <w:spacing w:after="0" w:line="240" w:lineRule="auto"/>
        <w:ind w:right="-144"/>
        <w:rPr>
          <w:rFonts w:ascii="Times New Roman" w:eastAsia="Times New Roman" w:hAnsi="Times New Roman" w:cs="Times New Roman"/>
          <w:b/>
          <w:bCs/>
        </w:rPr>
      </w:pPr>
      <w:r w:rsidRPr="00DC50C4">
        <w:rPr>
          <w:rFonts w:ascii="Times New Roman" w:eastAsia="Times New Roman" w:hAnsi="Times New Roman" w:cs="Times New Roman"/>
          <w:b/>
          <w:bCs/>
        </w:rPr>
        <w:t xml:space="preserve">Future Directions for Research </w:t>
      </w:r>
    </w:p>
    <w:p w14:paraId="4A1D5177" w14:textId="0A74D45D" w:rsidR="00803CBB" w:rsidRDefault="00803CBB" w:rsidP="002E60F1">
      <w:pPr>
        <w:spacing w:after="0" w:line="240" w:lineRule="auto"/>
        <w:ind w:right="-144"/>
        <w:rPr>
          <w:rFonts w:ascii="Times New Roman" w:eastAsia="Times New Roman" w:hAnsi="Times New Roman" w:cs="Times New Roman"/>
        </w:rPr>
      </w:pPr>
      <w:r>
        <w:rPr>
          <w:rFonts w:ascii="Times New Roman" w:eastAsia="Times New Roman" w:hAnsi="Times New Roman" w:cs="Times New Roman"/>
          <w:b/>
          <w:bCs/>
        </w:rPr>
        <w:tab/>
      </w:r>
      <w:r>
        <w:rPr>
          <w:rFonts w:ascii="Times New Roman" w:eastAsia="Times New Roman" w:hAnsi="Times New Roman" w:cs="Times New Roman"/>
        </w:rPr>
        <w:t xml:space="preserve">Future </w:t>
      </w:r>
      <w:r w:rsidR="0070251F">
        <w:rPr>
          <w:rFonts w:ascii="Times New Roman" w:eastAsia="Times New Roman" w:hAnsi="Times New Roman" w:cs="Times New Roman"/>
        </w:rPr>
        <w:t>research should include interviewing cooperating teachers to explore their perception of how teacher candidates can influence and engage during clinical practice.</w:t>
      </w:r>
      <w:r w:rsidR="00E17688">
        <w:rPr>
          <w:rFonts w:ascii="Times New Roman" w:eastAsia="Times New Roman" w:hAnsi="Times New Roman" w:cs="Times New Roman"/>
        </w:rPr>
        <w:t xml:space="preserve"> </w:t>
      </w:r>
      <w:r w:rsidR="00D261C4">
        <w:rPr>
          <w:rFonts w:ascii="Times New Roman" w:eastAsia="Times New Roman" w:hAnsi="Times New Roman" w:cs="Times New Roman"/>
        </w:rPr>
        <w:t xml:space="preserve">Additionally, longitudinal studies should explore the motivational outcomes of novice in-service teachers to understand how to integrate motivational tenets into teacher preparation programs. </w:t>
      </w:r>
      <w:r w:rsidR="00BA09DF">
        <w:rPr>
          <w:rFonts w:ascii="Times New Roman" w:eastAsia="Times New Roman" w:hAnsi="Times New Roman" w:cs="Times New Roman"/>
        </w:rPr>
        <w:t xml:space="preserve">Further research should explore how mentors can dive into fostering conversations with teacher candidates to support their agency. </w:t>
      </w:r>
    </w:p>
    <w:p w14:paraId="4A1BBE35" w14:textId="77777777" w:rsidR="000B60B2" w:rsidRDefault="000B60B2" w:rsidP="002E60F1">
      <w:pPr>
        <w:spacing w:after="0" w:line="240" w:lineRule="auto"/>
        <w:ind w:right="-144"/>
        <w:rPr>
          <w:rFonts w:ascii="Times New Roman" w:eastAsia="Times New Roman" w:hAnsi="Times New Roman" w:cs="Times New Roman"/>
        </w:rPr>
      </w:pPr>
    </w:p>
    <w:p w14:paraId="77917793" w14:textId="77777777" w:rsidR="000B60B2" w:rsidRDefault="000B60B2" w:rsidP="002E60F1">
      <w:pPr>
        <w:spacing w:after="0" w:line="240" w:lineRule="auto"/>
        <w:ind w:right="-144"/>
        <w:rPr>
          <w:rFonts w:ascii="Times New Roman" w:eastAsia="Times New Roman" w:hAnsi="Times New Roman" w:cs="Times New Roman"/>
        </w:rPr>
      </w:pPr>
    </w:p>
    <w:p w14:paraId="36752306" w14:textId="77777777" w:rsidR="000B60B2" w:rsidRDefault="000B60B2" w:rsidP="002E60F1">
      <w:pPr>
        <w:spacing w:after="0" w:line="240" w:lineRule="auto"/>
        <w:ind w:right="-144"/>
        <w:rPr>
          <w:rFonts w:ascii="Times New Roman" w:eastAsia="Times New Roman" w:hAnsi="Times New Roman" w:cs="Times New Roman"/>
        </w:rPr>
      </w:pPr>
    </w:p>
    <w:p w14:paraId="1EE9EA81" w14:textId="77777777" w:rsidR="000B60B2" w:rsidRDefault="000B60B2" w:rsidP="002E60F1">
      <w:pPr>
        <w:spacing w:after="0" w:line="240" w:lineRule="auto"/>
        <w:ind w:right="-144"/>
        <w:rPr>
          <w:rFonts w:ascii="Times New Roman" w:eastAsia="Times New Roman" w:hAnsi="Times New Roman" w:cs="Times New Roman"/>
        </w:rPr>
      </w:pPr>
    </w:p>
    <w:p w14:paraId="6D02D3C6" w14:textId="274D3BEA" w:rsidR="000B60B2" w:rsidRDefault="000B60B2" w:rsidP="000B60B2">
      <w:pPr>
        <w:pStyle w:val="Bibliography"/>
        <w:spacing w:line="240" w:lineRule="auto"/>
        <w:jc w:val="center"/>
        <w:rPr>
          <w:rFonts w:ascii="Times New Roman" w:eastAsia="Times New Roman" w:hAnsi="Times New Roman" w:cs="Times New Roman"/>
          <w:b/>
          <w:bCs/>
        </w:rPr>
      </w:pPr>
      <w:r w:rsidRPr="000B60B2">
        <w:rPr>
          <w:rFonts w:ascii="Times New Roman" w:eastAsia="Times New Roman" w:hAnsi="Times New Roman" w:cs="Times New Roman"/>
          <w:b/>
          <w:bCs/>
        </w:rPr>
        <w:lastRenderedPageBreak/>
        <w:t>References</w:t>
      </w:r>
    </w:p>
    <w:p w14:paraId="001F5D00" w14:textId="77777777" w:rsidR="000B60B2" w:rsidRPr="000B60B2" w:rsidRDefault="000B60B2" w:rsidP="000B60B2"/>
    <w:p w14:paraId="019FF567" w14:textId="739317BE" w:rsidR="000B60B2" w:rsidRPr="000B60B2" w:rsidRDefault="000B60B2" w:rsidP="000B60B2">
      <w:pPr>
        <w:pStyle w:val="Bibliography"/>
        <w:spacing w:line="240" w:lineRule="auto"/>
        <w:rPr>
          <w:rFonts w:ascii="Times New Roman" w:hAnsi="Times New Roman" w:cs="Times New Roman"/>
        </w:rPr>
      </w:pPr>
      <w:r w:rsidRPr="000B60B2">
        <w:rPr>
          <w:rFonts w:ascii="Times New Roman" w:eastAsia="Times New Roman" w:hAnsi="Times New Roman" w:cs="Times New Roman"/>
        </w:rPr>
        <w:fldChar w:fldCharType="begin"/>
      </w:r>
      <w:r w:rsidRPr="000B60B2">
        <w:rPr>
          <w:rFonts w:ascii="Times New Roman" w:eastAsia="Times New Roman" w:hAnsi="Times New Roman" w:cs="Times New Roman"/>
        </w:rPr>
        <w:instrText xml:space="preserve"> ADDIN ZOTERO_BIBL {"uncited":[],"omitted":[],"custom":[]} CSL_BIBLIOGRAPHY </w:instrText>
      </w:r>
      <w:r w:rsidRPr="000B60B2">
        <w:rPr>
          <w:rFonts w:ascii="Times New Roman" w:eastAsia="Times New Roman" w:hAnsi="Times New Roman" w:cs="Times New Roman"/>
        </w:rPr>
        <w:fldChar w:fldCharType="separate"/>
      </w:r>
      <w:r w:rsidRPr="000B60B2">
        <w:rPr>
          <w:rFonts w:ascii="Times New Roman" w:hAnsi="Times New Roman" w:cs="Times New Roman"/>
        </w:rPr>
        <w:t xml:space="preserve">Blackley, C., Redmond ,Petrea, &amp; and Peel, K. (2021). Teacher decision-making in the classroom: The influence of cognitive load and teacher affect. </w:t>
      </w:r>
      <w:r w:rsidRPr="000B60B2">
        <w:rPr>
          <w:rFonts w:ascii="Times New Roman" w:hAnsi="Times New Roman" w:cs="Times New Roman"/>
          <w:i/>
          <w:iCs/>
        </w:rPr>
        <w:t>Journal of Education for Teaching</w:t>
      </w:r>
      <w:r w:rsidRPr="000B60B2">
        <w:rPr>
          <w:rFonts w:ascii="Times New Roman" w:hAnsi="Times New Roman" w:cs="Times New Roman"/>
        </w:rPr>
        <w:t xml:space="preserve">, </w:t>
      </w:r>
      <w:r w:rsidRPr="000B60B2">
        <w:rPr>
          <w:rFonts w:ascii="Times New Roman" w:hAnsi="Times New Roman" w:cs="Times New Roman"/>
          <w:i/>
          <w:iCs/>
        </w:rPr>
        <w:t>47</w:t>
      </w:r>
      <w:r w:rsidRPr="000B60B2">
        <w:rPr>
          <w:rFonts w:ascii="Times New Roman" w:hAnsi="Times New Roman" w:cs="Times New Roman"/>
        </w:rPr>
        <w:t>(4), 548–561. https://doi.org/10.1080/02607476.2021.1902748</w:t>
      </w:r>
    </w:p>
    <w:p w14:paraId="70961E59"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Bowling, A. M. (2017). </w:t>
      </w:r>
      <w:r w:rsidRPr="000B60B2">
        <w:rPr>
          <w:rFonts w:ascii="Times New Roman" w:hAnsi="Times New Roman" w:cs="Times New Roman"/>
          <w:i/>
          <w:iCs/>
        </w:rPr>
        <w:t>Conceptualizing the Process of Supporting Youths’ Psychological Needs and Intrinsic Motivation Within School Based Agricultural Education Programs: A Mixed Methods Study</w:t>
      </w:r>
      <w:r w:rsidRPr="000B60B2">
        <w:rPr>
          <w:rFonts w:ascii="Times New Roman" w:hAnsi="Times New Roman" w:cs="Times New Roman"/>
        </w:rPr>
        <w:t>. University of Missouri-Columbia.</w:t>
      </w:r>
    </w:p>
    <w:p w14:paraId="4A17236F"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Bowling, A. M., Ball, A. L., &amp; Bird, W. A. (2020). Exploring Motivational Strategies, Outcomes, and Theories within the Career Development Event Preparation Process. </w:t>
      </w:r>
      <w:r w:rsidRPr="000B60B2">
        <w:rPr>
          <w:rFonts w:ascii="Times New Roman" w:hAnsi="Times New Roman" w:cs="Times New Roman"/>
          <w:i/>
          <w:iCs/>
        </w:rPr>
        <w:t>Journal of Agricultural Education</w:t>
      </w:r>
      <w:r w:rsidRPr="000B60B2">
        <w:rPr>
          <w:rFonts w:ascii="Times New Roman" w:hAnsi="Times New Roman" w:cs="Times New Roman"/>
        </w:rPr>
        <w:t xml:space="preserve">, </w:t>
      </w:r>
      <w:r w:rsidRPr="000B60B2">
        <w:rPr>
          <w:rFonts w:ascii="Times New Roman" w:hAnsi="Times New Roman" w:cs="Times New Roman"/>
          <w:i/>
          <w:iCs/>
        </w:rPr>
        <w:t>61</w:t>
      </w:r>
      <w:r w:rsidRPr="000B60B2">
        <w:rPr>
          <w:rFonts w:ascii="Times New Roman" w:hAnsi="Times New Roman" w:cs="Times New Roman"/>
        </w:rPr>
        <w:t>(1), Article 1. https://doi.org/10.5032/jae.2020.01221</w:t>
      </w:r>
    </w:p>
    <w:p w14:paraId="74B73C4D"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Bowling, A. M., Claflin, K., Martin, M. J., Parker, H. C., Ramsier, R. A., &amp; Owiti, J. (2025). Internal Dilemmas and External Burdens: Exploring Student Teacher Lesson Planning. </w:t>
      </w:r>
      <w:r w:rsidRPr="000B60B2">
        <w:rPr>
          <w:rFonts w:ascii="Times New Roman" w:hAnsi="Times New Roman" w:cs="Times New Roman"/>
          <w:i/>
          <w:iCs/>
        </w:rPr>
        <w:t>Journal of Agricultural Education</w:t>
      </w:r>
      <w:r w:rsidRPr="000B60B2">
        <w:rPr>
          <w:rFonts w:ascii="Times New Roman" w:hAnsi="Times New Roman" w:cs="Times New Roman"/>
        </w:rPr>
        <w:t xml:space="preserve">, </w:t>
      </w:r>
      <w:r w:rsidRPr="000B60B2">
        <w:rPr>
          <w:rFonts w:ascii="Times New Roman" w:hAnsi="Times New Roman" w:cs="Times New Roman"/>
          <w:i/>
          <w:iCs/>
        </w:rPr>
        <w:t>66</w:t>
      </w:r>
      <w:r w:rsidRPr="000B60B2">
        <w:rPr>
          <w:rFonts w:ascii="Times New Roman" w:hAnsi="Times New Roman" w:cs="Times New Roman"/>
        </w:rPr>
        <w:t>(2), Article 2. https://doi.org/10.5032/jae.v66i2.2961</w:t>
      </w:r>
    </w:p>
    <w:p w14:paraId="34915427"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Creswell, J. W., &amp; Poth, C. N. (2016). </w:t>
      </w:r>
      <w:r w:rsidRPr="000B60B2">
        <w:rPr>
          <w:rFonts w:ascii="Times New Roman" w:hAnsi="Times New Roman" w:cs="Times New Roman"/>
          <w:i/>
          <w:iCs/>
        </w:rPr>
        <w:t>Qualitative inquiry and research design: Choosing among five approaches</w:t>
      </w:r>
      <w:r w:rsidRPr="000B60B2">
        <w:rPr>
          <w:rFonts w:ascii="Times New Roman" w:hAnsi="Times New Roman" w:cs="Times New Roman"/>
        </w:rPr>
        <w:t>. Sage publications.</w:t>
      </w:r>
    </w:p>
    <w:p w14:paraId="46563183"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Darling-Hammond, L., &amp; Bransford, J. (2007). </w:t>
      </w:r>
      <w:r w:rsidRPr="000B60B2">
        <w:rPr>
          <w:rFonts w:ascii="Times New Roman" w:hAnsi="Times New Roman" w:cs="Times New Roman"/>
          <w:i/>
          <w:iCs/>
        </w:rPr>
        <w:t>Preparing Teachers for a Changing World: What Teachers Should Learn and Be Able to Do</w:t>
      </w:r>
      <w:r w:rsidRPr="000B60B2">
        <w:rPr>
          <w:rFonts w:ascii="Times New Roman" w:hAnsi="Times New Roman" w:cs="Times New Roman"/>
        </w:rPr>
        <w:t>. John Wiley &amp; Sons.</w:t>
      </w:r>
    </w:p>
    <w:p w14:paraId="73B64428"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Disberger, B., Washburn, S. G., Hock, G., &amp; Ulmer, J. (2024). Accomplishments and Challenges Experienced by Beginning Agriculture Teachers in their First Three Years: A Collective Case Study. </w:t>
      </w:r>
      <w:r w:rsidRPr="000B60B2">
        <w:rPr>
          <w:rFonts w:ascii="Times New Roman" w:hAnsi="Times New Roman" w:cs="Times New Roman"/>
          <w:i/>
          <w:iCs/>
        </w:rPr>
        <w:t>Journal of Agricultural Education</w:t>
      </w:r>
      <w:r w:rsidRPr="000B60B2">
        <w:rPr>
          <w:rFonts w:ascii="Times New Roman" w:hAnsi="Times New Roman" w:cs="Times New Roman"/>
        </w:rPr>
        <w:t xml:space="preserve">, </w:t>
      </w:r>
      <w:r w:rsidRPr="000B60B2">
        <w:rPr>
          <w:rFonts w:ascii="Times New Roman" w:hAnsi="Times New Roman" w:cs="Times New Roman"/>
          <w:i/>
          <w:iCs/>
        </w:rPr>
        <w:t>63</w:t>
      </w:r>
      <w:r w:rsidRPr="000B60B2">
        <w:rPr>
          <w:rFonts w:ascii="Times New Roman" w:hAnsi="Times New Roman" w:cs="Times New Roman"/>
        </w:rPr>
        <w:t>(1), Article 1. https://doi.org/10.5032/jae.2022.01115</w:t>
      </w:r>
    </w:p>
    <w:p w14:paraId="32619D01"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Foster, D. D., Smith, A. R., Rogers, A., Lawver, R. G., &amp; Spiess, M. (2025). </w:t>
      </w:r>
      <w:r w:rsidRPr="000B60B2">
        <w:rPr>
          <w:rFonts w:ascii="Times New Roman" w:hAnsi="Times New Roman" w:cs="Times New Roman"/>
          <w:i/>
          <w:iCs/>
        </w:rPr>
        <w:t>National Agricultural Education Supply and Demand Project [data set]</w:t>
      </w:r>
      <w:r w:rsidRPr="000B60B2">
        <w:rPr>
          <w:rFonts w:ascii="Times New Roman" w:hAnsi="Times New Roman" w:cs="Times New Roman"/>
        </w:rPr>
        <w:t>. Amerian Association of Agricultural Education. http://nsd.aaaeonline.org</w:t>
      </w:r>
    </w:p>
    <w:p w14:paraId="65D10D8C"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Kaplan, H., &amp; Madjar, N. (2017). The Motivational Outcomes of Psychological Need Support among Pre-Service Teachers: Multicultural and Self-determination Theory Perspectives. </w:t>
      </w:r>
      <w:r w:rsidRPr="000B60B2">
        <w:rPr>
          <w:rFonts w:ascii="Times New Roman" w:hAnsi="Times New Roman" w:cs="Times New Roman"/>
          <w:i/>
          <w:iCs/>
        </w:rPr>
        <w:t>Frontiers in Education</w:t>
      </w:r>
      <w:r w:rsidRPr="000B60B2">
        <w:rPr>
          <w:rFonts w:ascii="Times New Roman" w:hAnsi="Times New Roman" w:cs="Times New Roman"/>
        </w:rPr>
        <w:t xml:space="preserve">, </w:t>
      </w:r>
      <w:r w:rsidRPr="000B60B2">
        <w:rPr>
          <w:rFonts w:ascii="Times New Roman" w:hAnsi="Times New Roman" w:cs="Times New Roman"/>
          <w:i/>
          <w:iCs/>
        </w:rPr>
        <w:t>2</w:t>
      </w:r>
      <w:r w:rsidRPr="000B60B2">
        <w:rPr>
          <w:rFonts w:ascii="Times New Roman" w:hAnsi="Times New Roman" w:cs="Times New Roman"/>
        </w:rPr>
        <w:t>. https://www.frontiersin.org/articles/10.3389/feduc.2017.00042</w:t>
      </w:r>
    </w:p>
    <w:p w14:paraId="20019A10"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Lincoln, Y. S., &amp; Guba, E. G. (1985). </w:t>
      </w:r>
      <w:r w:rsidRPr="000B60B2">
        <w:rPr>
          <w:rFonts w:ascii="Times New Roman" w:hAnsi="Times New Roman" w:cs="Times New Roman"/>
          <w:i/>
          <w:iCs/>
        </w:rPr>
        <w:t>Naturalistic Inquiry</w:t>
      </w:r>
      <w:r w:rsidRPr="000B60B2">
        <w:rPr>
          <w:rFonts w:ascii="Times New Roman" w:hAnsi="Times New Roman" w:cs="Times New Roman"/>
        </w:rPr>
        <w:t xml:space="preserve"> (Vol. 75). Sage.</w:t>
      </w:r>
    </w:p>
    <w:p w14:paraId="7880285B"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Matos, L., Reeve, J., Herrera, D., &amp; Claux, M. (2018). Students’ agentic engagement predicts longitudinal increases in perceived autonomy-supportive teaching: The squeaky wheel gets the grease. </w:t>
      </w:r>
      <w:r w:rsidRPr="000B60B2">
        <w:rPr>
          <w:rFonts w:ascii="Times New Roman" w:hAnsi="Times New Roman" w:cs="Times New Roman"/>
          <w:i/>
          <w:iCs/>
        </w:rPr>
        <w:t>The Journal of Experimental Education</w:t>
      </w:r>
      <w:r w:rsidRPr="000B60B2">
        <w:rPr>
          <w:rFonts w:ascii="Times New Roman" w:hAnsi="Times New Roman" w:cs="Times New Roman"/>
        </w:rPr>
        <w:t xml:space="preserve">, </w:t>
      </w:r>
      <w:r w:rsidRPr="000B60B2">
        <w:rPr>
          <w:rFonts w:ascii="Times New Roman" w:hAnsi="Times New Roman" w:cs="Times New Roman"/>
          <w:i/>
          <w:iCs/>
        </w:rPr>
        <w:t>86</w:t>
      </w:r>
      <w:r w:rsidRPr="000B60B2">
        <w:rPr>
          <w:rFonts w:ascii="Times New Roman" w:hAnsi="Times New Roman" w:cs="Times New Roman"/>
        </w:rPr>
        <w:t>(4), 579–596.</w:t>
      </w:r>
    </w:p>
    <w:p w14:paraId="67993560"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Nguyen, T. D., Lam, C. B., &amp; Bruno, P. (2024). What Do We Know About the Extent of Teacher Shortages Nationwide? A Systematic Examination of Reports of U.S. Teacher Shortages. </w:t>
      </w:r>
      <w:r w:rsidRPr="000B60B2">
        <w:rPr>
          <w:rFonts w:ascii="Times New Roman" w:hAnsi="Times New Roman" w:cs="Times New Roman"/>
          <w:i/>
          <w:iCs/>
        </w:rPr>
        <w:t>AERA Open</w:t>
      </w:r>
      <w:r w:rsidRPr="000B60B2">
        <w:rPr>
          <w:rFonts w:ascii="Times New Roman" w:hAnsi="Times New Roman" w:cs="Times New Roman"/>
        </w:rPr>
        <w:t xml:space="preserve">, </w:t>
      </w:r>
      <w:r w:rsidRPr="000B60B2">
        <w:rPr>
          <w:rFonts w:ascii="Times New Roman" w:hAnsi="Times New Roman" w:cs="Times New Roman"/>
          <w:i/>
          <w:iCs/>
        </w:rPr>
        <w:t>10</w:t>
      </w:r>
      <w:r w:rsidRPr="000B60B2">
        <w:rPr>
          <w:rFonts w:ascii="Times New Roman" w:hAnsi="Times New Roman" w:cs="Times New Roman"/>
        </w:rPr>
        <w:t>, 23328584241276512. https://doi.org/10.1177/23328584241276512</w:t>
      </w:r>
    </w:p>
    <w:p w14:paraId="7BA189B3"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Parker, H., &amp; Bowling, A. (2024). Autonomy-Supportive Teachers: A Case Study of Ohio Student-Directed SBAE Programs. </w:t>
      </w:r>
      <w:r w:rsidRPr="000B60B2">
        <w:rPr>
          <w:rFonts w:ascii="Times New Roman" w:hAnsi="Times New Roman" w:cs="Times New Roman"/>
          <w:i/>
          <w:iCs/>
        </w:rPr>
        <w:t>Journal of Agricultural Education</w:t>
      </w:r>
      <w:r w:rsidRPr="000B60B2">
        <w:rPr>
          <w:rFonts w:ascii="Times New Roman" w:hAnsi="Times New Roman" w:cs="Times New Roman"/>
        </w:rPr>
        <w:t xml:space="preserve">, </w:t>
      </w:r>
      <w:r w:rsidRPr="000B60B2">
        <w:rPr>
          <w:rFonts w:ascii="Times New Roman" w:hAnsi="Times New Roman" w:cs="Times New Roman"/>
          <w:i/>
          <w:iCs/>
        </w:rPr>
        <w:t>65</w:t>
      </w:r>
      <w:r w:rsidRPr="000B60B2">
        <w:rPr>
          <w:rFonts w:ascii="Times New Roman" w:hAnsi="Times New Roman" w:cs="Times New Roman"/>
        </w:rPr>
        <w:t>(4), Article 4. https://doi.org/10.5032/jae.v65i4.2911</w:t>
      </w:r>
    </w:p>
    <w:p w14:paraId="7F2C9275"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Patall, E. A., Pituch, K. A., Steingut, R. R., Vasquez, A. C., Yates, N., &amp; Kennedy, A. A. (2019). Agency and high school science students’ motivation, engagement, and classroom support experiences. </w:t>
      </w:r>
      <w:r w:rsidRPr="000B60B2">
        <w:rPr>
          <w:rFonts w:ascii="Times New Roman" w:hAnsi="Times New Roman" w:cs="Times New Roman"/>
          <w:i/>
          <w:iCs/>
        </w:rPr>
        <w:t>Journal of Applied Developmental Psychology</w:t>
      </w:r>
      <w:r w:rsidRPr="000B60B2">
        <w:rPr>
          <w:rFonts w:ascii="Times New Roman" w:hAnsi="Times New Roman" w:cs="Times New Roman"/>
        </w:rPr>
        <w:t xml:space="preserve">, </w:t>
      </w:r>
      <w:r w:rsidRPr="000B60B2">
        <w:rPr>
          <w:rFonts w:ascii="Times New Roman" w:hAnsi="Times New Roman" w:cs="Times New Roman"/>
          <w:i/>
          <w:iCs/>
        </w:rPr>
        <w:t>62</w:t>
      </w:r>
      <w:r w:rsidRPr="000B60B2">
        <w:rPr>
          <w:rFonts w:ascii="Times New Roman" w:hAnsi="Times New Roman" w:cs="Times New Roman"/>
        </w:rPr>
        <w:t>, 77–92.</w:t>
      </w:r>
    </w:p>
    <w:p w14:paraId="6BFB8B36"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lastRenderedPageBreak/>
        <w:t xml:space="preserve">Rada, L. L., Sheehan, C. Z., Smith, A. R., &amp; Livstrom, I. C. (2025). The Benefits and Challenges of SAE for All and FFA Affiliation Adoption. </w:t>
      </w:r>
      <w:r w:rsidRPr="000B60B2">
        <w:rPr>
          <w:rFonts w:ascii="Times New Roman" w:hAnsi="Times New Roman" w:cs="Times New Roman"/>
          <w:i/>
          <w:iCs/>
        </w:rPr>
        <w:t>Journal of Agricultural Education</w:t>
      </w:r>
      <w:r w:rsidRPr="000B60B2">
        <w:rPr>
          <w:rFonts w:ascii="Times New Roman" w:hAnsi="Times New Roman" w:cs="Times New Roman"/>
        </w:rPr>
        <w:t xml:space="preserve">, </w:t>
      </w:r>
      <w:r w:rsidRPr="000B60B2">
        <w:rPr>
          <w:rFonts w:ascii="Times New Roman" w:hAnsi="Times New Roman" w:cs="Times New Roman"/>
          <w:i/>
          <w:iCs/>
        </w:rPr>
        <w:t>66</w:t>
      </w:r>
      <w:r w:rsidRPr="000B60B2">
        <w:rPr>
          <w:rFonts w:ascii="Times New Roman" w:hAnsi="Times New Roman" w:cs="Times New Roman"/>
        </w:rPr>
        <w:t>(1), Article 1. https://doi.org/10.5032/jae.v66i1.2770</w:t>
      </w:r>
    </w:p>
    <w:p w14:paraId="2C18886F"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Reeve, J. (1998). Autonomy support as an interpersonal motivating style: Is it teachable? </w:t>
      </w:r>
      <w:r w:rsidRPr="000B60B2">
        <w:rPr>
          <w:rFonts w:ascii="Times New Roman" w:hAnsi="Times New Roman" w:cs="Times New Roman"/>
          <w:i/>
          <w:iCs/>
        </w:rPr>
        <w:t>Contemporary Educational Psychology</w:t>
      </w:r>
      <w:r w:rsidRPr="000B60B2">
        <w:rPr>
          <w:rFonts w:ascii="Times New Roman" w:hAnsi="Times New Roman" w:cs="Times New Roman"/>
        </w:rPr>
        <w:t xml:space="preserve">, </w:t>
      </w:r>
      <w:r w:rsidRPr="000B60B2">
        <w:rPr>
          <w:rFonts w:ascii="Times New Roman" w:hAnsi="Times New Roman" w:cs="Times New Roman"/>
          <w:i/>
          <w:iCs/>
        </w:rPr>
        <w:t>23</w:t>
      </w:r>
      <w:r w:rsidRPr="000B60B2">
        <w:rPr>
          <w:rFonts w:ascii="Times New Roman" w:hAnsi="Times New Roman" w:cs="Times New Roman"/>
        </w:rPr>
        <w:t>(3), 312–330.</w:t>
      </w:r>
    </w:p>
    <w:p w14:paraId="4436E0DE"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Reeve, J., &amp; Cheon, S. H. (2021). Autonomy-supportive teaching: Its malleability, benefits, and potential to improve educational practice. </w:t>
      </w:r>
      <w:r w:rsidRPr="000B60B2">
        <w:rPr>
          <w:rFonts w:ascii="Times New Roman" w:hAnsi="Times New Roman" w:cs="Times New Roman"/>
          <w:i/>
          <w:iCs/>
        </w:rPr>
        <w:t>Educational Psychologist</w:t>
      </w:r>
      <w:r w:rsidRPr="000B60B2">
        <w:rPr>
          <w:rFonts w:ascii="Times New Roman" w:hAnsi="Times New Roman" w:cs="Times New Roman"/>
        </w:rPr>
        <w:t xml:space="preserve">, </w:t>
      </w:r>
      <w:r w:rsidRPr="000B60B2">
        <w:rPr>
          <w:rFonts w:ascii="Times New Roman" w:hAnsi="Times New Roman" w:cs="Times New Roman"/>
          <w:i/>
          <w:iCs/>
        </w:rPr>
        <w:t>56</w:t>
      </w:r>
      <w:r w:rsidRPr="000B60B2">
        <w:rPr>
          <w:rFonts w:ascii="Times New Roman" w:hAnsi="Times New Roman" w:cs="Times New Roman"/>
        </w:rPr>
        <w:t>(1), 54–77. https://doi.org/10.1080/00461520.2020.1862657</w:t>
      </w:r>
    </w:p>
    <w:p w14:paraId="085D76A0"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Ryan, R. M., &amp; Vansteenkiste, M. (2023). </w:t>
      </w:r>
      <w:r w:rsidRPr="000B60B2">
        <w:rPr>
          <w:rFonts w:ascii="Times New Roman" w:hAnsi="Times New Roman" w:cs="Times New Roman"/>
          <w:i/>
          <w:iCs/>
        </w:rPr>
        <w:t>The Oxford Handbook of Self-determination Theory</w:t>
      </w:r>
      <w:r w:rsidRPr="000B60B2">
        <w:rPr>
          <w:rFonts w:ascii="Times New Roman" w:hAnsi="Times New Roman" w:cs="Times New Roman"/>
        </w:rPr>
        <w:t>. Oxford University Press.</w:t>
      </w:r>
    </w:p>
    <w:p w14:paraId="049C80AA"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Schunk, D. H., Pintrich, P. R., &amp; Meece, J. L. (2014). Motivation in education: Theory, research, and applications. </w:t>
      </w:r>
      <w:r w:rsidRPr="000B60B2">
        <w:rPr>
          <w:rFonts w:ascii="Times New Roman" w:hAnsi="Times New Roman" w:cs="Times New Roman"/>
          <w:i/>
          <w:iCs/>
        </w:rPr>
        <w:t>(No Title)</w:t>
      </w:r>
      <w:r w:rsidRPr="000B60B2">
        <w:rPr>
          <w:rFonts w:ascii="Times New Roman" w:hAnsi="Times New Roman" w:cs="Times New Roman"/>
        </w:rPr>
        <w:t>.</w:t>
      </w:r>
    </w:p>
    <w:p w14:paraId="0300B781"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Torres, R. M., Kitchel, T. J., &amp; Ball, A. L. (2010). </w:t>
      </w:r>
      <w:r w:rsidRPr="000B60B2">
        <w:rPr>
          <w:rFonts w:ascii="Times New Roman" w:hAnsi="Times New Roman" w:cs="Times New Roman"/>
          <w:i/>
          <w:iCs/>
        </w:rPr>
        <w:t>Preparing and advancing teachers of agricultural education</w:t>
      </w:r>
      <w:r w:rsidRPr="000B60B2">
        <w:rPr>
          <w:rFonts w:ascii="Times New Roman" w:hAnsi="Times New Roman" w:cs="Times New Roman"/>
        </w:rPr>
        <w:t>. Curriculum Materials Service, the Ohio State University.</w:t>
      </w:r>
    </w:p>
    <w:p w14:paraId="4D8C76C0"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Traini, H. Q., Claflin, K., Stewart, J., &amp; Velez, J. J. (2019). Success, Balance, but Never Both: Exploring Reified Forms of Success in School-Based Agricultural Education. </w:t>
      </w:r>
      <w:r w:rsidRPr="000B60B2">
        <w:rPr>
          <w:rFonts w:ascii="Times New Roman" w:hAnsi="Times New Roman" w:cs="Times New Roman"/>
          <w:i/>
          <w:iCs/>
        </w:rPr>
        <w:t>Journal of Agricultural Education</w:t>
      </w:r>
      <w:r w:rsidRPr="000B60B2">
        <w:rPr>
          <w:rFonts w:ascii="Times New Roman" w:hAnsi="Times New Roman" w:cs="Times New Roman"/>
        </w:rPr>
        <w:t xml:space="preserve">, </w:t>
      </w:r>
      <w:r w:rsidRPr="000B60B2">
        <w:rPr>
          <w:rFonts w:ascii="Times New Roman" w:hAnsi="Times New Roman" w:cs="Times New Roman"/>
          <w:i/>
          <w:iCs/>
        </w:rPr>
        <w:t>60</w:t>
      </w:r>
      <w:r w:rsidRPr="000B60B2">
        <w:rPr>
          <w:rFonts w:ascii="Times New Roman" w:hAnsi="Times New Roman" w:cs="Times New Roman"/>
        </w:rPr>
        <w:t>(4), Article 4. https://doi.org/10.5032/jae.2019.04240</w:t>
      </w:r>
    </w:p>
    <w:p w14:paraId="20B48802" w14:textId="77777777" w:rsidR="000B60B2" w:rsidRPr="000B60B2" w:rsidRDefault="000B60B2" w:rsidP="000B60B2">
      <w:pPr>
        <w:pStyle w:val="Bibliography"/>
        <w:spacing w:line="240" w:lineRule="auto"/>
        <w:rPr>
          <w:rFonts w:ascii="Times New Roman" w:hAnsi="Times New Roman" w:cs="Times New Roman"/>
        </w:rPr>
      </w:pPr>
      <w:r w:rsidRPr="000B60B2">
        <w:rPr>
          <w:rFonts w:ascii="Times New Roman" w:hAnsi="Times New Roman" w:cs="Times New Roman"/>
        </w:rPr>
        <w:t xml:space="preserve">Tummons, J., Kitchel, T., &amp; Garton, B. L. (2016). Expectation Congruency and Psychosocial Support in Formal Agriculture Teacher Mentoring Relationships. </w:t>
      </w:r>
      <w:r w:rsidRPr="000B60B2">
        <w:rPr>
          <w:rFonts w:ascii="Times New Roman" w:hAnsi="Times New Roman" w:cs="Times New Roman"/>
          <w:i/>
          <w:iCs/>
        </w:rPr>
        <w:t>Journal of Agricultural Education</w:t>
      </w:r>
      <w:r w:rsidRPr="000B60B2">
        <w:rPr>
          <w:rFonts w:ascii="Times New Roman" w:hAnsi="Times New Roman" w:cs="Times New Roman"/>
        </w:rPr>
        <w:t xml:space="preserve">, </w:t>
      </w:r>
      <w:r w:rsidRPr="000B60B2">
        <w:rPr>
          <w:rFonts w:ascii="Times New Roman" w:hAnsi="Times New Roman" w:cs="Times New Roman"/>
          <w:i/>
          <w:iCs/>
        </w:rPr>
        <w:t>57</w:t>
      </w:r>
      <w:r w:rsidRPr="000B60B2">
        <w:rPr>
          <w:rFonts w:ascii="Times New Roman" w:hAnsi="Times New Roman" w:cs="Times New Roman"/>
        </w:rPr>
        <w:t>(4), Article 4. https://doi.org/10.5032/jae.2016.04068</w:t>
      </w:r>
    </w:p>
    <w:p w14:paraId="0E0AA2D5" w14:textId="48D2808E" w:rsidR="000B60B2" w:rsidRPr="000B60B2" w:rsidRDefault="000B60B2" w:rsidP="000B60B2">
      <w:pPr>
        <w:spacing w:after="0" w:line="240" w:lineRule="auto"/>
        <w:ind w:right="-144"/>
        <w:rPr>
          <w:rFonts w:ascii="Times New Roman" w:eastAsia="Times New Roman" w:hAnsi="Times New Roman" w:cs="Times New Roman"/>
        </w:rPr>
      </w:pPr>
      <w:r w:rsidRPr="000B60B2">
        <w:rPr>
          <w:rFonts w:ascii="Times New Roman" w:eastAsia="Times New Roman" w:hAnsi="Times New Roman" w:cs="Times New Roman"/>
        </w:rPr>
        <w:fldChar w:fldCharType="end"/>
      </w:r>
    </w:p>
    <w:sectPr w:rsidR="000B60B2" w:rsidRPr="000B60B2">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E8161" w14:textId="77777777" w:rsidR="006249B6" w:rsidRDefault="006249B6" w:rsidP="000B477F">
      <w:pPr>
        <w:spacing w:after="0" w:line="240" w:lineRule="auto"/>
      </w:pPr>
      <w:r>
        <w:separator/>
      </w:r>
    </w:p>
  </w:endnote>
  <w:endnote w:type="continuationSeparator" w:id="0">
    <w:p w14:paraId="2FFACA87" w14:textId="77777777" w:rsidR="006249B6" w:rsidRDefault="006249B6" w:rsidP="000B4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NewRomanPSMT">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4845878"/>
      <w:docPartObj>
        <w:docPartGallery w:val="Page Numbers (Bottom of Page)"/>
        <w:docPartUnique/>
      </w:docPartObj>
    </w:sdtPr>
    <w:sdtContent>
      <w:p w14:paraId="6EDD335A" w14:textId="4811D12B" w:rsidR="000B477F" w:rsidRDefault="000B477F" w:rsidP="007F524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AEC29A3" w14:textId="77777777" w:rsidR="000B477F" w:rsidRDefault="000B47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3918833"/>
      <w:docPartObj>
        <w:docPartGallery w:val="Page Numbers (Bottom of Page)"/>
        <w:docPartUnique/>
      </w:docPartObj>
    </w:sdtPr>
    <w:sdtContent>
      <w:p w14:paraId="62E2D235" w14:textId="124843FB" w:rsidR="000B477F" w:rsidRDefault="000B477F" w:rsidP="007F524A">
        <w:pPr>
          <w:pStyle w:val="Footer"/>
          <w:framePr w:wrap="none" w:vAnchor="text" w:hAnchor="margin" w:xAlign="center" w:y="1"/>
          <w:rPr>
            <w:rStyle w:val="PageNumber"/>
          </w:rPr>
        </w:pPr>
        <w:r w:rsidRPr="000B477F">
          <w:rPr>
            <w:rStyle w:val="PageNumber"/>
            <w:rFonts w:ascii="Times New Roman" w:hAnsi="Times New Roman" w:cs="Times New Roman"/>
          </w:rPr>
          <w:fldChar w:fldCharType="begin"/>
        </w:r>
        <w:r w:rsidRPr="000B477F">
          <w:rPr>
            <w:rStyle w:val="PageNumber"/>
            <w:rFonts w:ascii="Times New Roman" w:hAnsi="Times New Roman" w:cs="Times New Roman"/>
          </w:rPr>
          <w:instrText xml:space="preserve"> PAGE </w:instrText>
        </w:r>
        <w:r w:rsidRPr="000B477F">
          <w:rPr>
            <w:rStyle w:val="PageNumber"/>
            <w:rFonts w:ascii="Times New Roman" w:hAnsi="Times New Roman" w:cs="Times New Roman"/>
          </w:rPr>
          <w:fldChar w:fldCharType="separate"/>
        </w:r>
        <w:r w:rsidRPr="000B477F">
          <w:rPr>
            <w:rStyle w:val="PageNumber"/>
            <w:rFonts w:ascii="Times New Roman" w:hAnsi="Times New Roman" w:cs="Times New Roman"/>
            <w:noProof/>
          </w:rPr>
          <w:t>1</w:t>
        </w:r>
        <w:r w:rsidRPr="000B477F">
          <w:rPr>
            <w:rStyle w:val="PageNumber"/>
            <w:rFonts w:ascii="Times New Roman" w:hAnsi="Times New Roman" w:cs="Times New Roman"/>
          </w:rPr>
          <w:fldChar w:fldCharType="end"/>
        </w:r>
      </w:p>
    </w:sdtContent>
  </w:sdt>
  <w:p w14:paraId="2082388D" w14:textId="77777777" w:rsidR="000B477F" w:rsidRDefault="000B47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CBFDC" w14:textId="77777777" w:rsidR="006249B6" w:rsidRDefault="006249B6" w:rsidP="000B477F">
      <w:pPr>
        <w:spacing w:after="0" w:line="240" w:lineRule="auto"/>
      </w:pPr>
      <w:r>
        <w:separator/>
      </w:r>
    </w:p>
  </w:footnote>
  <w:footnote w:type="continuationSeparator" w:id="0">
    <w:p w14:paraId="72D150CC" w14:textId="77777777" w:rsidR="006249B6" w:rsidRDefault="006249B6" w:rsidP="000B477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ZLqfQxjl" int2:invalidationBookmarkName="" int2:hashCode="qrfIS+nOM5wA5Y" int2:id="nVkkxof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C0B31E"/>
    <w:multiLevelType w:val="hybridMultilevel"/>
    <w:tmpl w:val="FFFFFFFF"/>
    <w:lvl w:ilvl="0" w:tplc="7AC4233C">
      <w:start w:val="1"/>
      <w:numFmt w:val="upperLetter"/>
      <w:lvlText w:val="%1."/>
      <w:lvlJc w:val="left"/>
      <w:pPr>
        <w:ind w:left="720" w:hanging="360"/>
      </w:pPr>
    </w:lvl>
    <w:lvl w:ilvl="1" w:tplc="0D887E6E">
      <w:start w:val="1"/>
      <w:numFmt w:val="lowerLetter"/>
      <w:lvlText w:val="%2."/>
      <w:lvlJc w:val="left"/>
      <w:pPr>
        <w:ind w:left="1440" w:hanging="360"/>
      </w:pPr>
    </w:lvl>
    <w:lvl w:ilvl="2" w:tplc="D76035E0">
      <w:start w:val="1"/>
      <w:numFmt w:val="lowerRoman"/>
      <w:lvlText w:val="%3."/>
      <w:lvlJc w:val="right"/>
      <w:pPr>
        <w:ind w:left="2160" w:hanging="180"/>
      </w:pPr>
    </w:lvl>
    <w:lvl w:ilvl="3" w:tplc="1F542A70">
      <w:start w:val="1"/>
      <w:numFmt w:val="decimal"/>
      <w:lvlText w:val="%4."/>
      <w:lvlJc w:val="left"/>
      <w:pPr>
        <w:ind w:left="2880" w:hanging="360"/>
      </w:pPr>
    </w:lvl>
    <w:lvl w:ilvl="4" w:tplc="8B72017C">
      <w:start w:val="1"/>
      <w:numFmt w:val="lowerLetter"/>
      <w:lvlText w:val="%5."/>
      <w:lvlJc w:val="left"/>
      <w:pPr>
        <w:ind w:left="3600" w:hanging="360"/>
      </w:pPr>
    </w:lvl>
    <w:lvl w:ilvl="5" w:tplc="294EE6F4">
      <w:start w:val="1"/>
      <w:numFmt w:val="lowerRoman"/>
      <w:lvlText w:val="%6."/>
      <w:lvlJc w:val="right"/>
      <w:pPr>
        <w:ind w:left="4320" w:hanging="180"/>
      </w:pPr>
    </w:lvl>
    <w:lvl w:ilvl="6" w:tplc="CB60D734">
      <w:start w:val="1"/>
      <w:numFmt w:val="decimal"/>
      <w:lvlText w:val="%7."/>
      <w:lvlJc w:val="left"/>
      <w:pPr>
        <w:ind w:left="5040" w:hanging="360"/>
      </w:pPr>
    </w:lvl>
    <w:lvl w:ilvl="7" w:tplc="94CE172E">
      <w:start w:val="1"/>
      <w:numFmt w:val="lowerLetter"/>
      <w:lvlText w:val="%8."/>
      <w:lvlJc w:val="left"/>
      <w:pPr>
        <w:ind w:left="5760" w:hanging="360"/>
      </w:pPr>
    </w:lvl>
    <w:lvl w:ilvl="8" w:tplc="B2E2F688">
      <w:start w:val="1"/>
      <w:numFmt w:val="lowerRoman"/>
      <w:lvlText w:val="%9."/>
      <w:lvlJc w:val="right"/>
      <w:pPr>
        <w:ind w:left="6480" w:hanging="180"/>
      </w:pPr>
    </w:lvl>
  </w:abstractNum>
  <w:abstractNum w:abstractNumId="1" w15:restartNumberingAfterBreak="0">
    <w:nsid w:val="6AD16535"/>
    <w:multiLevelType w:val="hybridMultilevel"/>
    <w:tmpl w:val="FFFFFFFF"/>
    <w:lvl w:ilvl="0" w:tplc="BA642050">
      <w:start w:val="1"/>
      <w:numFmt w:val="upperLetter"/>
      <w:lvlText w:val="%1."/>
      <w:lvlJc w:val="left"/>
      <w:pPr>
        <w:ind w:left="720" w:hanging="360"/>
      </w:pPr>
    </w:lvl>
    <w:lvl w:ilvl="1" w:tplc="282EDDD6">
      <w:start w:val="1"/>
      <w:numFmt w:val="lowerLetter"/>
      <w:lvlText w:val="%2."/>
      <w:lvlJc w:val="left"/>
      <w:pPr>
        <w:ind w:left="1440" w:hanging="360"/>
      </w:pPr>
    </w:lvl>
    <w:lvl w:ilvl="2" w:tplc="E774D17A">
      <w:start w:val="1"/>
      <w:numFmt w:val="lowerRoman"/>
      <w:lvlText w:val="%3."/>
      <w:lvlJc w:val="right"/>
      <w:pPr>
        <w:ind w:left="2160" w:hanging="180"/>
      </w:pPr>
    </w:lvl>
    <w:lvl w:ilvl="3" w:tplc="D28255A0">
      <w:start w:val="1"/>
      <w:numFmt w:val="decimal"/>
      <w:lvlText w:val="%4."/>
      <w:lvlJc w:val="left"/>
      <w:pPr>
        <w:ind w:left="2880" w:hanging="360"/>
      </w:pPr>
    </w:lvl>
    <w:lvl w:ilvl="4" w:tplc="3D36ABFE">
      <w:start w:val="1"/>
      <w:numFmt w:val="lowerLetter"/>
      <w:lvlText w:val="%5."/>
      <w:lvlJc w:val="left"/>
      <w:pPr>
        <w:ind w:left="3600" w:hanging="360"/>
      </w:pPr>
    </w:lvl>
    <w:lvl w:ilvl="5" w:tplc="C9EC187C">
      <w:start w:val="1"/>
      <w:numFmt w:val="lowerRoman"/>
      <w:lvlText w:val="%6."/>
      <w:lvlJc w:val="right"/>
      <w:pPr>
        <w:ind w:left="4320" w:hanging="180"/>
      </w:pPr>
    </w:lvl>
    <w:lvl w:ilvl="6" w:tplc="9114266A">
      <w:start w:val="1"/>
      <w:numFmt w:val="decimal"/>
      <w:lvlText w:val="%7."/>
      <w:lvlJc w:val="left"/>
      <w:pPr>
        <w:ind w:left="5040" w:hanging="360"/>
      </w:pPr>
    </w:lvl>
    <w:lvl w:ilvl="7" w:tplc="03F2D6B8">
      <w:start w:val="1"/>
      <w:numFmt w:val="lowerLetter"/>
      <w:lvlText w:val="%8."/>
      <w:lvlJc w:val="left"/>
      <w:pPr>
        <w:ind w:left="5760" w:hanging="360"/>
      </w:pPr>
    </w:lvl>
    <w:lvl w:ilvl="8" w:tplc="F4D2E6E6">
      <w:start w:val="1"/>
      <w:numFmt w:val="lowerRoman"/>
      <w:lvlText w:val="%9."/>
      <w:lvlJc w:val="right"/>
      <w:pPr>
        <w:ind w:left="6480" w:hanging="180"/>
      </w:pPr>
    </w:lvl>
  </w:abstractNum>
  <w:num w:numId="1" w16cid:durableId="1472286727">
    <w:abstractNumId w:val="0"/>
  </w:num>
  <w:num w:numId="2" w16cid:durableId="19108467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E15A4D"/>
    <w:rsid w:val="00001223"/>
    <w:rsid w:val="00001D1F"/>
    <w:rsid w:val="00002FBC"/>
    <w:rsid w:val="00005049"/>
    <w:rsid w:val="000076C3"/>
    <w:rsid w:val="0001370B"/>
    <w:rsid w:val="00024D2E"/>
    <w:rsid w:val="000267A8"/>
    <w:rsid w:val="00032D09"/>
    <w:rsid w:val="0003620B"/>
    <w:rsid w:val="00043FEB"/>
    <w:rsid w:val="00055C68"/>
    <w:rsid w:val="000577F8"/>
    <w:rsid w:val="00061D3B"/>
    <w:rsid w:val="0006428F"/>
    <w:rsid w:val="000642BF"/>
    <w:rsid w:val="00081538"/>
    <w:rsid w:val="00092C71"/>
    <w:rsid w:val="00094A62"/>
    <w:rsid w:val="000955AE"/>
    <w:rsid w:val="00097F5B"/>
    <w:rsid w:val="000A28DD"/>
    <w:rsid w:val="000B477F"/>
    <w:rsid w:val="000B60B2"/>
    <w:rsid w:val="000B71C6"/>
    <w:rsid w:val="000D40F4"/>
    <w:rsid w:val="000D431D"/>
    <w:rsid w:val="000D6BDE"/>
    <w:rsid w:val="000E04A6"/>
    <w:rsid w:val="000E3DC3"/>
    <w:rsid w:val="000F6B80"/>
    <w:rsid w:val="000F78BC"/>
    <w:rsid w:val="00101172"/>
    <w:rsid w:val="001121E6"/>
    <w:rsid w:val="001307EE"/>
    <w:rsid w:val="00131226"/>
    <w:rsid w:val="00133F55"/>
    <w:rsid w:val="0013688C"/>
    <w:rsid w:val="001371FA"/>
    <w:rsid w:val="001376FA"/>
    <w:rsid w:val="00137D86"/>
    <w:rsid w:val="00143D91"/>
    <w:rsid w:val="00146040"/>
    <w:rsid w:val="00147466"/>
    <w:rsid w:val="001501FA"/>
    <w:rsid w:val="00150B82"/>
    <w:rsid w:val="001548E4"/>
    <w:rsid w:val="00161BA6"/>
    <w:rsid w:val="0016243D"/>
    <w:rsid w:val="00163219"/>
    <w:rsid w:val="00167CB2"/>
    <w:rsid w:val="0017097B"/>
    <w:rsid w:val="00172138"/>
    <w:rsid w:val="0017588C"/>
    <w:rsid w:val="00175DB8"/>
    <w:rsid w:val="001846EE"/>
    <w:rsid w:val="00191BED"/>
    <w:rsid w:val="00194667"/>
    <w:rsid w:val="00197101"/>
    <w:rsid w:val="00197809"/>
    <w:rsid w:val="00197C15"/>
    <w:rsid w:val="001A4878"/>
    <w:rsid w:val="001A59E0"/>
    <w:rsid w:val="001B7230"/>
    <w:rsid w:val="001B74EA"/>
    <w:rsid w:val="001E07F5"/>
    <w:rsid w:val="001E10FB"/>
    <w:rsid w:val="001F3AA7"/>
    <w:rsid w:val="001F58B7"/>
    <w:rsid w:val="00203454"/>
    <w:rsid w:val="00213C4E"/>
    <w:rsid w:val="0022283E"/>
    <w:rsid w:val="00230ED6"/>
    <w:rsid w:val="00240CE2"/>
    <w:rsid w:val="0024165B"/>
    <w:rsid w:val="002420EC"/>
    <w:rsid w:val="002451E5"/>
    <w:rsid w:val="00245B53"/>
    <w:rsid w:val="00247A1F"/>
    <w:rsid w:val="00275E39"/>
    <w:rsid w:val="00282935"/>
    <w:rsid w:val="002870DA"/>
    <w:rsid w:val="00287247"/>
    <w:rsid w:val="002900D1"/>
    <w:rsid w:val="002A08F0"/>
    <w:rsid w:val="002A57AA"/>
    <w:rsid w:val="002A5DC1"/>
    <w:rsid w:val="002B089E"/>
    <w:rsid w:val="002B2B79"/>
    <w:rsid w:val="002C0A2B"/>
    <w:rsid w:val="002C45A9"/>
    <w:rsid w:val="002C5EDA"/>
    <w:rsid w:val="002C6DAA"/>
    <w:rsid w:val="002C6DCE"/>
    <w:rsid w:val="002C76CF"/>
    <w:rsid w:val="002E3BF9"/>
    <w:rsid w:val="002E5B71"/>
    <w:rsid w:val="002E60F1"/>
    <w:rsid w:val="00300F9F"/>
    <w:rsid w:val="00305CE9"/>
    <w:rsid w:val="003175AE"/>
    <w:rsid w:val="0032657A"/>
    <w:rsid w:val="00333016"/>
    <w:rsid w:val="00343CCE"/>
    <w:rsid w:val="00347C14"/>
    <w:rsid w:val="00352526"/>
    <w:rsid w:val="00352F11"/>
    <w:rsid w:val="00360EF0"/>
    <w:rsid w:val="0036408A"/>
    <w:rsid w:val="0037758E"/>
    <w:rsid w:val="003803AA"/>
    <w:rsid w:val="003946D1"/>
    <w:rsid w:val="003966A1"/>
    <w:rsid w:val="003A0154"/>
    <w:rsid w:val="003A0579"/>
    <w:rsid w:val="003A2199"/>
    <w:rsid w:val="003A6B13"/>
    <w:rsid w:val="003B69FD"/>
    <w:rsid w:val="003B6F8B"/>
    <w:rsid w:val="003C5287"/>
    <w:rsid w:val="003C7DCC"/>
    <w:rsid w:val="003D5339"/>
    <w:rsid w:val="003E1733"/>
    <w:rsid w:val="003F1586"/>
    <w:rsid w:val="00403677"/>
    <w:rsid w:val="00403EF8"/>
    <w:rsid w:val="004044A4"/>
    <w:rsid w:val="00407B8E"/>
    <w:rsid w:val="004134DC"/>
    <w:rsid w:val="00414E37"/>
    <w:rsid w:val="004243F6"/>
    <w:rsid w:val="00441891"/>
    <w:rsid w:val="00442F8B"/>
    <w:rsid w:val="00447D23"/>
    <w:rsid w:val="00477703"/>
    <w:rsid w:val="00492735"/>
    <w:rsid w:val="004A12A6"/>
    <w:rsid w:val="004B23DA"/>
    <w:rsid w:val="004B2DB7"/>
    <w:rsid w:val="004B4738"/>
    <w:rsid w:val="004C248B"/>
    <w:rsid w:val="004D1F50"/>
    <w:rsid w:val="004D4599"/>
    <w:rsid w:val="004F6B4D"/>
    <w:rsid w:val="004F7A44"/>
    <w:rsid w:val="004F7DAE"/>
    <w:rsid w:val="00510D6D"/>
    <w:rsid w:val="00512E1B"/>
    <w:rsid w:val="005132F9"/>
    <w:rsid w:val="00516188"/>
    <w:rsid w:val="00516EB7"/>
    <w:rsid w:val="00522168"/>
    <w:rsid w:val="00526FC9"/>
    <w:rsid w:val="00530478"/>
    <w:rsid w:val="00536448"/>
    <w:rsid w:val="00542586"/>
    <w:rsid w:val="00554389"/>
    <w:rsid w:val="00555A25"/>
    <w:rsid w:val="00561D3D"/>
    <w:rsid w:val="00571D70"/>
    <w:rsid w:val="00586AB0"/>
    <w:rsid w:val="00590AC3"/>
    <w:rsid w:val="005924C4"/>
    <w:rsid w:val="00594176"/>
    <w:rsid w:val="005B3507"/>
    <w:rsid w:val="005B35D7"/>
    <w:rsid w:val="005B52D4"/>
    <w:rsid w:val="005C5B72"/>
    <w:rsid w:val="005D0197"/>
    <w:rsid w:val="005E070B"/>
    <w:rsid w:val="005E531D"/>
    <w:rsid w:val="005F2817"/>
    <w:rsid w:val="00600170"/>
    <w:rsid w:val="00611B47"/>
    <w:rsid w:val="006249B6"/>
    <w:rsid w:val="00631BE0"/>
    <w:rsid w:val="00646E84"/>
    <w:rsid w:val="00654DD8"/>
    <w:rsid w:val="006616BA"/>
    <w:rsid w:val="00661979"/>
    <w:rsid w:val="00662CEF"/>
    <w:rsid w:val="0069193B"/>
    <w:rsid w:val="006A0220"/>
    <w:rsid w:val="006A6FF9"/>
    <w:rsid w:val="006B1007"/>
    <w:rsid w:val="006B67EA"/>
    <w:rsid w:val="006C2267"/>
    <w:rsid w:val="006D05C7"/>
    <w:rsid w:val="006D55EF"/>
    <w:rsid w:val="006D5A59"/>
    <w:rsid w:val="006E0D20"/>
    <w:rsid w:val="006E6496"/>
    <w:rsid w:val="006E6C96"/>
    <w:rsid w:val="006E7021"/>
    <w:rsid w:val="006F5D97"/>
    <w:rsid w:val="0070251F"/>
    <w:rsid w:val="007041AC"/>
    <w:rsid w:val="00721BA4"/>
    <w:rsid w:val="00725346"/>
    <w:rsid w:val="00726247"/>
    <w:rsid w:val="0072726C"/>
    <w:rsid w:val="0073155B"/>
    <w:rsid w:val="00736C19"/>
    <w:rsid w:val="00737287"/>
    <w:rsid w:val="0073752C"/>
    <w:rsid w:val="007436B0"/>
    <w:rsid w:val="007665D1"/>
    <w:rsid w:val="00781581"/>
    <w:rsid w:val="00793C57"/>
    <w:rsid w:val="0079737F"/>
    <w:rsid w:val="007A157E"/>
    <w:rsid w:val="007A1628"/>
    <w:rsid w:val="007A22AA"/>
    <w:rsid w:val="007B3751"/>
    <w:rsid w:val="007B7879"/>
    <w:rsid w:val="007B78EB"/>
    <w:rsid w:val="007D2000"/>
    <w:rsid w:val="007E0762"/>
    <w:rsid w:val="00803CBB"/>
    <w:rsid w:val="00804FF8"/>
    <w:rsid w:val="00812026"/>
    <w:rsid w:val="008173C2"/>
    <w:rsid w:val="00823045"/>
    <w:rsid w:val="008308E6"/>
    <w:rsid w:val="00833C91"/>
    <w:rsid w:val="00840B45"/>
    <w:rsid w:val="0084435A"/>
    <w:rsid w:val="00852299"/>
    <w:rsid w:val="00852D0E"/>
    <w:rsid w:val="00860F87"/>
    <w:rsid w:val="00861B3D"/>
    <w:rsid w:val="00873C32"/>
    <w:rsid w:val="008819C9"/>
    <w:rsid w:val="00893D34"/>
    <w:rsid w:val="008A25A5"/>
    <w:rsid w:val="008A35D6"/>
    <w:rsid w:val="008A3633"/>
    <w:rsid w:val="008B6CD0"/>
    <w:rsid w:val="008C77E7"/>
    <w:rsid w:val="008D4221"/>
    <w:rsid w:val="008D7FFE"/>
    <w:rsid w:val="008F5802"/>
    <w:rsid w:val="008F58D9"/>
    <w:rsid w:val="00916344"/>
    <w:rsid w:val="0092003D"/>
    <w:rsid w:val="00923B03"/>
    <w:rsid w:val="009246FC"/>
    <w:rsid w:val="0092676E"/>
    <w:rsid w:val="00930852"/>
    <w:rsid w:val="009322C0"/>
    <w:rsid w:val="0093492F"/>
    <w:rsid w:val="009665A1"/>
    <w:rsid w:val="00985819"/>
    <w:rsid w:val="00986455"/>
    <w:rsid w:val="00991050"/>
    <w:rsid w:val="00995218"/>
    <w:rsid w:val="009A77AE"/>
    <w:rsid w:val="009B180A"/>
    <w:rsid w:val="009C71D8"/>
    <w:rsid w:val="009E27E8"/>
    <w:rsid w:val="009E6B88"/>
    <w:rsid w:val="009F3F05"/>
    <w:rsid w:val="009F47EF"/>
    <w:rsid w:val="00A05F8C"/>
    <w:rsid w:val="00A159F9"/>
    <w:rsid w:val="00A1732E"/>
    <w:rsid w:val="00A22542"/>
    <w:rsid w:val="00A36D73"/>
    <w:rsid w:val="00A41F71"/>
    <w:rsid w:val="00A43C4D"/>
    <w:rsid w:val="00A5708C"/>
    <w:rsid w:val="00A57C96"/>
    <w:rsid w:val="00A67927"/>
    <w:rsid w:val="00A7195F"/>
    <w:rsid w:val="00A812FD"/>
    <w:rsid w:val="00A82347"/>
    <w:rsid w:val="00A83576"/>
    <w:rsid w:val="00A90E27"/>
    <w:rsid w:val="00A92E29"/>
    <w:rsid w:val="00A9371A"/>
    <w:rsid w:val="00A94329"/>
    <w:rsid w:val="00A96734"/>
    <w:rsid w:val="00AA176E"/>
    <w:rsid w:val="00AA2C28"/>
    <w:rsid w:val="00AA3528"/>
    <w:rsid w:val="00AB4804"/>
    <w:rsid w:val="00AD245B"/>
    <w:rsid w:val="00AE4F05"/>
    <w:rsid w:val="00AE6826"/>
    <w:rsid w:val="00AF119C"/>
    <w:rsid w:val="00AF1978"/>
    <w:rsid w:val="00AF233F"/>
    <w:rsid w:val="00AF4366"/>
    <w:rsid w:val="00AF60D8"/>
    <w:rsid w:val="00B0148F"/>
    <w:rsid w:val="00B01BA5"/>
    <w:rsid w:val="00B05A52"/>
    <w:rsid w:val="00B07BD7"/>
    <w:rsid w:val="00B11795"/>
    <w:rsid w:val="00B14A86"/>
    <w:rsid w:val="00B159AB"/>
    <w:rsid w:val="00B33B7D"/>
    <w:rsid w:val="00B35D90"/>
    <w:rsid w:val="00B363AD"/>
    <w:rsid w:val="00B37F4B"/>
    <w:rsid w:val="00B408C9"/>
    <w:rsid w:val="00B420E7"/>
    <w:rsid w:val="00B468EE"/>
    <w:rsid w:val="00B50231"/>
    <w:rsid w:val="00B53B54"/>
    <w:rsid w:val="00B608B1"/>
    <w:rsid w:val="00B619B6"/>
    <w:rsid w:val="00B65F8F"/>
    <w:rsid w:val="00B70A04"/>
    <w:rsid w:val="00B8007A"/>
    <w:rsid w:val="00B847A4"/>
    <w:rsid w:val="00BA09DF"/>
    <w:rsid w:val="00BA2172"/>
    <w:rsid w:val="00BA5F7A"/>
    <w:rsid w:val="00BA715F"/>
    <w:rsid w:val="00BC0510"/>
    <w:rsid w:val="00BC55F3"/>
    <w:rsid w:val="00BD1340"/>
    <w:rsid w:val="00BE17CF"/>
    <w:rsid w:val="00C063B3"/>
    <w:rsid w:val="00C0685B"/>
    <w:rsid w:val="00C1035A"/>
    <w:rsid w:val="00C11D36"/>
    <w:rsid w:val="00C25D04"/>
    <w:rsid w:val="00C2720B"/>
    <w:rsid w:val="00C358DF"/>
    <w:rsid w:val="00C4095C"/>
    <w:rsid w:val="00C45096"/>
    <w:rsid w:val="00C478EB"/>
    <w:rsid w:val="00C84FC4"/>
    <w:rsid w:val="00C90508"/>
    <w:rsid w:val="00C95520"/>
    <w:rsid w:val="00CC0CE3"/>
    <w:rsid w:val="00CC357A"/>
    <w:rsid w:val="00CC7762"/>
    <w:rsid w:val="00CD2311"/>
    <w:rsid w:val="00CD28AA"/>
    <w:rsid w:val="00CD3045"/>
    <w:rsid w:val="00CD35A6"/>
    <w:rsid w:val="00CD4A74"/>
    <w:rsid w:val="00CE4BB5"/>
    <w:rsid w:val="00CE5C23"/>
    <w:rsid w:val="00CE6E0E"/>
    <w:rsid w:val="00CF1078"/>
    <w:rsid w:val="00CF558E"/>
    <w:rsid w:val="00CF5D4B"/>
    <w:rsid w:val="00D02BF4"/>
    <w:rsid w:val="00D05A50"/>
    <w:rsid w:val="00D07083"/>
    <w:rsid w:val="00D0770C"/>
    <w:rsid w:val="00D14C18"/>
    <w:rsid w:val="00D16122"/>
    <w:rsid w:val="00D261C4"/>
    <w:rsid w:val="00D435F5"/>
    <w:rsid w:val="00D4619A"/>
    <w:rsid w:val="00D46817"/>
    <w:rsid w:val="00D52801"/>
    <w:rsid w:val="00D54A74"/>
    <w:rsid w:val="00D61A9C"/>
    <w:rsid w:val="00D750B3"/>
    <w:rsid w:val="00D7777A"/>
    <w:rsid w:val="00D9175E"/>
    <w:rsid w:val="00DA0892"/>
    <w:rsid w:val="00DA3525"/>
    <w:rsid w:val="00DB12B6"/>
    <w:rsid w:val="00DB295E"/>
    <w:rsid w:val="00DC50C4"/>
    <w:rsid w:val="00DD050B"/>
    <w:rsid w:val="00DD71A2"/>
    <w:rsid w:val="00DE0BEC"/>
    <w:rsid w:val="00DE16AC"/>
    <w:rsid w:val="00DE3BF8"/>
    <w:rsid w:val="00DE6979"/>
    <w:rsid w:val="00DF0977"/>
    <w:rsid w:val="00DF1042"/>
    <w:rsid w:val="00DF1CBB"/>
    <w:rsid w:val="00DF1D7C"/>
    <w:rsid w:val="00DF2C4E"/>
    <w:rsid w:val="00DF5FD2"/>
    <w:rsid w:val="00DF7FCC"/>
    <w:rsid w:val="00E011ED"/>
    <w:rsid w:val="00E02363"/>
    <w:rsid w:val="00E03B48"/>
    <w:rsid w:val="00E04F03"/>
    <w:rsid w:val="00E1309A"/>
    <w:rsid w:val="00E17688"/>
    <w:rsid w:val="00E17B32"/>
    <w:rsid w:val="00E22867"/>
    <w:rsid w:val="00E24D81"/>
    <w:rsid w:val="00E41230"/>
    <w:rsid w:val="00E517D3"/>
    <w:rsid w:val="00E53C16"/>
    <w:rsid w:val="00E602C2"/>
    <w:rsid w:val="00E72F4C"/>
    <w:rsid w:val="00E86701"/>
    <w:rsid w:val="00EA0160"/>
    <w:rsid w:val="00EA1991"/>
    <w:rsid w:val="00EA482C"/>
    <w:rsid w:val="00EB0B8F"/>
    <w:rsid w:val="00EB2F19"/>
    <w:rsid w:val="00EB366C"/>
    <w:rsid w:val="00ED483E"/>
    <w:rsid w:val="00EE37C2"/>
    <w:rsid w:val="00EE4B8D"/>
    <w:rsid w:val="00EE728E"/>
    <w:rsid w:val="00EE7290"/>
    <w:rsid w:val="00EE7823"/>
    <w:rsid w:val="00EF0864"/>
    <w:rsid w:val="00F0211F"/>
    <w:rsid w:val="00F04D38"/>
    <w:rsid w:val="00F04E40"/>
    <w:rsid w:val="00F2344F"/>
    <w:rsid w:val="00F321CF"/>
    <w:rsid w:val="00F33D9F"/>
    <w:rsid w:val="00F41763"/>
    <w:rsid w:val="00F41A1B"/>
    <w:rsid w:val="00F51CEC"/>
    <w:rsid w:val="00F52B33"/>
    <w:rsid w:val="00F5392D"/>
    <w:rsid w:val="00F56590"/>
    <w:rsid w:val="00F61565"/>
    <w:rsid w:val="00F71384"/>
    <w:rsid w:val="00F8506B"/>
    <w:rsid w:val="00F9648E"/>
    <w:rsid w:val="00F9713D"/>
    <w:rsid w:val="00F97339"/>
    <w:rsid w:val="00FB311F"/>
    <w:rsid w:val="00FB3B27"/>
    <w:rsid w:val="00FB5186"/>
    <w:rsid w:val="00FB6345"/>
    <w:rsid w:val="00FC0FBC"/>
    <w:rsid w:val="00FC1D17"/>
    <w:rsid w:val="00FC5EAF"/>
    <w:rsid w:val="00FD12ED"/>
    <w:rsid w:val="00FD1C39"/>
    <w:rsid w:val="00FD4282"/>
    <w:rsid w:val="00FE0838"/>
    <w:rsid w:val="00FF6513"/>
    <w:rsid w:val="01967610"/>
    <w:rsid w:val="0388D89E"/>
    <w:rsid w:val="0410FC28"/>
    <w:rsid w:val="04950E24"/>
    <w:rsid w:val="06DC8F4D"/>
    <w:rsid w:val="06E15A4D"/>
    <w:rsid w:val="07EEDD32"/>
    <w:rsid w:val="09A7FB80"/>
    <w:rsid w:val="0B00F4C6"/>
    <w:rsid w:val="0B3EFDD8"/>
    <w:rsid w:val="0D2AE584"/>
    <w:rsid w:val="0F809A78"/>
    <w:rsid w:val="132A0A85"/>
    <w:rsid w:val="14114817"/>
    <w:rsid w:val="16025B53"/>
    <w:rsid w:val="17E19D32"/>
    <w:rsid w:val="1A53FBEE"/>
    <w:rsid w:val="1A908DBA"/>
    <w:rsid w:val="1AC9798A"/>
    <w:rsid w:val="1CD3962B"/>
    <w:rsid w:val="1E3DF6CE"/>
    <w:rsid w:val="1F98F076"/>
    <w:rsid w:val="21BDF0D1"/>
    <w:rsid w:val="25CAA6EF"/>
    <w:rsid w:val="2921A2B1"/>
    <w:rsid w:val="2C0AF045"/>
    <w:rsid w:val="2DBBF6E9"/>
    <w:rsid w:val="2DDB3F83"/>
    <w:rsid w:val="2F01D698"/>
    <w:rsid w:val="318B3A22"/>
    <w:rsid w:val="3553D6AA"/>
    <w:rsid w:val="359F570C"/>
    <w:rsid w:val="35B1E199"/>
    <w:rsid w:val="3809F90E"/>
    <w:rsid w:val="3BC39DDF"/>
    <w:rsid w:val="3D0B2A2F"/>
    <w:rsid w:val="3F086D87"/>
    <w:rsid w:val="411B804B"/>
    <w:rsid w:val="4174D364"/>
    <w:rsid w:val="420C1AE2"/>
    <w:rsid w:val="42223FDE"/>
    <w:rsid w:val="42270159"/>
    <w:rsid w:val="44C031EB"/>
    <w:rsid w:val="46C0CB78"/>
    <w:rsid w:val="470E3143"/>
    <w:rsid w:val="473E933B"/>
    <w:rsid w:val="47C9B12C"/>
    <w:rsid w:val="499ED4B9"/>
    <w:rsid w:val="49DCCF71"/>
    <w:rsid w:val="49F2D500"/>
    <w:rsid w:val="4BF3FCE8"/>
    <w:rsid w:val="4CCF86A2"/>
    <w:rsid w:val="4F627D2B"/>
    <w:rsid w:val="5554E4B6"/>
    <w:rsid w:val="557D7ED3"/>
    <w:rsid w:val="563B91B6"/>
    <w:rsid w:val="57B5C22E"/>
    <w:rsid w:val="5A7F8743"/>
    <w:rsid w:val="5AD674A2"/>
    <w:rsid w:val="5B659DE6"/>
    <w:rsid w:val="5B7F76DA"/>
    <w:rsid w:val="5BFB0CE6"/>
    <w:rsid w:val="5DF5F440"/>
    <w:rsid w:val="5F0A61BE"/>
    <w:rsid w:val="5FA32817"/>
    <w:rsid w:val="618986EC"/>
    <w:rsid w:val="63C2D7A5"/>
    <w:rsid w:val="646A88B4"/>
    <w:rsid w:val="649177B8"/>
    <w:rsid w:val="66725B03"/>
    <w:rsid w:val="6761F76B"/>
    <w:rsid w:val="6A6DDF25"/>
    <w:rsid w:val="6D060821"/>
    <w:rsid w:val="6D7E343A"/>
    <w:rsid w:val="6DD84EE9"/>
    <w:rsid w:val="6E183606"/>
    <w:rsid w:val="6F8AA66B"/>
    <w:rsid w:val="6F9160C6"/>
    <w:rsid w:val="700D26ED"/>
    <w:rsid w:val="70B7E816"/>
    <w:rsid w:val="70F6F8D1"/>
    <w:rsid w:val="729EECAB"/>
    <w:rsid w:val="74CD3953"/>
    <w:rsid w:val="74FDFFD7"/>
    <w:rsid w:val="760FC377"/>
    <w:rsid w:val="7906B0B1"/>
    <w:rsid w:val="7B43786E"/>
    <w:rsid w:val="7CF3BB99"/>
    <w:rsid w:val="7EB5A864"/>
    <w:rsid w:val="7F60CB6A"/>
    <w:rsid w:val="7FA13C2C"/>
    <w:rsid w:val="7FCF5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15A4D"/>
  <w15:chartTrackingRefBased/>
  <w15:docId w15:val="{C50AA1CB-70B0-4143-9407-0EBF30E27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rmalWeb">
    <w:name w:val="Normal (Web)"/>
    <w:basedOn w:val="Normal"/>
    <w:uiPriority w:val="99"/>
    <w:semiHidden/>
    <w:unhideWhenUsed/>
    <w:rsid w:val="00852299"/>
    <w:pPr>
      <w:spacing w:before="100" w:beforeAutospacing="1" w:after="100" w:afterAutospacing="1" w:line="240" w:lineRule="auto"/>
    </w:pPr>
    <w:rPr>
      <w:rFonts w:ascii="Times New Roman" w:eastAsia="Times New Roman" w:hAnsi="Times New Roman" w:cs="Times New Roman"/>
      <w:lang w:eastAsia="en-US"/>
    </w:rPr>
  </w:style>
  <w:style w:type="paragraph" w:styleId="ListParagraph">
    <w:name w:val="List Paragraph"/>
    <w:basedOn w:val="Normal"/>
    <w:uiPriority w:val="34"/>
    <w:qFormat/>
    <w:rsid w:val="646A88B4"/>
    <w:pPr>
      <w:ind w:left="720"/>
      <w:contextualSpacing/>
    </w:pPr>
  </w:style>
  <w:style w:type="paragraph" w:styleId="Bibliography">
    <w:name w:val="Bibliography"/>
    <w:basedOn w:val="Normal"/>
    <w:next w:val="Normal"/>
    <w:uiPriority w:val="37"/>
    <w:unhideWhenUsed/>
    <w:rsid w:val="000B60B2"/>
    <w:pPr>
      <w:spacing w:after="0" w:line="480" w:lineRule="auto"/>
      <w:ind w:left="720" w:hanging="720"/>
    </w:pPr>
  </w:style>
  <w:style w:type="paragraph" w:styleId="Header">
    <w:name w:val="header"/>
    <w:basedOn w:val="Normal"/>
    <w:link w:val="HeaderChar"/>
    <w:uiPriority w:val="99"/>
    <w:unhideWhenUsed/>
    <w:rsid w:val="000B47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477F"/>
  </w:style>
  <w:style w:type="paragraph" w:styleId="Footer">
    <w:name w:val="footer"/>
    <w:basedOn w:val="Normal"/>
    <w:link w:val="FooterChar"/>
    <w:uiPriority w:val="99"/>
    <w:unhideWhenUsed/>
    <w:rsid w:val="000B47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477F"/>
  </w:style>
  <w:style w:type="character" w:styleId="PageNumber">
    <w:name w:val="page number"/>
    <w:basedOn w:val="DefaultParagraphFont"/>
    <w:uiPriority w:val="99"/>
    <w:semiHidden/>
    <w:unhideWhenUsed/>
    <w:rsid w:val="000B47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6827">
      <w:bodyDiv w:val="1"/>
      <w:marLeft w:val="0"/>
      <w:marRight w:val="0"/>
      <w:marTop w:val="0"/>
      <w:marBottom w:val="0"/>
      <w:divBdr>
        <w:top w:val="none" w:sz="0" w:space="0" w:color="auto"/>
        <w:left w:val="none" w:sz="0" w:space="0" w:color="auto"/>
        <w:bottom w:val="none" w:sz="0" w:space="0" w:color="auto"/>
        <w:right w:val="none" w:sz="0" w:space="0" w:color="auto"/>
      </w:divBdr>
    </w:div>
    <w:div w:id="133719626">
      <w:bodyDiv w:val="1"/>
      <w:marLeft w:val="0"/>
      <w:marRight w:val="0"/>
      <w:marTop w:val="0"/>
      <w:marBottom w:val="0"/>
      <w:divBdr>
        <w:top w:val="none" w:sz="0" w:space="0" w:color="auto"/>
        <w:left w:val="none" w:sz="0" w:space="0" w:color="auto"/>
        <w:bottom w:val="none" w:sz="0" w:space="0" w:color="auto"/>
        <w:right w:val="none" w:sz="0" w:space="0" w:color="auto"/>
      </w:divBdr>
      <w:divsChild>
        <w:div w:id="606232996">
          <w:marLeft w:val="0"/>
          <w:marRight w:val="0"/>
          <w:marTop w:val="0"/>
          <w:marBottom w:val="0"/>
          <w:divBdr>
            <w:top w:val="none" w:sz="0" w:space="0" w:color="auto"/>
            <w:left w:val="none" w:sz="0" w:space="0" w:color="auto"/>
            <w:bottom w:val="none" w:sz="0" w:space="0" w:color="auto"/>
            <w:right w:val="none" w:sz="0" w:space="0" w:color="auto"/>
          </w:divBdr>
          <w:divsChild>
            <w:div w:id="959384671">
              <w:marLeft w:val="0"/>
              <w:marRight w:val="0"/>
              <w:marTop w:val="0"/>
              <w:marBottom w:val="0"/>
              <w:divBdr>
                <w:top w:val="none" w:sz="0" w:space="0" w:color="auto"/>
                <w:left w:val="none" w:sz="0" w:space="0" w:color="auto"/>
                <w:bottom w:val="none" w:sz="0" w:space="0" w:color="auto"/>
                <w:right w:val="none" w:sz="0" w:space="0" w:color="auto"/>
              </w:divBdr>
              <w:divsChild>
                <w:div w:id="1132559780">
                  <w:marLeft w:val="0"/>
                  <w:marRight w:val="0"/>
                  <w:marTop w:val="0"/>
                  <w:marBottom w:val="0"/>
                  <w:divBdr>
                    <w:top w:val="none" w:sz="0" w:space="0" w:color="auto"/>
                    <w:left w:val="none" w:sz="0" w:space="0" w:color="auto"/>
                    <w:bottom w:val="none" w:sz="0" w:space="0" w:color="auto"/>
                    <w:right w:val="none" w:sz="0" w:space="0" w:color="auto"/>
                  </w:divBdr>
                  <w:divsChild>
                    <w:div w:id="101851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097391">
      <w:bodyDiv w:val="1"/>
      <w:marLeft w:val="0"/>
      <w:marRight w:val="0"/>
      <w:marTop w:val="0"/>
      <w:marBottom w:val="0"/>
      <w:divBdr>
        <w:top w:val="none" w:sz="0" w:space="0" w:color="auto"/>
        <w:left w:val="none" w:sz="0" w:space="0" w:color="auto"/>
        <w:bottom w:val="none" w:sz="0" w:space="0" w:color="auto"/>
        <w:right w:val="none" w:sz="0" w:space="0" w:color="auto"/>
      </w:divBdr>
      <w:divsChild>
        <w:div w:id="361132729">
          <w:marLeft w:val="0"/>
          <w:marRight w:val="0"/>
          <w:marTop w:val="0"/>
          <w:marBottom w:val="0"/>
          <w:divBdr>
            <w:top w:val="none" w:sz="0" w:space="0" w:color="auto"/>
            <w:left w:val="none" w:sz="0" w:space="0" w:color="auto"/>
            <w:bottom w:val="none" w:sz="0" w:space="0" w:color="auto"/>
            <w:right w:val="none" w:sz="0" w:space="0" w:color="auto"/>
          </w:divBdr>
          <w:divsChild>
            <w:div w:id="1742871041">
              <w:marLeft w:val="0"/>
              <w:marRight w:val="0"/>
              <w:marTop w:val="0"/>
              <w:marBottom w:val="0"/>
              <w:divBdr>
                <w:top w:val="none" w:sz="0" w:space="0" w:color="auto"/>
                <w:left w:val="none" w:sz="0" w:space="0" w:color="auto"/>
                <w:bottom w:val="none" w:sz="0" w:space="0" w:color="auto"/>
                <w:right w:val="none" w:sz="0" w:space="0" w:color="auto"/>
              </w:divBdr>
              <w:divsChild>
                <w:div w:id="158082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99AEA11AE7F745A822F9A0432D742D" ma:contentTypeVersion="6" ma:contentTypeDescription="Create a new document." ma:contentTypeScope="" ma:versionID="665657b4c25a1f92bc94e290dfabd195">
  <xsd:schema xmlns:xsd="http://www.w3.org/2001/XMLSchema" xmlns:xs="http://www.w3.org/2001/XMLSchema" xmlns:p="http://schemas.microsoft.com/office/2006/metadata/properties" xmlns:ns2="c136d3ef-a261-45c6-9292-446f7a5cbb06" targetNamespace="http://schemas.microsoft.com/office/2006/metadata/properties" ma:root="true" ma:fieldsID="9f9e9757a09cfdb8aca591857c4bbe21" ns2:_="">
    <xsd:import namespace="c136d3ef-a261-45c6-9292-446f7a5cbb0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36d3ef-a261-45c6-9292-446f7a5cbb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9431AD-E8E3-4E49-A7E3-43EBEA7ED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36d3ef-a261-45c6-9292-446f7a5cbb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F4476B-755D-411F-A0FC-9CA27E3B5BC1}">
  <ds:schemaRefs>
    <ds:schemaRef ds:uri="http://schemas.microsoft.com/sharepoint/v3/contenttype/forms"/>
  </ds:schemaRefs>
</ds:datastoreItem>
</file>

<file path=customXml/itemProps3.xml><?xml version="1.0" encoding="utf-8"?>
<ds:datastoreItem xmlns:ds="http://schemas.openxmlformats.org/officeDocument/2006/customXml" ds:itemID="{7CA119A7-F617-4F8E-972A-DF04039614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10470</Words>
  <Characters>59679</Characters>
  <Application>Microsoft Office Word</Application>
  <DocSecurity>0</DocSecurity>
  <Lines>497</Lines>
  <Paragraphs>140</Paragraphs>
  <ScaleCrop>false</ScaleCrop>
  <Company/>
  <LinksUpToDate>false</LinksUpToDate>
  <CharactersWithSpaces>70009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Parker</dc:creator>
  <cp:keywords/>
  <dc:description/>
  <cp:lastModifiedBy>Hannah Parker</cp:lastModifiedBy>
  <cp:revision>2</cp:revision>
  <dcterms:created xsi:type="dcterms:W3CDTF">2025-08-24T21:33:00Z</dcterms:created>
  <dcterms:modified xsi:type="dcterms:W3CDTF">2025-08-24T21:33:00Z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0x0101007799AEA11AE7F745A822F9A0432D742D</vt:lpwstr>
  </property>
  <property fmtid="{D5CDD505-2E9C-101B-9397-08002B2CF9AE}" pid="3" name="ZOTERO_PREF_1">
    <vt:lpwstr>&lt;data data-version="3" zotero-version="7.0.15"&gt;&lt;session id="QpqAlLXg"/&gt;&lt;style id="http://www.zotero.org/styles/apa" locale="en-US"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