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6B80BD2" w:rsidR="00E53BC8" w:rsidRDefault="61DA4D4F" w:rsidP="00BE088C">
      <w:pPr>
        <w:spacing w:line="240" w:lineRule="auto"/>
        <w:jc w:val="center"/>
        <w:rPr>
          <w:rFonts w:ascii="Times New Roman" w:eastAsia="Times New Roman" w:hAnsi="Times New Roman" w:cs="Times New Roman"/>
          <w:b/>
          <w:bCs/>
        </w:rPr>
      </w:pPr>
      <w:r w:rsidRPr="69075293">
        <w:rPr>
          <w:rFonts w:ascii="Times New Roman" w:eastAsia="Times New Roman" w:hAnsi="Times New Roman" w:cs="Times New Roman"/>
          <w:b/>
          <w:bCs/>
        </w:rPr>
        <w:t>Lathered</w:t>
      </w:r>
      <w:r w:rsidR="5F4CA4F2" w:rsidRPr="5F4CA4F2">
        <w:rPr>
          <w:rFonts w:ascii="Times New Roman" w:eastAsia="Times New Roman" w:hAnsi="Times New Roman" w:cs="Times New Roman"/>
          <w:b/>
          <w:bCs/>
        </w:rPr>
        <w:t xml:space="preserve"> Up</w:t>
      </w:r>
      <w:r w:rsidRPr="69075293">
        <w:rPr>
          <w:rFonts w:ascii="Times New Roman" w:eastAsia="Times New Roman" w:hAnsi="Times New Roman" w:cs="Times New Roman"/>
          <w:b/>
          <w:bCs/>
        </w:rPr>
        <w:t xml:space="preserve"> in</w:t>
      </w:r>
      <w:r w:rsidR="005474BB">
        <w:rPr>
          <w:rFonts w:ascii="Times New Roman" w:eastAsia="Times New Roman" w:hAnsi="Times New Roman" w:cs="Times New Roman"/>
          <w:b/>
          <w:bCs/>
        </w:rPr>
        <w:t xml:space="preserve"> Reflective</w:t>
      </w:r>
      <w:r w:rsidRPr="69075293">
        <w:rPr>
          <w:rFonts w:ascii="Times New Roman" w:eastAsia="Times New Roman" w:hAnsi="Times New Roman" w:cs="Times New Roman"/>
          <w:b/>
          <w:bCs/>
        </w:rPr>
        <w:t xml:space="preserve"> </w:t>
      </w:r>
      <w:r w:rsidR="5683157A" w:rsidRPr="5683157A">
        <w:rPr>
          <w:rFonts w:ascii="Times New Roman" w:eastAsia="Times New Roman" w:hAnsi="Times New Roman" w:cs="Times New Roman"/>
          <w:b/>
          <w:bCs/>
        </w:rPr>
        <w:t>Teaching</w:t>
      </w:r>
      <w:r w:rsidRPr="69075293">
        <w:rPr>
          <w:rFonts w:ascii="Times New Roman" w:eastAsia="Times New Roman" w:hAnsi="Times New Roman" w:cs="Times New Roman"/>
          <w:b/>
          <w:bCs/>
        </w:rPr>
        <w:t>: A Case Study on Preservice Teacher Reflection Using SOAP During a Mock School Day</w:t>
      </w:r>
    </w:p>
    <w:p w14:paraId="000AE905" w14:textId="0FED9044" w:rsidR="007C61E2" w:rsidRDefault="5D82965E" w:rsidP="00BE088C">
      <w:pPr>
        <w:spacing w:line="240" w:lineRule="auto"/>
        <w:jc w:val="center"/>
        <w:rPr>
          <w:rFonts w:ascii="Times New Roman" w:eastAsia="Times New Roman" w:hAnsi="Times New Roman" w:cs="Times New Roman"/>
          <w:b/>
          <w:bCs/>
        </w:rPr>
      </w:pPr>
      <w:r w:rsidRPr="5D82965E">
        <w:rPr>
          <w:rFonts w:ascii="Times New Roman" w:eastAsia="Times New Roman" w:hAnsi="Times New Roman" w:cs="Times New Roman"/>
          <w:b/>
          <w:bCs/>
        </w:rPr>
        <w:t>Introduction and Literature Review</w:t>
      </w:r>
    </w:p>
    <w:p w14:paraId="75094783" w14:textId="7D0F6456" w:rsidR="008653DB" w:rsidRDefault="00BD3BFB" w:rsidP="00F83CFA">
      <w:pPr>
        <w:spacing w:line="240" w:lineRule="auto"/>
        <w:ind w:firstLine="720"/>
        <w:rPr>
          <w:rFonts w:ascii="Times New Roman" w:eastAsia="Times New Roman" w:hAnsi="Times New Roman" w:cs="Times New Roman"/>
        </w:rPr>
      </w:pPr>
      <w:r>
        <w:rPr>
          <w:rFonts w:ascii="Times New Roman" w:eastAsia="Times New Roman" w:hAnsi="Times New Roman" w:cs="Times New Roman"/>
        </w:rPr>
        <w:t>Preservice teachers often struggle to connect coursework theory to real classroom practice (</w:t>
      </w:r>
      <w:r w:rsidR="00983B68">
        <w:rPr>
          <w:rFonts w:ascii="Times New Roman" w:eastAsia="Times New Roman" w:hAnsi="Times New Roman" w:cs="Times New Roman"/>
        </w:rPr>
        <w:t xml:space="preserve">Ding &amp; Wang, 2018; </w:t>
      </w:r>
      <w:proofErr w:type="spellStart"/>
      <w:r w:rsidR="00983B68">
        <w:rPr>
          <w:rFonts w:ascii="Times New Roman" w:eastAsia="Times New Roman" w:hAnsi="Times New Roman" w:cs="Times New Roman"/>
        </w:rPr>
        <w:t>Tigchelaar</w:t>
      </w:r>
      <w:proofErr w:type="spellEnd"/>
      <w:r w:rsidR="00983B68">
        <w:rPr>
          <w:rFonts w:ascii="Times New Roman" w:eastAsia="Times New Roman" w:hAnsi="Times New Roman" w:cs="Times New Roman"/>
        </w:rPr>
        <w:t xml:space="preserve"> &amp; Korthagen, 2004</w:t>
      </w:r>
      <w:r>
        <w:rPr>
          <w:rFonts w:ascii="Times New Roman" w:eastAsia="Times New Roman" w:hAnsi="Times New Roman" w:cs="Times New Roman"/>
        </w:rPr>
        <w:t>).</w:t>
      </w:r>
      <w:r w:rsidR="00F83CFA">
        <w:rPr>
          <w:rFonts w:ascii="Times New Roman" w:eastAsia="Times New Roman" w:hAnsi="Times New Roman" w:cs="Times New Roman"/>
        </w:rPr>
        <w:t xml:space="preserve"> To ameliorate </w:t>
      </w:r>
      <w:proofErr w:type="gramStart"/>
      <w:r w:rsidR="00F83CFA">
        <w:rPr>
          <w:rFonts w:ascii="Times New Roman" w:eastAsia="Times New Roman" w:hAnsi="Times New Roman" w:cs="Times New Roman"/>
        </w:rPr>
        <w:t>this</w:t>
      </w:r>
      <w:proofErr w:type="gramEnd"/>
      <w:r w:rsidR="00F83CFA">
        <w:rPr>
          <w:rFonts w:ascii="Times New Roman" w:eastAsia="Times New Roman" w:hAnsi="Times New Roman" w:cs="Times New Roman"/>
        </w:rPr>
        <w:t xml:space="preserve"> disconnect, w</w:t>
      </w:r>
      <w:r w:rsidR="00F83CFA" w:rsidRPr="5D82965E">
        <w:rPr>
          <w:rFonts w:ascii="Times New Roman" w:eastAsia="Times New Roman" w:hAnsi="Times New Roman" w:cs="Times New Roman"/>
        </w:rPr>
        <w:t xml:space="preserve">e </w:t>
      </w:r>
      <w:r w:rsidR="00F83CFA">
        <w:rPr>
          <w:rFonts w:ascii="Times New Roman" w:eastAsia="Times New Roman" w:hAnsi="Times New Roman" w:cs="Times New Roman"/>
        </w:rPr>
        <w:t>replicated classroom teaching</w:t>
      </w:r>
      <w:r w:rsidR="00F83CFA" w:rsidRPr="5D82965E">
        <w:rPr>
          <w:rFonts w:ascii="Times New Roman" w:eastAsia="Times New Roman" w:hAnsi="Times New Roman" w:cs="Times New Roman"/>
        </w:rPr>
        <w:t xml:space="preserve"> through a full-day immersion event on campus at </w:t>
      </w:r>
      <w:r w:rsidR="001F6A8D">
        <w:rPr>
          <w:rFonts w:ascii="Times New Roman" w:eastAsia="Times New Roman" w:hAnsi="Times New Roman" w:cs="Times New Roman"/>
        </w:rPr>
        <w:t xml:space="preserve">the University of Nebraska-Lincoln (UNL) </w:t>
      </w:r>
      <w:r w:rsidR="00F83CFA" w:rsidRPr="5D82965E">
        <w:rPr>
          <w:rFonts w:ascii="Times New Roman" w:eastAsia="Times New Roman" w:hAnsi="Times New Roman" w:cs="Times New Roman"/>
        </w:rPr>
        <w:t xml:space="preserve">to enhance </w:t>
      </w:r>
      <w:r w:rsidR="00F83CFA">
        <w:rPr>
          <w:rFonts w:ascii="Times New Roman" w:eastAsia="Times New Roman" w:hAnsi="Times New Roman" w:cs="Times New Roman"/>
        </w:rPr>
        <w:t xml:space="preserve">preservice </w:t>
      </w:r>
      <w:r w:rsidR="00F83CFA" w:rsidRPr="5D82965E">
        <w:rPr>
          <w:rFonts w:ascii="Times New Roman" w:eastAsia="Times New Roman" w:hAnsi="Times New Roman" w:cs="Times New Roman"/>
        </w:rPr>
        <w:t xml:space="preserve">teacher preparedness. Recognizing reflection as a </w:t>
      </w:r>
      <w:r w:rsidR="00F83CFA">
        <w:rPr>
          <w:rFonts w:ascii="Times New Roman" w:eastAsia="Times New Roman" w:hAnsi="Times New Roman" w:cs="Times New Roman"/>
        </w:rPr>
        <w:t>critical</w:t>
      </w:r>
      <w:r w:rsidR="00F83CFA" w:rsidRPr="5D82965E">
        <w:rPr>
          <w:rFonts w:ascii="Times New Roman" w:eastAsia="Times New Roman" w:hAnsi="Times New Roman" w:cs="Times New Roman"/>
        </w:rPr>
        <w:t xml:space="preserve"> component of teacher development (Hatton &amp; Smith, 1995)</w:t>
      </w:r>
      <w:r w:rsidR="00F83CFA">
        <w:rPr>
          <w:rFonts w:ascii="Times New Roman" w:eastAsia="Times New Roman" w:hAnsi="Times New Roman" w:cs="Times New Roman"/>
        </w:rPr>
        <w:t xml:space="preserve">, we </w:t>
      </w:r>
      <w:r w:rsidR="008653DB">
        <w:rPr>
          <w:rFonts w:ascii="Times New Roman" w:eastAsia="Times New Roman" w:hAnsi="Times New Roman" w:cs="Times New Roman"/>
        </w:rPr>
        <w:t>paired our event with structured reflection using the SOAP Notes method (Weaver, 2019). Our approach aimed to support preservice teachers in identifying challenges they faced during the mock school day experience and planning steps to improve their future practice</w:t>
      </w:r>
      <w:r w:rsidR="005A4690">
        <w:rPr>
          <w:rFonts w:ascii="Times New Roman" w:eastAsia="Times New Roman" w:hAnsi="Times New Roman" w:cs="Times New Roman"/>
        </w:rPr>
        <w:t xml:space="preserve">. </w:t>
      </w:r>
    </w:p>
    <w:p w14:paraId="50725E7A" w14:textId="5A9906D1" w:rsidR="5D82965E" w:rsidRDefault="5D82965E" w:rsidP="5D82965E">
      <w:pPr>
        <w:spacing w:line="240" w:lineRule="auto"/>
        <w:ind w:firstLine="720"/>
        <w:rPr>
          <w:rFonts w:ascii="Times New Roman" w:eastAsia="Times New Roman" w:hAnsi="Times New Roman" w:cs="Times New Roman"/>
        </w:rPr>
      </w:pPr>
      <w:r w:rsidRPr="5D82965E">
        <w:rPr>
          <w:rFonts w:ascii="Times New Roman" w:eastAsia="Times New Roman" w:hAnsi="Times New Roman" w:cs="Times New Roman"/>
        </w:rPr>
        <w:t xml:space="preserve">Experienced teachers may intuitively reflect on their teaching to </w:t>
      </w:r>
      <w:r w:rsidR="003E2B29">
        <w:rPr>
          <w:rFonts w:ascii="Times New Roman" w:eastAsia="Times New Roman" w:hAnsi="Times New Roman" w:cs="Times New Roman"/>
        </w:rPr>
        <w:t>enhanc</w:t>
      </w:r>
      <w:r w:rsidRPr="5D82965E">
        <w:rPr>
          <w:rFonts w:ascii="Times New Roman" w:eastAsia="Times New Roman" w:hAnsi="Times New Roman" w:cs="Times New Roman"/>
        </w:rPr>
        <w:t xml:space="preserve">e their effectiveness; however, preservice teachers </w:t>
      </w:r>
      <w:r w:rsidR="003E2B29">
        <w:rPr>
          <w:rFonts w:ascii="Times New Roman" w:eastAsia="Times New Roman" w:hAnsi="Times New Roman" w:cs="Times New Roman"/>
        </w:rPr>
        <w:t>require</w:t>
      </w:r>
      <w:r w:rsidRPr="5D82965E">
        <w:rPr>
          <w:rFonts w:ascii="Times New Roman" w:eastAsia="Times New Roman" w:hAnsi="Times New Roman" w:cs="Times New Roman"/>
        </w:rPr>
        <w:t xml:space="preserve"> a systematic structure to learn and practice reflecting on their teaching (Weaver, 2022). The SOAP (Subjective, Objective, Assessment, Plan) Notes Method, derived from the medical field, allows preservice teachers to capture reflections specifically focused on their perspective, challenges faced during the experience, measurable data, and plans to overcome those challenges in the future (i.e., planning for the next lesson and </w:t>
      </w:r>
      <w:r w:rsidR="0037314B">
        <w:rPr>
          <w:rFonts w:ascii="Times New Roman" w:eastAsia="Times New Roman" w:hAnsi="Times New Roman" w:cs="Times New Roman"/>
        </w:rPr>
        <w:t>future experiences</w:t>
      </w:r>
      <w:r w:rsidRPr="5D82965E">
        <w:rPr>
          <w:rFonts w:ascii="Times New Roman" w:eastAsia="Times New Roman" w:hAnsi="Times New Roman" w:cs="Times New Roman"/>
        </w:rPr>
        <w:t xml:space="preserve">) (Weaver, 2022). </w:t>
      </w:r>
    </w:p>
    <w:p w14:paraId="563FDD75" w14:textId="2327B43B" w:rsidR="00F54EA9" w:rsidRPr="0021343C" w:rsidRDefault="00F54EA9" w:rsidP="0021343C">
      <w:pPr>
        <w:spacing w:line="240" w:lineRule="auto"/>
        <w:jc w:val="center"/>
        <w:rPr>
          <w:rFonts w:ascii="Times New Roman" w:eastAsia="Times New Roman" w:hAnsi="Times New Roman" w:cs="Times New Roman"/>
        </w:rPr>
      </w:pPr>
      <w:r>
        <w:rPr>
          <w:rFonts w:ascii="Times New Roman" w:eastAsia="Times New Roman" w:hAnsi="Times New Roman" w:cs="Times New Roman"/>
          <w:b/>
          <w:bCs/>
        </w:rPr>
        <w:t xml:space="preserve">Purpose and </w:t>
      </w:r>
      <w:r w:rsidR="004F1A9F">
        <w:rPr>
          <w:rFonts w:ascii="Times New Roman" w:eastAsia="Times New Roman" w:hAnsi="Times New Roman" w:cs="Times New Roman"/>
          <w:b/>
          <w:bCs/>
        </w:rPr>
        <w:t>Research Questions</w:t>
      </w:r>
    </w:p>
    <w:p w14:paraId="78F5DF21" w14:textId="3D490239" w:rsidR="00F54EA9" w:rsidRDefault="00D92B2C" w:rsidP="00D65D66">
      <w:pPr>
        <w:spacing w:line="240" w:lineRule="auto"/>
        <w:ind w:firstLine="720"/>
        <w:rPr>
          <w:rFonts w:ascii="Times New Roman" w:eastAsia="Times New Roman" w:hAnsi="Times New Roman" w:cs="Times New Roman"/>
        </w:rPr>
      </w:pPr>
      <w:r>
        <w:rPr>
          <w:rFonts w:ascii="Times New Roman" w:eastAsia="Times New Roman" w:hAnsi="Times New Roman" w:cs="Times New Roman"/>
        </w:rPr>
        <w:t>O</w:t>
      </w:r>
      <w:r w:rsidR="004F1A9F">
        <w:rPr>
          <w:rFonts w:ascii="Times New Roman" w:eastAsia="Times New Roman" w:hAnsi="Times New Roman" w:cs="Times New Roman"/>
        </w:rPr>
        <w:t xml:space="preserve">ur study </w:t>
      </w:r>
      <w:r w:rsidR="0037314B">
        <w:rPr>
          <w:rFonts w:ascii="Times New Roman" w:eastAsia="Times New Roman" w:hAnsi="Times New Roman" w:cs="Times New Roman"/>
        </w:rPr>
        <w:t>explored</w:t>
      </w:r>
      <w:r w:rsidR="00D65D66">
        <w:rPr>
          <w:rFonts w:ascii="Times New Roman" w:eastAsia="Times New Roman" w:hAnsi="Times New Roman" w:cs="Times New Roman"/>
        </w:rPr>
        <w:t xml:space="preserve"> how our preservice teachers experienced </w:t>
      </w:r>
      <w:r w:rsidR="001F6A8D">
        <w:rPr>
          <w:rFonts w:ascii="Times New Roman" w:eastAsia="Times New Roman" w:hAnsi="Times New Roman" w:cs="Times New Roman"/>
        </w:rPr>
        <w:t xml:space="preserve">Husker </w:t>
      </w:r>
      <w:r w:rsidR="00D65D66">
        <w:rPr>
          <w:rFonts w:ascii="Times New Roman" w:eastAsia="Times New Roman" w:hAnsi="Times New Roman" w:cs="Times New Roman"/>
        </w:rPr>
        <w:t xml:space="preserve">High School Day </w:t>
      </w:r>
      <w:r w:rsidR="0030280B">
        <w:rPr>
          <w:rFonts w:ascii="Times New Roman" w:eastAsia="Times New Roman" w:hAnsi="Times New Roman" w:cs="Times New Roman"/>
        </w:rPr>
        <w:t>by examining</w:t>
      </w:r>
      <w:r w:rsidR="00D65D66">
        <w:rPr>
          <w:rFonts w:ascii="Times New Roman" w:eastAsia="Times New Roman" w:hAnsi="Times New Roman" w:cs="Times New Roman"/>
        </w:rPr>
        <w:t xml:space="preserve"> the challenges faced during the simulated school day and </w:t>
      </w:r>
      <w:r w:rsidR="008133D4">
        <w:rPr>
          <w:rFonts w:ascii="Times New Roman" w:eastAsia="Times New Roman" w:hAnsi="Times New Roman" w:cs="Times New Roman"/>
        </w:rPr>
        <w:t>how they plan</w:t>
      </w:r>
      <w:r w:rsidR="0037314B">
        <w:rPr>
          <w:rFonts w:ascii="Times New Roman" w:eastAsia="Times New Roman" w:hAnsi="Times New Roman" w:cs="Times New Roman"/>
        </w:rPr>
        <w:t>ned</w:t>
      </w:r>
      <w:r w:rsidR="008133D4">
        <w:rPr>
          <w:rFonts w:ascii="Times New Roman" w:eastAsia="Times New Roman" w:hAnsi="Times New Roman" w:cs="Times New Roman"/>
        </w:rPr>
        <w:t xml:space="preserve"> to address those challenges in their future teaching practice.</w:t>
      </w:r>
      <w:r w:rsidR="00747A51">
        <w:rPr>
          <w:rFonts w:ascii="Times New Roman" w:eastAsia="Times New Roman" w:hAnsi="Times New Roman" w:cs="Times New Roman"/>
        </w:rPr>
        <w:t xml:space="preserve"> We asked </w:t>
      </w:r>
      <w:r w:rsidR="003A20D8">
        <w:rPr>
          <w:rFonts w:ascii="Times New Roman" w:eastAsia="Times New Roman" w:hAnsi="Times New Roman" w:cs="Times New Roman"/>
        </w:rPr>
        <w:t>two</w:t>
      </w:r>
      <w:r w:rsidR="00747A51">
        <w:rPr>
          <w:rFonts w:ascii="Times New Roman" w:eastAsia="Times New Roman" w:hAnsi="Times New Roman" w:cs="Times New Roman"/>
        </w:rPr>
        <w:t xml:space="preserve"> research questions to achieve our purpose:</w:t>
      </w:r>
    </w:p>
    <w:p w14:paraId="412BC93D" w14:textId="5954D733" w:rsidR="00747A51" w:rsidRDefault="008133D4" w:rsidP="00413DA1">
      <w:pPr>
        <w:pStyle w:val="ListParagraph"/>
        <w:numPr>
          <w:ilvl w:val="0"/>
          <w:numId w:val="1"/>
        </w:numPr>
        <w:spacing w:line="240" w:lineRule="auto"/>
        <w:ind w:left="1080"/>
        <w:rPr>
          <w:rFonts w:ascii="Times New Roman" w:eastAsia="Times New Roman" w:hAnsi="Times New Roman" w:cs="Times New Roman"/>
        </w:rPr>
      </w:pPr>
      <w:r>
        <w:rPr>
          <w:rFonts w:ascii="Times New Roman" w:eastAsia="Times New Roman" w:hAnsi="Times New Roman" w:cs="Times New Roman"/>
        </w:rPr>
        <w:t>What specific challenges did preservice teachers experience and identify</w:t>
      </w:r>
      <w:r w:rsidR="00413DA1">
        <w:rPr>
          <w:rFonts w:ascii="Times New Roman" w:eastAsia="Times New Roman" w:hAnsi="Times New Roman" w:cs="Times New Roman"/>
        </w:rPr>
        <w:t xml:space="preserve"> </w:t>
      </w:r>
      <w:r>
        <w:rPr>
          <w:rFonts w:ascii="Times New Roman" w:eastAsia="Times New Roman" w:hAnsi="Times New Roman" w:cs="Times New Roman"/>
        </w:rPr>
        <w:t>from</w:t>
      </w:r>
      <w:r w:rsidR="00413DA1">
        <w:rPr>
          <w:rFonts w:ascii="Times New Roman" w:eastAsia="Times New Roman" w:hAnsi="Times New Roman" w:cs="Times New Roman"/>
        </w:rPr>
        <w:t xml:space="preserve"> </w:t>
      </w:r>
      <w:r w:rsidR="001F6A8D">
        <w:rPr>
          <w:rFonts w:ascii="Times New Roman" w:eastAsia="Times New Roman" w:hAnsi="Times New Roman" w:cs="Times New Roman"/>
        </w:rPr>
        <w:t xml:space="preserve">Husker </w:t>
      </w:r>
      <w:r w:rsidR="00F943E4">
        <w:rPr>
          <w:rFonts w:ascii="Times New Roman" w:eastAsia="Times New Roman" w:hAnsi="Times New Roman" w:cs="Times New Roman"/>
        </w:rPr>
        <w:t>High School Day?</w:t>
      </w:r>
    </w:p>
    <w:p w14:paraId="04A6AE8B" w14:textId="7B1B66FA" w:rsidR="003A20D8" w:rsidRPr="003A20D8" w:rsidRDefault="008133D4" w:rsidP="003A20D8">
      <w:pPr>
        <w:pStyle w:val="ListParagraph"/>
        <w:numPr>
          <w:ilvl w:val="0"/>
          <w:numId w:val="1"/>
        </w:numPr>
        <w:spacing w:line="240" w:lineRule="auto"/>
        <w:ind w:left="1080"/>
        <w:rPr>
          <w:rFonts w:ascii="Times New Roman" w:eastAsia="Times New Roman" w:hAnsi="Times New Roman" w:cs="Times New Roman"/>
        </w:rPr>
      </w:pPr>
      <w:r>
        <w:rPr>
          <w:rFonts w:ascii="Times New Roman" w:eastAsia="Times New Roman" w:hAnsi="Times New Roman" w:cs="Times New Roman"/>
        </w:rPr>
        <w:t>How d</w:t>
      </w:r>
      <w:r w:rsidR="0037314B">
        <w:rPr>
          <w:rFonts w:ascii="Times New Roman" w:eastAsia="Times New Roman" w:hAnsi="Times New Roman" w:cs="Times New Roman"/>
        </w:rPr>
        <w:t>id</w:t>
      </w:r>
      <w:r>
        <w:rPr>
          <w:rFonts w:ascii="Times New Roman" w:eastAsia="Times New Roman" w:hAnsi="Times New Roman" w:cs="Times New Roman"/>
        </w:rPr>
        <w:t xml:space="preserve"> preservice teachers plan to overcome these challenges in their future teaching experiences</w:t>
      </w:r>
      <w:r w:rsidR="00D65D66">
        <w:rPr>
          <w:rFonts w:ascii="Times New Roman" w:eastAsia="Times New Roman" w:hAnsi="Times New Roman" w:cs="Times New Roman"/>
        </w:rPr>
        <w:t>?</w:t>
      </w:r>
    </w:p>
    <w:p w14:paraId="76BBF26E" w14:textId="340AF0B7" w:rsidR="00F54EA9" w:rsidRDefault="00F54EA9" w:rsidP="00BE088C">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Methods</w:t>
      </w:r>
    </w:p>
    <w:p w14:paraId="6FE1152E" w14:textId="21200A5F" w:rsidR="00F54EA9" w:rsidRDefault="636E3D56" w:rsidP="636E3D56">
      <w:pPr>
        <w:spacing w:line="240" w:lineRule="auto"/>
        <w:ind w:firstLine="720"/>
        <w:rPr>
          <w:rFonts w:ascii="Times New Roman" w:eastAsia="Times New Roman" w:hAnsi="Times New Roman" w:cs="Times New Roman"/>
        </w:rPr>
      </w:pPr>
      <w:r w:rsidRPr="636E3D56">
        <w:rPr>
          <w:rFonts w:ascii="Times New Roman" w:eastAsia="Times New Roman" w:hAnsi="Times New Roman" w:cs="Times New Roman"/>
        </w:rPr>
        <w:t>We applied a case study research design to explore the reflections of our preservice teachers</w:t>
      </w:r>
      <w:r w:rsidR="00B33D70">
        <w:rPr>
          <w:rFonts w:ascii="Times New Roman" w:eastAsia="Times New Roman" w:hAnsi="Times New Roman" w:cs="Times New Roman"/>
        </w:rPr>
        <w:t>. Th</w:t>
      </w:r>
      <w:r w:rsidRPr="636E3D56">
        <w:rPr>
          <w:rFonts w:ascii="Times New Roman" w:eastAsia="Times New Roman" w:hAnsi="Times New Roman" w:cs="Times New Roman"/>
        </w:rPr>
        <w:t xml:space="preserve">is qualitative method is best suited to explore, describe, and analyze </w:t>
      </w:r>
      <w:proofErr w:type="gramStart"/>
      <w:r w:rsidR="00B33D70">
        <w:rPr>
          <w:rFonts w:ascii="Times New Roman" w:eastAsia="Times New Roman" w:hAnsi="Times New Roman" w:cs="Times New Roman"/>
        </w:rPr>
        <w:t>participants’</w:t>
      </w:r>
      <w:proofErr w:type="gramEnd"/>
      <w:r w:rsidR="00B33D70">
        <w:rPr>
          <w:rFonts w:ascii="Times New Roman" w:eastAsia="Times New Roman" w:hAnsi="Times New Roman" w:cs="Times New Roman"/>
        </w:rPr>
        <w:t xml:space="preserve"> </w:t>
      </w:r>
      <w:r w:rsidRPr="636E3D56">
        <w:rPr>
          <w:rFonts w:ascii="Times New Roman" w:eastAsia="Times New Roman" w:hAnsi="Times New Roman" w:cs="Times New Roman"/>
        </w:rPr>
        <w:t>lived and subjective experiences (Bogdan &amp; Biklen, 2007; Creswell &amp; Creswell, 2023; Merriam, 1988). Further, case study research, specifically Merriam’s (1998) approach, emphas</w:t>
      </w:r>
      <w:r w:rsidR="00B33D70">
        <w:rPr>
          <w:rFonts w:ascii="Times New Roman" w:eastAsia="Times New Roman" w:hAnsi="Times New Roman" w:cs="Times New Roman"/>
        </w:rPr>
        <w:t xml:space="preserve">izes </w:t>
      </w:r>
      <w:r w:rsidRPr="636E3D56">
        <w:rPr>
          <w:rFonts w:ascii="Times New Roman" w:eastAsia="Times New Roman" w:hAnsi="Times New Roman" w:cs="Times New Roman"/>
        </w:rPr>
        <w:t xml:space="preserve">a clearly defined, bounded system (Merriam, 2009; Mott &amp; Haddad, 2025; Stake, 1995; Yin, 2003, 2018). </w:t>
      </w:r>
      <w:r w:rsidR="00B33D70">
        <w:rPr>
          <w:rFonts w:ascii="Times New Roman" w:eastAsia="Times New Roman" w:hAnsi="Times New Roman" w:cs="Times New Roman"/>
        </w:rPr>
        <w:t xml:space="preserve">In our case, we bounded our study to </w:t>
      </w:r>
      <w:r w:rsidRPr="636E3D56">
        <w:rPr>
          <w:rFonts w:ascii="Times New Roman" w:eastAsia="Times New Roman" w:hAnsi="Times New Roman" w:cs="Times New Roman"/>
        </w:rPr>
        <w:t xml:space="preserve">preservice teachers enrolled in </w:t>
      </w:r>
      <w:r w:rsidR="001F6A8D">
        <w:rPr>
          <w:rFonts w:ascii="Times New Roman" w:eastAsia="Times New Roman" w:hAnsi="Times New Roman" w:cs="Times New Roman"/>
        </w:rPr>
        <w:t xml:space="preserve">UNL’s </w:t>
      </w:r>
      <w:r w:rsidRPr="636E3D56">
        <w:rPr>
          <w:rFonts w:ascii="Times New Roman" w:eastAsia="Times New Roman" w:hAnsi="Times New Roman" w:cs="Times New Roman"/>
        </w:rPr>
        <w:t xml:space="preserve">teacher preparation program who participated in the </w:t>
      </w:r>
      <w:r w:rsidR="001F6A8D">
        <w:rPr>
          <w:rFonts w:ascii="Times New Roman" w:eastAsia="Times New Roman" w:hAnsi="Times New Roman" w:cs="Times New Roman"/>
        </w:rPr>
        <w:t>Husker</w:t>
      </w:r>
      <w:r w:rsidRPr="636E3D56">
        <w:rPr>
          <w:rFonts w:ascii="Times New Roman" w:eastAsia="Times New Roman" w:hAnsi="Times New Roman" w:cs="Times New Roman"/>
        </w:rPr>
        <w:t xml:space="preserve"> High School Day in April 2025. </w:t>
      </w:r>
    </w:p>
    <w:p w14:paraId="09A6BD37" w14:textId="69647775" w:rsidR="006C1A78" w:rsidRDefault="00BE0257" w:rsidP="636E3D56">
      <w:pPr>
        <w:spacing w:line="240" w:lineRule="auto"/>
        <w:rPr>
          <w:rFonts w:ascii="Times New Roman" w:eastAsia="Times New Roman" w:hAnsi="Times New Roman" w:cs="Times New Roman"/>
        </w:rPr>
      </w:pPr>
      <w:r>
        <w:rPr>
          <w:rFonts w:ascii="Times New Roman" w:eastAsia="Times New Roman" w:hAnsi="Times New Roman" w:cs="Times New Roman"/>
          <w:bCs/>
        </w:rPr>
        <w:tab/>
      </w:r>
      <w:r w:rsidR="009C7F2D" w:rsidRPr="009C7F2D">
        <w:rPr>
          <w:rFonts w:ascii="Times New Roman" w:eastAsia="Times New Roman" w:hAnsi="Times New Roman" w:cs="Times New Roman"/>
          <w:bCs/>
        </w:rPr>
        <w:t xml:space="preserve">Our participants included 22 preservice juniors, participating in </w:t>
      </w:r>
      <w:r w:rsidR="00510675">
        <w:rPr>
          <w:rFonts w:ascii="Times New Roman" w:eastAsia="Times New Roman" w:hAnsi="Times New Roman" w:cs="Times New Roman"/>
          <w:bCs/>
        </w:rPr>
        <w:t>Husker High School Day</w:t>
      </w:r>
      <w:r w:rsidR="009C7F2D" w:rsidRPr="009C7F2D">
        <w:rPr>
          <w:rFonts w:ascii="Times New Roman" w:eastAsia="Times New Roman" w:hAnsi="Times New Roman" w:cs="Times New Roman"/>
          <w:bCs/>
        </w:rPr>
        <w:t xml:space="preserve"> during the spring semester of their Methods of Instruction course.</w:t>
      </w:r>
      <w:r w:rsidR="00BC2E2E" w:rsidRPr="636E3D56">
        <w:rPr>
          <w:rFonts w:ascii="Times New Roman" w:eastAsia="Times New Roman" w:hAnsi="Times New Roman" w:cs="Times New Roman"/>
        </w:rPr>
        <w:t xml:space="preserve"> </w:t>
      </w:r>
      <w:r w:rsidR="00232621" w:rsidRPr="636E3D56">
        <w:rPr>
          <w:rFonts w:ascii="Times New Roman" w:eastAsia="Times New Roman" w:hAnsi="Times New Roman" w:cs="Times New Roman"/>
        </w:rPr>
        <w:t xml:space="preserve">We chose </w:t>
      </w:r>
      <w:r w:rsidR="00081A22" w:rsidRPr="636E3D56">
        <w:rPr>
          <w:rFonts w:ascii="Times New Roman" w:eastAsia="Times New Roman" w:hAnsi="Times New Roman" w:cs="Times New Roman"/>
        </w:rPr>
        <w:t xml:space="preserve">this </w:t>
      </w:r>
      <w:r w:rsidR="009C7F2D" w:rsidRPr="00FC1B92">
        <w:rPr>
          <w:rFonts w:ascii="Times New Roman" w:eastAsia="Times New Roman" w:hAnsi="Times New Roman" w:cs="Times New Roman"/>
          <w:i/>
          <w:iCs/>
        </w:rPr>
        <w:t>u</w:t>
      </w:r>
      <w:r w:rsidR="00081A22" w:rsidRPr="00FC1B92">
        <w:rPr>
          <w:rFonts w:ascii="Times New Roman" w:eastAsia="Times New Roman" w:hAnsi="Times New Roman" w:cs="Times New Roman"/>
          <w:i/>
          <w:iCs/>
        </w:rPr>
        <w:t>nique sampl</w:t>
      </w:r>
      <w:r w:rsidR="009C7F2D" w:rsidRPr="00FC1B92">
        <w:rPr>
          <w:rFonts w:ascii="Times New Roman" w:eastAsia="Times New Roman" w:hAnsi="Times New Roman" w:cs="Times New Roman"/>
          <w:i/>
          <w:iCs/>
        </w:rPr>
        <w:t>e</w:t>
      </w:r>
      <w:r w:rsidR="00081A22" w:rsidRPr="636E3D56">
        <w:rPr>
          <w:rFonts w:ascii="Times New Roman" w:eastAsia="Times New Roman" w:hAnsi="Times New Roman" w:cs="Times New Roman"/>
        </w:rPr>
        <w:t xml:space="preserve"> </w:t>
      </w:r>
      <w:r w:rsidR="00194D31" w:rsidRPr="636E3D56">
        <w:rPr>
          <w:rFonts w:ascii="Times New Roman" w:eastAsia="Times New Roman" w:hAnsi="Times New Roman" w:cs="Times New Roman"/>
        </w:rPr>
        <w:t>through</w:t>
      </w:r>
      <w:r w:rsidR="00B5049C" w:rsidRPr="636E3D56">
        <w:rPr>
          <w:rFonts w:ascii="Times New Roman" w:eastAsia="Times New Roman" w:hAnsi="Times New Roman" w:cs="Times New Roman"/>
        </w:rPr>
        <w:t xml:space="preserve"> purposeful sampling </w:t>
      </w:r>
      <w:r w:rsidR="009C7F2D">
        <w:rPr>
          <w:rFonts w:ascii="Times New Roman" w:eastAsia="Times New Roman" w:hAnsi="Times New Roman" w:cs="Times New Roman"/>
        </w:rPr>
        <w:t>given their participation</w:t>
      </w:r>
      <w:r w:rsidR="00B5049C" w:rsidRPr="636E3D56">
        <w:rPr>
          <w:rFonts w:ascii="Times New Roman" w:eastAsia="Times New Roman" w:hAnsi="Times New Roman" w:cs="Times New Roman"/>
        </w:rPr>
        <w:t xml:space="preserve"> in </w:t>
      </w:r>
      <w:r w:rsidR="00F0575F" w:rsidRPr="636E3D56">
        <w:rPr>
          <w:rFonts w:ascii="Times New Roman" w:eastAsia="Times New Roman" w:hAnsi="Times New Roman" w:cs="Times New Roman"/>
        </w:rPr>
        <w:t>th</w:t>
      </w:r>
      <w:r w:rsidR="009C7F2D">
        <w:rPr>
          <w:rFonts w:ascii="Times New Roman" w:eastAsia="Times New Roman" w:hAnsi="Times New Roman" w:cs="Times New Roman"/>
        </w:rPr>
        <w:t xml:space="preserve">e </w:t>
      </w:r>
      <w:r w:rsidR="00F0575F" w:rsidRPr="636E3D56">
        <w:rPr>
          <w:rFonts w:ascii="Times New Roman" w:eastAsia="Times New Roman" w:hAnsi="Times New Roman" w:cs="Times New Roman"/>
        </w:rPr>
        <w:t>event</w:t>
      </w:r>
      <w:r w:rsidR="00497A83" w:rsidRPr="636E3D56">
        <w:rPr>
          <w:rFonts w:ascii="Times New Roman" w:eastAsia="Times New Roman" w:hAnsi="Times New Roman" w:cs="Times New Roman"/>
        </w:rPr>
        <w:t xml:space="preserve"> (Merriam &amp; Tisdell, 2016</w:t>
      </w:r>
      <w:r w:rsidR="007C3864" w:rsidRPr="636E3D56">
        <w:rPr>
          <w:rFonts w:ascii="Times New Roman" w:eastAsia="Times New Roman" w:hAnsi="Times New Roman" w:cs="Times New Roman"/>
        </w:rPr>
        <w:t xml:space="preserve">; </w:t>
      </w:r>
      <w:r w:rsidR="00DA0486" w:rsidRPr="636E3D56">
        <w:rPr>
          <w:rFonts w:ascii="Times New Roman" w:eastAsia="Times New Roman" w:hAnsi="Times New Roman" w:cs="Times New Roman"/>
        </w:rPr>
        <w:t>Chein, 1981</w:t>
      </w:r>
      <w:r w:rsidR="00497A83" w:rsidRPr="636E3D56">
        <w:rPr>
          <w:rFonts w:ascii="Times New Roman" w:eastAsia="Times New Roman" w:hAnsi="Times New Roman" w:cs="Times New Roman"/>
        </w:rPr>
        <w:t>)</w:t>
      </w:r>
      <w:r w:rsidR="009C7F2D">
        <w:rPr>
          <w:rFonts w:ascii="Times New Roman" w:eastAsia="Times New Roman" w:hAnsi="Times New Roman" w:cs="Times New Roman"/>
        </w:rPr>
        <w:t>. They</w:t>
      </w:r>
      <w:r w:rsidR="007C3864" w:rsidRPr="636E3D56">
        <w:rPr>
          <w:rFonts w:ascii="Times New Roman" w:eastAsia="Times New Roman" w:hAnsi="Times New Roman" w:cs="Times New Roman"/>
        </w:rPr>
        <w:t xml:space="preserve"> were the only </w:t>
      </w:r>
      <w:r w:rsidR="006B2668" w:rsidRPr="636E3D56">
        <w:rPr>
          <w:rFonts w:ascii="Times New Roman" w:eastAsia="Times New Roman" w:hAnsi="Times New Roman" w:cs="Times New Roman"/>
        </w:rPr>
        <w:t xml:space="preserve">individuals who could give us “information-rich” </w:t>
      </w:r>
      <w:r w:rsidR="002B7BDF" w:rsidRPr="636E3D56">
        <w:rPr>
          <w:rFonts w:ascii="Times New Roman" w:eastAsia="Times New Roman" w:hAnsi="Times New Roman" w:cs="Times New Roman"/>
        </w:rPr>
        <w:t>data</w:t>
      </w:r>
      <w:r w:rsidR="006070FB" w:rsidRPr="636E3D56">
        <w:rPr>
          <w:rFonts w:ascii="Times New Roman" w:eastAsia="Times New Roman" w:hAnsi="Times New Roman" w:cs="Times New Roman"/>
        </w:rPr>
        <w:t xml:space="preserve"> to understand </w:t>
      </w:r>
      <w:r w:rsidR="005516F7" w:rsidRPr="636E3D56">
        <w:rPr>
          <w:rFonts w:ascii="Times New Roman" w:eastAsia="Times New Roman" w:hAnsi="Times New Roman" w:cs="Times New Roman"/>
        </w:rPr>
        <w:t>our phenomenon of interest</w:t>
      </w:r>
      <w:r w:rsidR="002B7BDF" w:rsidRPr="636E3D56">
        <w:rPr>
          <w:rFonts w:ascii="Times New Roman" w:eastAsia="Times New Roman" w:hAnsi="Times New Roman" w:cs="Times New Roman"/>
        </w:rPr>
        <w:t xml:space="preserve"> </w:t>
      </w:r>
      <w:r w:rsidR="005516F7" w:rsidRPr="636E3D56">
        <w:rPr>
          <w:rFonts w:ascii="Times New Roman" w:eastAsia="Times New Roman" w:hAnsi="Times New Roman" w:cs="Times New Roman"/>
        </w:rPr>
        <w:t xml:space="preserve">(Miles et al., 2014; </w:t>
      </w:r>
      <w:r w:rsidR="002B7BDF" w:rsidRPr="636E3D56">
        <w:rPr>
          <w:rFonts w:ascii="Times New Roman" w:eastAsia="Times New Roman" w:hAnsi="Times New Roman" w:cs="Times New Roman"/>
        </w:rPr>
        <w:t>Patton, 2015, p. 53).</w:t>
      </w:r>
    </w:p>
    <w:p w14:paraId="78AB618A" w14:textId="073F34F6" w:rsidR="00FE664A" w:rsidRDefault="006C1A78" w:rsidP="636E3D56">
      <w:pPr>
        <w:spacing w:line="240" w:lineRule="auto"/>
        <w:rPr>
          <w:rFonts w:ascii="Times New Roman" w:eastAsia="Times New Roman" w:hAnsi="Times New Roman" w:cs="Times New Roman"/>
        </w:rPr>
      </w:pPr>
      <w:r>
        <w:rPr>
          <w:rFonts w:ascii="Times New Roman" w:eastAsia="Times New Roman" w:hAnsi="Times New Roman" w:cs="Times New Roman"/>
          <w:bCs/>
        </w:rPr>
        <w:lastRenderedPageBreak/>
        <w:tab/>
      </w:r>
      <w:r w:rsidRPr="636E3D56">
        <w:rPr>
          <w:rFonts w:ascii="Times New Roman" w:eastAsia="Times New Roman" w:hAnsi="Times New Roman" w:cs="Times New Roman"/>
        </w:rPr>
        <w:t xml:space="preserve">We collected data </w:t>
      </w:r>
      <w:r w:rsidR="00E2051E" w:rsidRPr="636E3D56">
        <w:rPr>
          <w:rFonts w:ascii="Times New Roman" w:eastAsia="Times New Roman" w:hAnsi="Times New Roman" w:cs="Times New Roman"/>
        </w:rPr>
        <w:t xml:space="preserve">using </w:t>
      </w:r>
      <w:r w:rsidR="00AA0BCE" w:rsidRPr="636E3D56">
        <w:rPr>
          <w:rFonts w:ascii="Times New Roman" w:eastAsia="Times New Roman" w:hAnsi="Times New Roman" w:cs="Times New Roman"/>
        </w:rPr>
        <w:t>document analysis and observations</w:t>
      </w:r>
      <w:r w:rsidR="00AA0BCE">
        <w:rPr>
          <w:rFonts w:ascii="Times New Roman" w:eastAsia="Times New Roman" w:hAnsi="Times New Roman" w:cs="Times New Roman"/>
        </w:rPr>
        <w:t xml:space="preserve"> (</w:t>
      </w:r>
      <w:r w:rsidR="00E2051E" w:rsidRPr="636E3D56">
        <w:rPr>
          <w:rFonts w:ascii="Times New Roman" w:eastAsia="Times New Roman" w:hAnsi="Times New Roman" w:cs="Times New Roman"/>
        </w:rPr>
        <w:t>Merriam</w:t>
      </w:r>
      <w:r w:rsidR="00AA0BCE">
        <w:rPr>
          <w:rFonts w:ascii="Times New Roman" w:eastAsia="Times New Roman" w:hAnsi="Times New Roman" w:cs="Times New Roman"/>
        </w:rPr>
        <w:t xml:space="preserve">, </w:t>
      </w:r>
      <w:r w:rsidR="00E2051E" w:rsidRPr="636E3D56">
        <w:rPr>
          <w:rFonts w:ascii="Times New Roman" w:eastAsia="Times New Roman" w:hAnsi="Times New Roman" w:cs="Times New Roman"/>
        </w:rPr>
        <w:t>1998)</w:t>
      </w:r>
      <w:r w:rsidR="00141B3B" w:rsidRPr="636E3D56">
        <w:rPr>
          <w:rFonts w:ascii="Times New Roman" w:eastAsia="Times New Roman" w:hAnsi="Times New Roman" w:cs="Times New Roman"/>
        </w:rPr>
        <w:t xml:space="preserve">. We were unable to interview </w:t>
      </w:r>
      <w:r w:rsidR="008F5ABB" w:rsidRPr="636E3D56">
        <w:rPr>
          <w:rFonts w:ascii="Times New Roman" w:eastAsia="Times New Roman" w:hAnsi="Times New Roman" w:cs="Times New Roman"/>
        </w:rPr>
        <w:t xml:space="preserve">our participants due to the timing of our study and </w:t>
      </w:r>
      <w:r w:rsidR="00636A77" w:rsidRPr="636E3D56">
        <w:rPr>
          <w:rFonts w:ascii="Times New Roman" w:eastAsia="Times New Roman" w:hAnsi="Times New Roman" w:cs="Times New Roman"/>
        </w:rPr>
        <w:t>the resources required to conduct in-depth</w:t>
      </w:r>
      <w:r w:rsidR="000A3D6F" w:rsidRPr="636E3D56">
        <w:rPr>
          <w:rFonts w:ascii="Times New Roman" w:eastAsia="Times New Roman" w:hAnsi="Times New Roman" w:cs="Times New Roman"/>
        </w:rPr>
        <w:t>,</w:t>
      </w:r>
      <w:r w:rsidR="00636A77" w:rsidRPr="636E3D56">
        <w:rPr>
          <w:rFonts w:ascii="Times New Roman" w:eastAsia="Times New Roman" w:hAnsi="Times New Roman" w:cs="Times New Roman"/>
        </w:rPr>
        <w:t xml:space="preserve"> </w:t>
      </w:r>
      <w:r w:rsidR="00562151" w:rsidRPr="636E3D56">
        <w:rPr>
          <w:rFonts w:ascii="Times New Roman" w:eastAsia="Times New Roman" w:hAnsi="Times New Roman" w:cs="Times New Roman"/>
        </w:rPr>
        <w:t>effective</w:t>
      </w:r>
      <w:r w:rsidR="00636A77" w:rsidRPr="636E3D56">
        <w:rPr>
          <w:rFonts w:ascii="Times New Roman" w:eastAsia="Times New Roman" w:hAnsi="Times New Roman" w:cs="Times New Roman"/>
        </w:rPr>
        <w:t xml:space="preserve"> interviews</w:t>
      </w:r>
      <w:r w:rsidR="00427A8E" w:rsidRPr="636E3D56">
        <w:rPr>
          <w:rFonts w:ascii="Times New Roman" w:eastAsia="Times New Roman" w:hAnsi="Times New Roman" w:cs="Times New Roman"/>
        </w:rPr>
        <w:t>, both of which are high priorities for qualitative interviews</w:t>
      </w:r>
      <w:r w:rsidR="009012D7" w:rsidRPr="636E3D56">
        <w:rPr>
          <w:rFonts w:ascii="Times New Roman" w:eastAsia="Times New Roman" w:hAnsi="Times New Roman" w:cs="Times New Roman"/>
        </w:rPr>
        <w:t xml:space="preserve"> (Seidman, 2019). We acknowledged this limitation and sought to </w:t>
      </w:r>
      <w:r w:rsidR="004E413D" w:rsidRPr="636E3D56">
        <w:rPr>
          <w:rFonts w:ascii="Times New Roman" w:eastAsia="Times New Roman" w:hAnsi="Times New Roman" w:cs="Times New Roman"/>
        </w:rPr>
        <w:t xml:space="preserve">fill these gaps </w:t>
      </w:r>
      <w:r w:rsidR="004826C1" w:rsidRPr="636E3D56">
        <w:rPr>
          <w:rFonts w:ascii="Times New Roman" w:eastAsia="Times New Roman" w:hAnsi="Times New Roman" w:cs="Times New Roman"/>
        </w:rPr>
        <w:t xml:space="preserve">through </w:t>
      </w:r>
      <w:r w:rsidR="00AF3261" w:rsidRPr="636E3D56">
        <w:rPr>
          <w:rFonts w:ascii="Times New Roman" w:eastAsia="Times New Roman" w:hAnsi="Times New Roman" w:cs="Times New Roman"/>
        </w:rPr>
        <w:t>a thorough</w:t>
      </w:r>
      <w:r w:rsidR="004826C1" w:rsidRPr="636E3D56">
        <w:rPr>
          <w:rFonts w:ascii="Times New Roman" w:eastAsia="Times New Roman" w:hAnsi="Times New Roman" w:cs="Times New Roman"/>
        </w:rPr>
        <w:t xml:space="preserve"> document analys</w:t>
      </w:r>
      <w:r w:rsidR="00AF3261" w:rsidRPr="636E3D56">
        <w:rPr>
          <w:rFonts w:ascii="Times New Roman" w:eastAsia="Times New Roman" w:hAnsi="Times New Roman" w:cs="Times New Roman"/>
        </w:rPr>
        <w:t>i</w:t>
      </w:r>
      <w:r w:rsidR="004826C1" w:rsidRPr="636E3D56">
        <w:rPr>
          <w:rFonts w:ascii="Times New Roman" w:eastAsia="Times New Roman" w:hAnsi="Times New Roman" w:cs="Times New Roman"/>
        </w:rPr>
        <w:t xml:space="preserve">s </w:t>
      </w:r>
      <w:r w:rsidR="005366D5" w:rsidRPr="636E3D56">
        <w:rPr>
          <w:rFonts w:ascii="Times New Roman" w:eastAsia="Times New Roman" w:hAnsi="Times New Roman" w:cs="Times New Roman"/>
        </w:rPr>
        <w:t xml:space="preserve">of </w:t>
      </w:r>
      <w:r w:rsidR="00AA0BCE">
        <w:rPr>
          <w:rFonts w:ascii="Times New Roman" w:eastAsia="Times New Roman" w:hAnsi="Times New Roman" w:cs="Times New Roman"/>
        </w:rPr>
        <w:t xml:space="preserve">participants’ SOAP </w:t>
      </w:r>
      <w:r w:rsidR="005366D5" w:rsidRPr="636E3D56">
        <w:rPr>
          <w:rFonts w:ascii="Times New Roman" w:eastAsia="Times New Roman" w:hAnsi="Times New Roman" w:cs="Times New Roman"/>
        </w:rPr>
        <w:t xml:space="preserve">reflection notes </w:t>
      </w:r>
      <w:r w:rsidR="000A3D6F" w:rsidRPr="636E3D56">
        <w:rPr>
          <w:rFonts w:ascii="Times New Roman" w:eastAsia="Times New Roman" w:hAnsi="Times New Roman" w:cs="Times New Roman"/>
        </w:rPr>
        <w:t xml:space="preserve">(Weaver et al., </w:t>
      </w:r>
      <w:r w:rsidR="000A3D6F" w:rsidRPr="2A183D2E">
        <w:rPr>
          <w:rFonts w:ascii="Times New Roman" w:eastAsia="Times New Roman" w:hAnsi="Times New Roman" w:cs="Times New Roman"/>
        </w:rPr>
        <w:t>20</w:t>
      </w:r>
      <w:r w:rsidR="1621728C" w:rsidRPr="2A183D2E">
        <w:rPr>
          <w:rFonts w:ascii="Times New Roman" w:eastAsia="Times New Roman" w:hAnsi="Times New Roman" w:cs="Times New Roman"/>
        </w:rPr>
        <w:t>22</w:t>
      </w:r>
      <w:r w:rsidR="000A3D6F" w:rsidRPr="636E3D56">
        <w:rPr>
          <w:rFonts w:ascii="Times New Roman" w:eastAsia="Times New Roman" w:hAnsi="Times New Roman" w:cs="Times New Roman"/>
        </w:rPr>
        <w:t>).</w:t>
      </w:r>
      <w:r w:rsidR="00271764" w:rsidRPr="636E3D56">
        <w:rPr>
          <w:rFonts w:ascii="Times New Roman" w:eastAsia="Times New Roman" w:hAnsi="Times New Roman" w:cs="Times New Roman"/>
        </w:rPr>
        <w:t xml:space="preserve"> Our research team supported this primary document analysis data</w:t>
      </w:r>
      <w:r w:rsidR="00505737" w:rsidRPr="636E3D56">
        <w:rPr>
          <w:rFonts w:ascii="Times New Roman" w:eastAsia="Times New Roman" w:hAnsi="Times New Roman" w:cs="Times New Roman"/>
        </w:rPr>
        <w:t xml:space="preserve"> </w:t>
      </w:r>
      <w:r w:rsidR="005543EC" w:rsidRPr="636E3D56">
        <w:rPr>
          <w:rFonts w:ascii="Times New Roman" w:eastAsia="Times New Roman" w:hAnsi="Times New Roman" w:cs="Times New Roman"/>
        </w:rPr>
        <w:t xml:space="preserve">with </w:t>
      </w:r>
      <w:r w:rsidR="00505737" w:rsidRPr="636E3D56">
        <w:rPr>
          <w:rFonts w:ascii="Times New Roman" w:eastAsia="Times New Roman" w:hAnsi="Times New Roman" w:cs="Times New Roman"/>
        </w:rPr>
        <w:t>observations</w:t>
      </w:r>
      <w:r w:rsidR="00187469" w:rsidRPr="636E3D56">
        <w:rPr>
          <w:rFonts w:ascii="Times New Roman" w:eastAsia="Times New Roman" w:hAnsi="Times New Roman" w:cs="Times New Roman"/>
        </w:rPr>
        <w:t xml:space="preserve"> during the event, and </w:t>
      </w:r>
      <w:r w:rsidR="00D34217">
        <w:rPr>
          <w:rFonts w:ascii="Times New Roman" w:eastAsia="Times New Roman" w:hAnsi="Times New Roman" w:cs="Times New Roman"/>
        </w:rPr>
        <w:t>Dr. Dann Husmann</w:t>
      </w:r>
      <w:r w:rsidR="00505737" w:rsidRPr="636E3D56">
        <w:rPr>
          <w:rFonts w:ascii="Times New Roman" w:eastAsia="Times New Roman" w:hAnsi="Times New Roman" w:cs="Times New Roman"/>
        </w:rPr>
        <w:t xml:space="preserve"> </w:t>
      </w:r>
      <w:r w:rsidR="00187469" w:rsidRPr="636E3D56">
        <w:rPr>
          <w:rFonts w:ascii="Times New Roman" w:eastAsia="Times New Roman" w:hAnsi="Times New Roman" w:cs="Times New Roman"/>
        </w:rPr>
        <w:t xml:space="preserve">facilitated a reflective lesson </w:t>
      </w:r>
      <w:r w:rsidR="005543EC" w:rsidRPr="636E3D56">
        <w:rPr>
          <w:rFonts w:ascii="Times New Roman" w:eastAsia="Times New Roman" w:hAnsi="Times New Roman" w:cs="Times New Roman"/>
        </w:rPr>
        <w:t xml:space="preserve">using the SOAP </w:t>
      </w:r>
      <w:r w:rsidR="0096109D">
        <w:rPr>
          <w:rFonts w:ascii="Times New Roman" w:eastAsia="Times New Roman" w:hAnsi="Times New Roman" w:cs="Times New Roman"/>
        </w:rPr>
        <w:t>Notes Method</w:t>
      </w:r>
      <w:r w:rsidR="005543EC" w:rsidRPr="636E3D56">
        <w:rPr>
          <w:rFonts w:ascii="Times New Roman" w:eastAsia="Times New Roman" w:hAnsi="Times New Roman" w:cs="Times New Roman"/>
        </w:rPr>
        <w:t xml:space="preserve"> with our participants.</w:t>
      </w:r>
      <w:r w:rsidR="00247260" w:rsidRPr="636E3D56">
        <w:rPr>
          <w:rFonts w:ascii="Times New Roman" w:eastAsia="Times New Roman" w:hAnsi="Times New Roman" w:cs="Times New Roman"/>
        </w:rPr>
        <w:t xml:space="preserve"> </w:t>
      </w:r>
      <w:r w:rsidR="001D6DE0">
        <w:rPr>
          <w:rFonts w:ascii="Times New Roman" w:eastAsia="Times New Roman" w:hAnsi="Times New Roman" w:cs="Times New Roman"/>
        </w:rPr>
        <w:t xml:space="preserve">We chose </w:t>
      </w:r>
      <w:r w:rsidR="002F4637">
        <w:rPr>
          <w:rFonts w:ascii="Times New Roman" w:eastAsia="Times New Roman" w:hAnsi="Times New Roman" w:cs="Times New Roman"/>
        </w:rPr>
        <w:t xml:space="preserve">SOAP because our participants had limited experience with </w:t>
      </w:r>
      <w:r w:rsidR="002F4637" w:rsidRPr="004545EE">
        <w:rPr>
          <w:rFonts w:ascii="Times New Roman" w:eastAsia="Times New Roman" w:hAnsi="Times New Roman" w:cs="Times New Roman"/>
        </w:rPr>
        <w:t>deep reflection</w:t>
      </w:r>
      <w:r w:rsidR="004545EE" w:rsidRPr="004545EE">
        <w:rPr>
          <w:rFonts w:ascii="Times New Roman" w:eastAsia="Times New Roman" w:hAnsi="Times New Roman" w:cs="Times New Roman"/>
        </w:rPr>
        <w:t>;</w:t>
      </w:r>
      <w:r w:rsidR="004545EE" w:rsidRPr="00FC1B92">
        <w:rPr>
          <w:rFonts w:ascii="Times New Roman" w:hAnsi="Times New Roman" w:cs="Times New Roman"/>
          <w:color w:val="000000"/>
        </w:rPr>
        <w:t xml:space="preserve"> therefore, we knew they would need explicit scaffolding to analyze their instruction.</w:t>
      </w:r>
      <w:r w:rsidR="002F4637">
        <w:rPr>
          <w:rFonts w:ascii="Times New Roman" w:eastAsia="Times New Roman" w:hAnsi="Times New Roman" w:cs="Times New Roman"/>
        </w:rPr>
        <w:t xml:space="preserve"> </w:t>
      </w:r>
      <w:r w:rsidR="00247260" w:rsidRPr="636E3D56">
        <w:rPr>
          <w:rFonts w:ascii="Times New Roman" w:eastAsia="Times New Roman" w:hAnsi="Times New Roman" w:cs="Times New Roman"/>
        </w:rPr>
        <w:t xml:space="preserve">We journaled and recorded </w:t>
      </w:r>
      <w:r w:rsidR="001510FE" w:rsidRPr="636E3D56">
        <w:rPr>
          <w:rFonts w:ascii="Times New Roman" w:eastAsia="Times New Roman" w:hAnsi="Times New Roman" w:cs="Times New Roman"/>
        </w:rPr>
        <w:t xml:space="preserve">field </w:t>
      </w:r>
      <w:r w:rsidR="00247260" w:rsidRPr="636E3D56">
        <w:rPr>
          <w:rFonts w:ascii="Times New Roman" w:eastAsia="Times New Roman" w:hAnsi="Times New Roman" w:cs="Times New Roman"/>
        </w:rPr>
        <w:t>notes as our participants reflected with each other during this lesson</w:t>
      </w:r>
      <w:r w:rsidR="008A772B" w:rsidRPr="636E3D56">
        <w:rPr>
          <w:rFonts w:ascii="Times New Roman" w:eastAsia="Times New Roman" w:hAnsi="Times New Roman" w:cs="Times New Roman"/>
        </w:rPr>
        <w:t xml:space="preserve"> (</w:t>
      </w:r>
      <w:r w:rsidR="00073F0F" w:rsidRPr="636E3D56">
        <w:rPr>
          <w:rFonts w:ascii="Times New Roman" w:eastAsia="Times New Roman" w:hAnsi="Times New Roman" w:cs="Times New Roman"/>
        </w:rPr>
        <w:t>Schensul &amp; LeCompte, 2013). Th</w:t>
      </w:r>
      <w:r w:rsidR="00FC4005" w:rsidRPr="636E3D56">
        <w:rPr>
          <w:rFonts w:ascii="Times New Roman" w:eastAsia="Times New Roman" w:hAnsi="Times New Roman" w:cs="Times New Roman"/>
        </w:rPr>
        <w:t xml:space="preserve">ese </w:t>
      </w:r>
      <w:r w:rsidR="00AA0BCE" w:rsidRPr="4D91E388">
        <w:rPr>
          <w:rFonts w:ascii="Times New Roman" w:eastAsia="Times New Roman" w:hAnsi="Times New Roman" w:cs="Times New Roman"/>
          <w:i/>
          <w:iCs/>
        </w:rPr>
        <w:t>h</w:t>
      </w:r>
      <w:r w:rsidR="00FC4005" w:rsidRPr="4D91E388">
        <w:rPr>
          <w:rFonts w:ascii="Times New Roman" w:eastAsia="Times New Roman" w:hAnsi="Times New Roman" w:cs="Times New Roman"/>
          <w:i/>
          <w:iCs/>
        </w:rPr>
        <w:t>ighly descriptive</w:t>
      </w:r>
      <w:r w:rsidR="00FC4005" w:rsidRPr="636E3D56">
        <w:rPr>
          <w:rFonts w:ascii="Times New Roman" w:eastAsia="Times New Roman" w:hAnsi="Times New Roman" w:cs="Times New Roman"/>
        </w:rPr>
        <w:t xml:space="preserve"> </w:t>
      </w:r>
      <w:r w:rsidR="00073F0F" w:rsidRPr="4D91E388">
        <w:rPr>
          <w:rFonts w:ascii="Times New Roman" w:eastAsia="Times New Roman" w:hAnsi="Times New Roman" w:cs="Times New Roman"/>
          <w:i/>
          <w:iCs/>
        </w:rPr>
        <w:t>data</w:t>
      </w:r>
      <w:r w:rsidR="00247260" w:rsidRPr="636E3D56">
        <w:rPr>
          <w:rFonts w:ascii="Times New Roman" w:eastAsia="Times New Roman" w:hAnsi="Times New Roman" w:cs="Times New Roman"/>
        </w:rPr>
        <w:t xml:space="preserve"> </w:t>
      </w:r>
      <w:r w:rsidR="00073F0F" w:rsidRPr="636E3D56">
        <w:rPr>
          <w:rFonts w:ascii="Times New Roman" w:eastAsia="Times New Roman" w:hAnsi="Times New Roman" w:cs="Times New Roman"/>
        </w:rPr>
        <w:t xml:space="preserve">added </w:t>
      </w:r>
      <w:r w:rsidR="00247260" w:rsidRPr="636E3D56">
        <w:rPr>
          <w:rFonts w:ascii="Times New Roman" w:eastAsia="Times New Roman" w:hAnsi="Times New Roman" w:cs="Times New Roman"/>
        </w:rPr>
        <w:t xml:space="preserve">meaning </w:t>
      </w:r>
      <w:r w:rsidR="00A57007" w:rsidRPr="636E3D56">
        <w:rPr>
          <w:rFonts w:ascii="Times New Roman" w:eastAsia="Times New Roman" w:hAnsi="Times New Roman" w:cs="Times New Roman"/>
        </w:rPr>
        <w:t>to</w:t>
      </w:r>
      <w:r w:rsidR="00247260" w:rsidRPr="636E3D56">
        <w:rPr>
          <w:rFonts w:ascii="Times New Roman" w:eastAsia="Times New Roman" w:hAnsi="Times New Roman" w:cs="Times New Roman"/>
        </w:rPr>
        <w:t xml:space="preserve"> </w:t>
      </w:r>
      <w:r w:rsidR="00A57007" w:rsidRPr="636E3D56">
        <w:rPr>
          <w:rFonts w:ascii="Times New Roman" w:eastAsia="Times New Roman" w:hAnsi="Times New Roman" w:cs="Times New Roman"/>
        </w:rPr>
        <w:t xml:space="preserve">the structured reflection notes </w:t>
      </w:r>
      <w:r w:rsidR="00073F0F" w:rsidRPr="636E3D56">
        <w:rPr>
          <w:rFonts w:ascii="Times New Roman" w:eastAsia="Times New Roman" w:hAnsi="Times New Roman" w:cs="Times New Roman"/>
        </w:rPr>
        <w:t>completed by our participants</w:t>
      </w:r>
      <w:r w:rsidR="00FC4005" w:rsidRPr="636E3D56">
        <w:rPr>
          <w:rFonts w:ascii="Times New Roman" w:eastAsia="Times New Roman" w:hAnsi="Times New Roman" w:cs="Times New Roman"/>
        </w:rPr>
        <w:t xml:space="preserve"> to understand their experiences (Merriam &amp; Tisdell, 2016</w:t>
      </w:r>
      <w:r w:rsidR="001A5910" w:rsidRPr="636E3D56">
        <w:rPr>
          <w:rFonts w:ascii="Times New Roman" w:eastAsia="Times New Roman" w:hAnsi="Times New Roman" w:cs="Times New Roman"/>
        </w:rPr>
        <w:t>, p. 151).</w:t>
      </w:r>
    </w:p>
    <w:p w14:paraId="41682084" w14:textId="77E5ABA1" w:rsidR="001A5910" w:rsidRPr="00BE088C" w:rsidRDefault="001A5910" w:rsidP="636E3D56">
      <w:pPr>
        <w:spacing w:line="240" w:lineRule="auto"/>
        <w:rPr>
          <w:rFonts w:ascii="Times New Roman" w:eastAsia="Times New Roman" w:hAnsi="Times New Roman" w:cs="Times New Roman"/>
        </w:rPr>
      </w:pPr>
      <w:r>
        <w:rPr>
          <w:rFonts w:ascii="Times New Roman" w:eastAsia="Times New Roman" w:hAnsi="Times New Roman" w:cs="Times New Roman"/>
          <w:bCs/>
        </w:rPr>
        <w:tab/>
      </w:r>
      <w:r w:rsidRPr="636E3D56">
        <w:rPr>
          <w:rFonts w:ascii="Times New Roman" w:eastAsia="Times New Roman" w:hAnsi="Times New Roman" w:cs="Times New Roman"/>
        </w:rPr>
        <w:t xml:space="preserve">We analyzed our data and arrived </w:t>
      </w:r>
      <w:r w:rsidR="00486011" w:rsidRPr="636E3D56">
        <w:rPr>
          <w:rFonts w:ascii="Times New Roman" w:eastAsia="Times New Roman" w:hAnsi="Times New Roman" w:cs="Times New Roman"/>
        </w:rPr>
        <w:t>at</w:t>
      </w:r>
      <w:r w:rsidRPr="636E3D56">
        <w:rPr>
          <w:rFonts w:ascii="Times New Roman" w:eastAsia="Times New Roman" w:hAnsi="Times New Roman" w:cs="Times New Roman"/>
        </w:rPr>
        <w:t xml:space="preserve"> our findings using </w:t>
      </w:r>
      <w:r w:rsidR="00486011" w:rsidRPr="636E3D56">
        <w:rPr>
          <w:rFonts w:ascii="Times New Roman" w:eastAsia="Times New Roman" w:hAnsi="Times New Roman" w:cs="Times New Roman"/>
        </w:rPr>
        <w:t xml:space="preserve">the </w:t>
      </w:r>
      <w:r w:rsidR="00E9742F" w:rsidRPr="636E3D56">
        <w:rPr>
          <w:rFonts w:ascii="Times New Roman" w:eastAsia="Times New Roman" w:hAnsi="Times New Roman" w:cs="Times New Roman"/>
        </w:rPr>
        <w:t>inductive</w:t>
      </w:r>
      <w:r w:rsidR="636E3D56" w:rsidRPr="636E3D56">
        <w:rPr>
          <w:rFonts w:ascii="Times New Roman" w:eastAsia="Times New Roman" w:hAnsi="Times New Roman" w:cs="Times New Roman"/>
        </w:rPr>
        <w:t xml:space="preserve"> constant comparative analysis</w:t>
      </w:r>
      <w:r w:rsidR="00C25961">
        <w:rPr>
          <w:rFonts w:ascii="Times New Roman" w:eastAsia="Times New Roman" w:hAnsi="Times New Roman" w:cs="Times New Roman"/>
        </w:rPr>
        <w:t xml:space="preserve"> </w:t>
      </w:r>
      <w:r w:rsidR="00486011" w:rsidRPr="636E3D56">
        <w:rPr>
          <w:rFonts w:ascii="Times New Roman" w:eastAsia="Times New Roman" w:hAnsi="Times New Roman" w:cs="Times New Roman"/>
        </w:rPr>
        <w:t xml:space="preserve">method </w:t>
      </w:r>
      <w:r w:rsidR="00B85DB0" w:rsidRPr="636E3D56">
        <w:rPr>
          <w:rFonts w:ascii="Times New Roman" w:eastAsia="Times New Roman" w:hAnsi="Times New Roman" w:cs="Times New Roman"/>
        </w:rPr>
        <w:t>recommended for case study research</w:t>
      </w:r>
      <w:r w:rsidR="0096109D">
        <w:rPr>
          <w:rFonts w:ascii="Times New Roman" w:eastAsia="Times New Roman" w:hAnsi="Times New Roman" w:cs="Times New Roman"/>
        </w:rPr>
        <w:t xml:space="preserve"> </w:t>
      </w:r>
      <w:r w:rsidR="00E9742F" w:rsidRPr="636E3D56">
        <w:rPr>
          <w:rFonts w:ascii="Times New Roman" w:eastAsia="Times New Roman" w:hAnsi="Times New Roman" w:cs="Times New Roman"/>
        </w:rPr>
        <w:t>(</w:t>
      </w:r>
      <w:r w:rsidR="004919E9" w:rsidRPr="636E3D56">
        <w:rPr>
          <w:rFonts w:ascii="Times New Roman" w:eastAsia="Times New Roman" w:hAnsi="Times New Roman" w:cs="Times New Roman"/>
        </w:rPr>
        <w:t xml:space="preserve">Merriam &amp; Tisdell, 2016; </w:t>
      </w:r>
      <w:r w:rsidR="00135952" w:rsidRPr="636E3D56">
        <w:rPr>
          <w:rFonts w:ascii="Times New Roman" w:eastAsia="Times New Roman" w:hAnsi="Times New Roman" w:cs="Times New Roman"/>
        </w:rPr>
        <w:t xml:space="preserve">O’Connor et al., 2008). </w:t>
      </w:r>
      <w:r w:rsidR="0090433A" w:rsidRPr="636E3D56">
        <w:rPr>
          <w:rFonts w:ascii="Times New Roman" w:eastAsia="Times New Roman" w:hAnsi="Times New Roman" w:cs="Times New Roman"/>
        </w:rPr>
        <w:t xml:space="preserve">This process consisted of 1) identifying relevant text from the reflection note data, 2) </w:t>
      </w:r>
      <w:r w:rsidR="00492370" w:rsidRPr="636E3D56">
        <w:rPr>
          <w:rFonts w:ascii="Times New Roman" w:eastAsia="Times New Roman" w:hAnsi="Times New Roman" w:cs="Times New Roman"/>
        </w:rPr>
        <w:t xml:space="preserve">assigning open codes to the relevant text, 3) comparing open codes to each other to form axial codes, </w:t>
      </w:r>
      <w:r w:rsidR="006836DF" w:rsidRPr="636E3D56">
        <w:rPr>
          <w:rFonts w:ascii="Times New Roman" w:eastAsia="Times New Roman" w:hAnsi="Times New Roman" w:cs="Times New Roman"/>
        </w:rPr>
        <w:t xml:space="preserve">4) </w:t>
      </w:r>
      <w:r w:rsidR="00AC27F8" w:rsidRPr="636E3D56">
        <w:rPr>
          <w:rFonts w:ascii="Times New Roman" w:eastAsia="Times New Roman" w:hAnsi="Times New Roman" w:cs="Times New Roman"/>
        </w:rPr>
        <w:t xml:space="preserve">winnowing the axial codes through another round of comparison to establish selective codes, and 5) </w:t>
      </w:r>
      <w:r w:rsidR="005444E5" w:rsidRPr="636E3D56">
        <w:rPr>
          <w:rFonts w:ascii="Times New Roman" w:eastAsia="Times New Roman" w:hAnsi="Times New Roman" w:cs="Times New Roman"/>
        </w:rPr>
        <w:t>recognizing themes from the selective codes (</w:t>
      </w:r>
      <w:r w:rsidR="0006516C" w:rsidRPr="636E3D56">
        <w:rPr>
          <w:rFonts w:ascii="Times New Roman" w:eastAsia="Times New Roman" w:hAnsi="Times New Roman" w:cs="Times New Roman"/>
        </w:rPr>
        <w:t xml:space="preserve">Corbin &amp; Strauss, 2015; </w:t>
      </w:r>
      <w:r w:rsidR="005444E5" w:rsidRPr="636E3D56">
        <w:rPr>
          <w:rFonts w:ascii="Times New Roman" w:eastAsia="Times New Roman" w:hAnsi="Times New Roman" w:cs="Times New Roman"/>
        </w:rPr>
        <w:t>Glaser, 1965</w:t>
      </w:r>
      <w:r w:rsidR="009B4EEA" w:rsidRPr="636E3D56">
        <w:rPr>
          <w:rFonts w:ascii="Times New Roman" w:eastAsia="Times New Roman" w:hAnsi="Times New Roman" w:cs="Times New Roman"/>
        </w:rPr>
        <w:t>; Grove, 1988</w:t>
      </w:r>
      <w:r w:rsidR="005444E5" w:rsidRPr="636E3D56">
        <w:rPr>
          <w:rFonts w:ascii="Times New Roman" w:eastAsia="Times New Roman" w:hAnsi="Times New Roman" w:cs="Times New Roman"/>
        </w:rPr>
        <w:t xml:space="preserve">). </w:t>
      </w:r>
      <w:r w:rsidR="00F62DC2" w:rsidRPr="636E3D56">
        <w:rPr>
          <w:rFonts w:ascii="Times New Roman" w:eastAsia="Times New Roman" w:hAnsi="Times New Roman" w:cs="Times New Roman"/>
        </w:rPr>
        <w:t xml:space="preserve">We ensured </w:t>
      </w:r>
      <w:r w:rsidR="00F62DC2" w:rsidRPr="5521EDBC">
        <w:rPr>
          <w:rFonts w:ascii="Times New Roman" w:eastAsia="Times New Roman" w:hAnsi="Times New Roman" w:cs="Times New Roman"/>
        </w:rPr>
        <w:t>trustworthiness</w:t>
      </w:r>
      <w:r w:rsidR="00F62DC2" w:rsidRPr="636E3D56">
        <w:rPr>
          <w:rFonts w:ascii="Times New Roman" w:eastAsia="Times New Roman" w:hAnsi="Times New Roman" w:cs="Times New Roman"/>
        </w:rPr>
        <w:t xml:space="preserve"> by employing </w:t>
      </w:r>
      <w:r w:rsidR="000B193E" w:rsidRPr="636E3D56">
        <w:rPr>
          <w:rFonts w:ascii="Times New Roman" w:eastAsia="Times New Roman" w:hAnsi="Times New Roman" w:cs="Times New Roman"/>
        </w:rPr>
        <w:t xml:space="preserve">utmost attention </w:t>
      </w:r>
      <w:r w:rsidR="000D42FB" w:rsidRPr="636E3D56">
        <w:rPr>
          <w:rFonts w:ascii="Times New Roman" w:eastAsia="Times New Roman" w:hAnsi="Times New Roman" w:cs="Times New Roman"/>
        </w:rPr>
        <w:t xml:space="preserve">through analytic </w:t>
      </w:r>
      <w:proofErr w:type="spellStart"/>
      <w:r w:rsidR="000D42FB" w:rsidRPr="636E3D56">
        <w:rPr>
          <w:rFonts w:ascii="Times New Roman" w:eastAsia="Times New Roman" w:hAnsi="Times New Roman" w:cs="Times New Roman"/>
        </w:rPr>
        <w:t>mem</w:t>
      </w:r>
      <w:r w:rsidR="00240B85" w:rsidRPr="636E3D56">
        <w:rPr>
          <w:rFonts w:ascii="Times New Roman" w:eastAsia="Times New Roman" w:hAnsi="Times New Roman" w:cs="Times New Roman"/>
        </w:rPr>
        <w:t>oing</w:t>
      </w:r>
      <w:proofErr w:type="spellEnd"/>
      <w:r w:rsidR="00240B85" w:rsidRPr="636E3D56">
        <w:rPr>
          <w:rFonts w:ascii="Times New Roman" w:eastAsia="Times New Roman" w:hAnsi="Times New Roman" w:cs="Times New Roman"/>
        </w:rPr>
        <w:t xml:space="preserve"> </w:t>
      </w:r>
      <w:r w:rsidR="00E558C6" w:rsidRPr="636E3D56">
        <w:rPr>
          <w:rFonts w:ascii="Times New Roman" w:eastAsia="Times New Roman" w:hAnsi="Times New Roman" w:cs="Times New Roman"/>
        </w:rPr>
        <w:t>(</w:t>
      </w:r>
      <w:r w:rsidR="006A01AC" w:rsidRPr="636E3D56">
        <w:rPr>
          <w:rFonts w:ascii="Times New Roman" w:eastAsia="Times New Roman" w:hAnsi="Times New Roman" w:cs="Times New Roman"/>
        </w:rPr>
        <w:t xml:space="preserve">Clarke et al., 2018; </w:t>
      </w:r>
      <w:r w:rsidR="00190775" w:rsidRPr="636E3D56">
        <w:rPr>
          <w:rFonts w:ascii="Times New Roman" w:eastAsia="Times New Roman" w:hAnsi="Times New Roman" w:cs="Times New Roman"/>
        </w:rPr>
        <w:t>Saldaña, 2021</w:t>
      </w:r>
      <w:r w:rsidR="00E558C6" w:rsidRPr="636E3D56">
        <w:rPr>
          <w:rFonts w:ascii="Times New Roman" w:eastAsia="Times New Roman" w:hAnsi="Times New Roman" w:cs="Times New Roman"/>
        </w:rPr>
        <w:t>) and</w:t>
      </w:r>
      <w:r w:rsidR="000C455A" w:rsidRPr="636E3D56">
        <w:rPr>
          <w:rFonts w:ascii="Times New Roman" w:eastAsia="Times New Roman" w:hAnsi="Times New Roman" w:cs="Times New Roman"/>
        </w:rPr>
        <w:t xml:space="preserve"> researcher peer debriefing (</w:t>
      </w:r>
      <w:r w:rsidR="00A06D7A" w:rsidRPr="636E3D56">
        <w:rPr>
          <w:rFonts w:ascii="Times New Roman" w:eastAsia="Times New Roman" w:hAnsi="Times New Roman" w:cs="Times New Roman"/>
        </w:rPr>
        <w:t xml:space="preserve">Lincoln &amp; Guba, 1985; </w:t>
      </w:r>
      <w:r w:rsidR="000C455A" w:rsidRPr="636E3D56">
        <w:rPr>
          <w:rFonts w:ascii="Times New Roman" w:eastAsia="Times New Roman" w:hAnsi="Times New Roman" w:cs="Times New Roman"/>
        </w:rPr>
        <w:t>S</w:t>
      </w:r>
      <w:r w:rsidR="00A06D7A" w:rsidRPr="636E3D56">
        <w:rPr>
          <w:rFonts w:ascii="Times New Roman" w:eastAsia="Times New Roman" w:hAnsi="Times New Roman" w:cs="Times New Roman"/>
        </w:rPr>
        <w:t>chwandt, 2007).</w:t>
      </w:r>
      <w:r w:rsidR="00190775" w:rsidRPr="636E3D56">
        <w:rPr>
          <w:rFonts w:ascii="Times New Roman" w:eastAsia="Times New Roman" w:hAnsi="Times New Roman" w:cs="Times New Roman"/>
        </w:rPr>
        <w:t xml:space="preserve"> </w:t>
      </w:r>
      <w:r w:rsidR="009038FA">
        <w:rPr>
          <w:rFonts w:ascii="Times New Roman" w:eastAsia="Times New Roman" w:hAnsi="Times New Roman" w:cs="Times New Roman"/>
        </w:rPr>
        <w:t>This analysis elicited five themes</w:t>
      </w:r>
      <w:r w:rsidR="004161CB" w:rsidRPr="1729FC09">
        <w:rPr>
          <w:rFonts w:ascii="Times New Roman" w:eastAsia="Times New Roman" w:hAnsi="Times New Roman" w:cs="Times New Roman"/>
        </w:rPr>
        <w:t xml:space="preserve">: </w:t>
      </w:r>
      <w:r w:rsidR="004161CB" w:rsidRPr="636E3D56">
        <w:rPr>
          <w:rFonts w:ascii="Times New Roman" w:eastAsia="Times New Roman" w:hAnsi="Times New Roman" w:cs="Times New Roman"/>
          <w:i/>
          <w:iCs/>
        </w:rPr>
        <w:t>designing purposeful instruction</w:t>
      </w:r>
      <w:r w:rsidR="004161CB" w:rsidRPr="1729FC09">
        <w:rPr>
          <w:rFonts w:ascii="Times New Roman" w:eastAsia="Times New Roman" w:hAnsi="Times New Roman" w:cs="Times New Roman"/>
        </w:rPr>
        <w:t xml:space="preserve">, </w:t>
      </w:r>
      <w:r w:rsidR="004161CB" w:rsidRPr="636E3D56">
        <w:rPr>
          <w:rFonts w:ascii="Times New Roman" w:eastAsia="Times New Roman" w:hAnsi="Times New Roman" w:cs="Times New Roman"/>
          <w:i/>
          <w:iCs/>
        </w:rPr>
        <w:t>engaging students in meaningful learning</w:t>
      </w:r>
      <w:r w:rsidR="004161CB" w:rsidRPr="1729FC09">
        <w:rPr>
          <w:rFonts w:ascii="Times New Roman" w:eastAsia="Times New Roman" w:hAnsi="Times New Roman" w:cs="Times New Roman"/>
        </w:rPr>
        <w:t xml:space="preserve">, </w:t>
      </w:r>
      <w:r w:rsidR="004161CB" w:rsidRPr="636E3D56">
        <w:rPr>
          <w:rFonts w:ascii="Times New Roman" w:eastAsia="Times New Roman" w:hAnsi="Times New Roman" w:cs="Times New Roman"/>
          <w:i/>
          <w:iCs/>
        </w:rPr>
        <w:t>responding to learner needs, managing the classroom environment</w:t>
      </w:r>
      <w:r w:rsidR="004161CB" w:rsidRPr="1729FC09">
        <w:rPr>
          <w:rFonts w:ascii="Times New Roman" w:eastAsia="Times New Roman" w:hAnsi="Times New Roman" w:cs="Times New Roman"/>
        </w:rPr>
        <w:t xml:space="preserve">, and </w:t>
      </w:r>
      <w:r w:rsidR="004161CB" w:rsidRPr="636E3D56">
        <w:rPr>
          <w:rFonts w:ascii="Times New Roman" w:eastAsia="Times New Roman" w:hAnsi="Times New Roman" w:cs="Times New Roman"/>
          <w:i/>
          <w:iCs/>
        </w:rPr>
        <w:t>developing professional confidence</w:t>
      </w:r>
      <w:r w:rsidR="004161CB" w:rsidRPr="1729FC09">
        <w:rPr>
          <w:rFonts w:ascii="Times New Roman" w:eastAsia="Times New Roman" w:hAnsi="Times New Roman" w:cs="Times New Roman"/>
        </w:rPr>
        <w:t>.</w:t>
      </w:r>
    </w:p>
    <w:p w14:paraId="11FF805E" w14:textId="1E0FAF88" w:rsidR="00F54EA9" w:rsidRDefault="00F54EA9" w:rsidP="00BE088C">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Findings</w:t>
      </w:r>
    </w:p>
    <w:p w14:paraId="21465CE7" w14:textId="345E0D6D" w:rsidR="00F54EA9" w:rsidRDefault="00EA3555" w:rsidP="004E0D2A">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Our preservice teachers </w:t>
      </w:r>
      <w:r w:rsidR="00855957">
        <w:rPr>
          <w:rFonts w:ascii="Times New Roman" w:eastAsia="Times New Roman" w:hAnsi="Times New Roman" w:cs="Times New Roman"/>
        </w:rPr>
        <w:t>faced notable challenges during their mock school day experiences. Yet, many ide</w:t>
      </w:r>
      <w:r w:rsidR="004E0D2A">
        <w:rPr>
          <w:rFonts w:ascii="Times New Roman" w:eastAsia="Times New Roman" w:hAnsi="Times New Roman" w:cs="Times New Roman"/>
        </w:rPr>
        <w:t xml:space="preserve">ntified </w:t>
      </w:r>
      <w:r w:rsidR="00362FDE">
        <w:rPr>
          <w:rFonts w:ascii="Times New Roman" w:eastAsia="Times New Roman" w:hAnsi="Times New Roman" w:cs="Times New Roman"/>
        </w:rPr>
        <w:t xml:space="preserve">opportunities to </w:t>
      </w:r>
      <w:r w:rsidR="002C2E05">
        <w:rPr>
          <w:rFonts w:ascii="Times New Roman" w:eastAsia="Times New Roman" w:hAnsi="Times New Roman" w:cs="Times New Roman"/>
        </w:rPr>
        <w:t>improve</w:t>
      </w:r>
      <w:r w:rsidR="00E96DDA">
        <w:rPr>
          <w:rFonts w:ascii="Times New Roman" w:eastAsia="Times New Roman" w:hAnsi="Times New Roman" w:cs="Times New Roman"/>
        </w:rPr>
        <w:t xml:space="preserve">, evidenced through their </w:t>
      </w:r>
      <w:r w:rsidR="0025474E">
        <w:rPr>
          <w:rFonts w:ascii="Times New Roman" w:eastAsia="Times New Roman" w:hAnsi="Times New Roman" w:cs="Times New Roman"/>
        </w:rPr>
        <w:t xml:space="preserve">reflective planning. </w:t>
      </w:r>
      <w:r w:rsidR="009E2D47">
        <w:rPr>
          <w:rFonts w:ascii="Times New Roman" w:eastAsia="Times New Roman" w:hAnsi="Times New Roman" w:cs="Times New Roman"/>
        </w:rPr>
        <w:t xml:space="preserve">To answer both research questions, </w:t>
      </w:r>
      <w:r w:rsidR="006B6243">
        <w:rPr>
          <w:rFonts w:ascii="Times New Roman" w:eastAsia="Times New Roman" w:hAnsi="Times New Roman" w:cs="Times New Roman"/>
        </w:rPr>
        <w:t>we organized our findings into five</w:t>
      </w:r>
      <w:r w:rsidR="00822BEB">
        <w:rPr>
          <w:rFonts w:ascii="Times New Roman" w:eastAsia="Times New Roman" w:hAnsi="Times New Roman" w:cs="Times New Roman"/>
        </w:rPr>
        <w:t xml:space="preserve"> themes, </w:t>
      </w:r>
      <w:r w:rsidR="006B6243">
        <w:rPr>
          <w:rFonts w:ascii="Times New Roman" w:eastAsia="Times New Roman" w:hAnsi="Times New Roman" w:cs="Times New Roman"/>
        </w:rPr>
        <w:t xml:space="preserve">all of which </w:t>
      </w:r>
      <w:r w:rsidR="004E0D2A">
        <w:rPr>
          <w:rFonts w:ascii="Times New Roman" w:eastAsia="Times New Roman" w:hAnsi="Times New Roman" w:cs="Times New Roman"/>
        </w:rPr>
        <w:t>illustrated the value of intentional reflection in teacher preparation programming.</w:t>
      </w:r>
    </w:p>
    <w:p w14:paraId="35D551C1" w14:textId="36A1B04F" w:rsidR="00DD24EF" w:rsidRDefault="5D82965E" w:rsidP="636E3D56">
      <w:pPr>
        <w:spacing w:line="240" w:lineRule="auto"/>
        <w:ind w:firstLine="720"/>
        <w:rPr>
          <w:rFonts w:ascii="Times New Roman" w:eastAsia="Times New Roman" w:hAnsi="Times New Roman" w:cs="Times New Roman"/>
        </w:rPr>
      </w:pPr>
      <w:r w:rsidRPr="5D82965E">
        <w:rPr>
          <w:rFonts w:ascii="Times New Roman" w:eastAsia="Times New Roman" w:hAnsi="Times New Roman" w:cs="Times New Roman"/>
        </w:rPr>
        <w:t xml:space="preserve">The </w:t>
      </w:r>
      <w:r w:rsidRPr="5D82965E">
        <w:rPr>
          <w:rFonts w:ascii="Times New Roman" w:eastAsia="Times New Roman" w:hAnsi="Times New Roman" w:cs="Times New Roman"/>
          <w:i/>
          <w:iCs/>
        </w:rPr>
        <w:t xml:space="preserve">designing purposeful instruction </w:t>
      </w:r>
      <w:r w:rsidRPr="5D82965E">
        <w:rPr>
          <w:rFonts w:ascii="Times New Roman" w:eastAsia="Times New Roman" w:hAnsi="Times New Roman" w:cs="Times New Roman"/>
        </w:rPr>
        <w:t xml:space="preserve">theme found preservice teachers struggled as they attempted to facilitate learning experiences with unclear objectives, confusing content, and poor lesson flow. Several participants became more self-aware about setting, communicating, and integrating learning objectives. One reflected, “going forward, I need to…follow my objectives,” while another noted, “I realize the importance of weaving the objective into every part of my lesson.” During our follow-up reflective teaching lesson, this conversation resurfaced organically. One preservice teacher stated, “I didn’t use the objectives; I think they’re more for the teacher than the student.” Another peer jumped </w:t>
      </w:r>
      <w:r w:rsidR="00B94F09">
        <w:rPr>
          <w:rFonts w:ascii="Times New Roman" w:eastAsia="Times New Roman" w:hAnsi="Times New Roman" w:cs="Times New Roman"/>
        </w:rPr>
        <w:t xml:space="preserve">in quickly </w:t>
      </w:r>
      <w:r w:rsidRPr="5D82965E">
        <w:rPr>
          <w:rFonts w:ascii="Times New Roman" w:eastAsia="Times New Roman" w:hAnsi="Times New Roman" w:cs="Times New Roman"/>
        </w:rPr>
        <w:t>and lobbied against this mindset, “I got in trouble for [that]…I figured they’d understand it…they had no clue…it’s very important to share your objectives so [students] know what the [lesson] purpose is.” Although participants disagreed in this area, all agreed about structuring a lesson to ensure understanding. Many realized their students were unable to comprehend their content, “some of the lessons were too advanced for the students.” The preservice teachers wrestled with this throughout the day</w:t>
      </w:r>
      <w:r w:rsidR="00B94F09">
        <w:rPr>
          <w:rFonts w:ascii="Times New Roman" w:eastAsia="Times New Roman" w:hAnsi="Times New Roman" w:cs="Times New Roman"/>
        </w:rPr>
        <w:t xml:space="preserve"> noting</w:t>
      </w:r>
      <w:r w:rsidRPr="5D82965E">
        <w:rPr>
          <w:rFonts w:ascii="Times New Roman" w:eastAsia="Times New Roman" w:hAnsi="Times New Roman" w:cs="Times New Roman"/>
        </w:rPr>
        <w:t xml:space="preserve">: “my students were struggling to understand…I didn’t know how to put it into terms they could understand.” </w:t>
      </w:r>
      <w:r w:rsidR="00B94F09">
        <w:rPr>
          <w:rFonts w:ascii="Times New Roman" w:eastAsia="Times New Roman" w:hAnsi="Times New Roman" w:cs="Times New Roman"/>
        </w:rPr>
        <w:t>Preservice teachers</w:t>
      </w:r>
      <w:r w:rsidR="00B94F09" w:rsidRPr="5D82965E">
        <w:rPr>
          <w:rFonts w:ascii="Times New Roman" w:eastAsia="Times New Roman" w:hAnsi="Times New Roman" w:cs="Times New Roman"/>
        </w:rPr>
        <w:t xml:space="preserve"> </w:t>
      </w:r>
      <w:r w:rsidRPr="5D82965E">
        <w:rPr>
          <w:rFonts w:ascii="Times New Roman" w:eastAsia="Times New Roman" w:hAnsi="Times New Roman" w:cs="Times New Roman"/>
        </w:rPr>
        <w:t xml:space="preserve">also noticed weaknesses in lesson transitions and identified </w:t>
      </w:r>
      <w:r w:rsidRPr="5D82965E">
        <w:rPr>
          <w:rFonts w:ascii="Times New Roman" w:eastAsia="Times New Roman" w:hAnsi="Times New Roman" w:cs="Times New Roman"/>
        </w:rPr>
        <w:lastRenderedPageBreak/>
        <w:t>gaps such as “not checking for student understanding</w:t>
      </w:r>
      <w:r w:rsidR="00B94F09">
        <w:rPr>
          <w:rFonts w:ascii="Times New Roman" w:eastAsia="Times New Roman" w:hAnsi="Times New Roman" w:cs="Times New Roman"/>
        </w:rPr>
        <w:t>,”</w:t>
      </w:r>
      <w:r w:rsidRPr="5D82965E">
        <w:rPr>
          <w:rFonts w:ascii="Times New Roman" w:eastAsia="Times New Roman" w:hAnsi="Times New Roman" w:cs="Times New Roman"/>
        </w:rPr>
        <w:t xml:space="preserve"> which limited student comprehension.</w:t>
      </w:r>
      <w:r w:rsidR="00483816">
        <w:rPr>
          <w:rFonts w:ascii="Times New Roman" w:eastAsia="Times New Roman" w:hAnsi="Times New Roman" w:cs="Times New Roman"/>
        </w:rPr>
        <w:t xml:space="preserve"> </w:t>
      </w:r>
      <w:r w:rsidR="636E3D56" w:rsidRPr="636E3D56">
        <w:rPr>
          <w:rFonts w:ascii="Times New Roman" w:eastAsia="Times New Roman" w:hAnsi="Times New Roman" w:cs="Times New Roman"/>
        </w:rPr>
        <w:t xml:space="preserve">In response to these challenges, preservice teachers committed to clarifying their learning goals, structuring lessons more intentionally, and reinforcing learning objectives through purposeful instruction to support student understanding. They planned to “give students a more basic understanding of the material first” and “think about the flow of the lesson” to scaffold instruction and reduce student confusion. Participants recognized the value of scaffolding instruction by including hands on learning steps, like “making students draw a blueprint/design before building,” or “giving students the opportunity to make multiple boats to see which model was the best.” Some participants considered the bigger picture of their lesson design, too, and made commitments to do so: “I need to ensure I follow my objectives and teach what I want my students to learn.” Others considered the methods and components within their lessons, “I need to organize my lessons better and have more than just lecture,” and “I want to plan out a more accurate way to assess my students’ learning.” </w:t>
      </w:r>
    </w:p>
    <w:p w14:paraId="42A3C347" w14:textId="687340A1" w:rsidR="00EE30F2" w:rsidRDefault="4D91E388" w:rsidP="00CD267F">
      <w:pPr>
        <w:spacing w:line="240" w:lineRule="auto"/>
        <w:ind w:firstLine="720"/>
        <w:rPr>
          <w:rFonts w:ascii="Times New Roman" w:eastAsia="Times New Roman" w:hAnsi="Times New Roman" w:cs="Times New Roman"/>
        </w:rPr>
      </w:pPr>
      <w:r w:rsidRPr="4D91E388">
        <w:rPr>
          <w:rFonts w:ascii="Times New Roman" w:eastAsia="Times New Roman" w:hAnsi="Times New Roman" w:cs="Times New Roman"/>
        </w:rPr>
        <w:t xml:space="preserve">Our </w:t>
      </w:r>
      <w:r w:rsidRPr="4D91E388">
        <w:rPr>
          <w:rFonts w:ascii="Times New Roman" w:eastAsia="Times New Roman" w:hAnsi="Times New Roman" w:cs="Times New Roman"/>
          <w:i/>
          <w:iCs/>
        </w:rPr>
        <w:t>engaging students in meaningful learning</w:t>
      </w:r>
      <w:r w:rsidRPr="4D91E388">
        <w:rPr>
          <w:rFonts w:ascii="Times New Roman" w:eastAsia="Times New Roman" w:hAnsi="Times New Roman" w:cs="Times New Roman"/>
        </w:rPr>
        <w:t xml:space="preserve"> theme illuminated the challenges participants faced with disengaged students and difficulty making the content of their lessons relevant to students’ lives. Many of our participants were shocked by this and lamented, “those students were not willing to talk…or open up to me,” and “some of the kids were just not in the mood to exist in the same space as me.” These situations were especially difficult because preservice teachers did not “know why…they were not engaging.” Some attempted to remedy their situations with support, “[student] did not accept any help, so I walked away and then kept coming back,” but never succeeded. Another participant tried to promote critical thinking by “questioning students to initiate deeper thinking,” yet was still unable to engage students. One summarized their struggle with active learning by admitting, “I did the inquiry-based thing and just face-planted.” As a result of these failed attempts, our preservice teachers felt defeated and frustrated: “I did not know how to reach them…I got a little flustered by this and honestly didn’t know how to handle it,” and, “[a student] was like, ‘I’m just </w:t>
      </w:r>
      <w:proofErr w:type="spellStart"/>
      <w:r w:rsidRPr="4D91E388">
        <w:rPr>
          <w:rFonts w:ascii="Times New Roman" w:eastAsia="Times New Roman" w:hAnsi="Times New Roman" w:cs="Times New Roman"/>
        </w:rPr>
        <w:t>gonna</w:t>
      </w:r>
      <w:proofErr w:type="spellEnd"/>
      <w:r w:rsidRPr="4D91E388">
        <w:rPr>
          <w:rFonts w:ascii="Times New Roman" w:eastAsia="Times New Roman" w:hAnsi="Times New Roman" w:cs="Times New Roman"/>
        </w:rPr>
        <w:t xml:space="preserve"> sit here,’ and I was like, ‘okay, you pick your learning.’” Most participants reflected on challenges related to student engagement and planned to increase student involvement through hands-on, active learning experiences, inquiry-based strategies, and real-world relevance, aiming to make learning more exciting and accessible for their students. Additionally, we heard participants express the need to facilitate this engagement naturally through their attitudes, “our energy levels should be the same throughout the day,” and “If I was embarrassing myself, then I figured [students] were probably having fun…it showed I cared about my teaching, and in turn, they cared more.” The reflections indicated that many participants wished to grow in this area. They proposed strategies such as “creating…interesting content…the lesson should be fun,” “create an atmosphere where there was some curiosity,” and “intentionally design lessons that promote active participation.” We also found our preservice teachers returned to their lesson design and plans and recognized what caused the disengaging effect. They understood the need to “build in an ice breaker or bell ringer prompt” and “include student reflection so they can process what they learned.” These revelations also transferred to student management, where a participant connected the dots between behavioral issues and engagement: “You don’t want to deal with behavior, so you just make sure they’re really engaged all day.” After this point was made, other participants expressed a newfound value for active, hands-on learning.</w:t>
      </w:r>
    </w:p>
    <w:p w14:paraId="179775EB" w14:textId="003309E5" w:rsidR="00A97B93" w:rsidRDefault="636E3D56" w:rsidP="00A35C7F">
      <w:pPr>
        <w:spacing w:line="240" w:lineRule="auto"/>
        <w:ind w:firstLine="720"/>
        <w:rPr>
          <w:rFonts w:ascii="Times New Roman" w:eastAsia="Times New Roman" w:hAnsi="Times New Roman" w:cs="Times New Roman"/>
        </w:rPr>
      </w:pPr>
      <w:r w:rsidRPr="636E3D56">
        <w:rPr>
          <w:rFonts w:ascii="Times New Roman" w:eastAsia="Times New Roman" w:hAnsi="Times New Roman" w:cs="Times New Roman"/>
        </w:rPr>
        <w:t xml:space="preserve">The preservice teachers in our study recognized the importance of </w:t>
      </w:r>
      <w:r w:rsidRPr="636E3D56">
        <w:rPr>
          <w:rFonts w:ascii="Times New Roman" w:eastAsia="Times New Roman" w:hAnsi="Times New Roman" w:cs="Times New Roman"/>
          <w:i/>
          <w:iCs/>
        </w:rPr>
        <w:t>responding to learner needs</w:t>
      </w:r>
      <w:r w:rsidRPr="636E3D56">
        <w:rPr>
          <w:rFonts w:ascii="Times New Roman" w:eastAsia="Times New Roman" w:hAnsi="Times New Roman" w:cs="Times New Roman"/>
        </w:rPr>
        <w:t xml:space="preserve">. They initially struggled to connect with their learners, largely due to their lack of </w:t>
      </w:r>
      <w:r w:rsidRPr="636E3D56">
        <w:rPr>
          <w:rFonts w:ascii="Times New Roman" w:eastAsia="Times New Roman" w:hAnsi="Times New Roman" w:cs="Times New Roman"/>
        </w:rPr>
        <w:lastRenderedPageBreak/>
        <w:t>knowledge about their students’ backgrounds and prior knowledge. During our reflective lesson, we discussed the importance of knowing learners. Preservice teachers understood the limited time in the one-day experience hindered relationship building, “I’d only known them for three minutes,” yet they still felt disappointed by their inability to connect with students. They reflected on mistakes, such as, “I couldn’t pronounce [students’] names,” which underscored broader concerns about not knowing students’ prior experiences and learning levels. These challenges made it difficult to differentiate instruction or adapt materials to meet students where they were. Other challenges arose when they realized basic needs were unmet, “not enough food in their tummies,” and “I had hangry students.” They also experienced language barriers, “I realized that some students could not read English fluently.” For many of our preservice teachers, this was their first time encountering a situation like this. They responded by planning to differentiate instruction, build strong relationships early, and tailor their communication to support each learner. They planned to differentiate using “alternative assessments,” “posting directions for my projects on the board,” and “verbally stating clear instructions” to accommodate diverse learners. To make these changes, though, our participants declared they must know their students and have relationships with them. They emphasized the need to build relationships earlier, believing this would make students feel more comfortable and allow them to tailor instruction to suit each student’s needs.</w:t>
      </w:r>
    </w:p>
    <w:p w14:paraId="6FBBE6B0" w14:textId="25E0FE0E" w:rsidR="00B0396F" w:rsidRDefault="00B0396F" w:rsidP="00766681">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preservice teachers </w:t>
      </w:r>
      <w:r w:rsidR="006C351E">
        <w:rPr>
          <w:rFonts w:ascii="Times New Roman" w:eastAsia="Times New Roman" w:hAnsi="Times New Roman" w:cs="Times New Roman"/>
        </w:rPr>
        <w:t>also experienced challenges</w:t>
      </w:r>
      <w:r>
        <w:rPr>
          <w:rFonts w:ascii="Times New Roman" w:eastAsia="Times New Roman" w:hAnsi="Times New Roman" w:cs="Times New Roman"/>
        </w:rPr>
        <w:t xml:space="preserve"> </w:t>
      </w:r>
      <w:r>
        <w:rPr>
          <w:rFonts w:ascii="Times New Roman" w:eastAsia="Times New Roman" w:hAnsi="Times New Roman" w:cs="Times New Roman"/>
          <w:i/>
          <w:iCs/>
        </w:rPr>
        <w:t>managing the classroom environment</w:t>
      </w:r>
      <w:r>
        <w:rPr>
          <w:rFonts w:ascii="Times New Roman" w:eastAsia="Times New Roman" w:hAnsi="Times New Roman" w:cs="Times New Roman"/>
        </w:rPr>
        <w:t xml:space="preserve"> </w:t>
      </w:r>
      <w:r w:rsidR="006C351E">
        <w:rPr>
          <w:rFonts w:ascii="Times New Roman" w:eastAsia="Times New Roman" w:hAnsi="Times New Roman" w:cs="Times New Roman"/>
        </w:rPr>
        <w:t>through myriad</w:t>
      </w:r>
      <w:r>
        <w:rPr>
          <w:rFonts w:ascii="Times New Roman" w:eastAsia="Times New Roman" w:hAnsi="Times New Roman" w:cs="Times New Roman"/>
        </w:rPr>
        <w:t xml:space="preserve"> classroom disruptions and distractions. </w:t>
      </w:r>
      <w:r w:rsidR="00CC423D">
        <w:rPr>
          <w:rFonts w:ascii="Times New Roman" w:eastAsia="Times New Roman" w:hAnsi="Times New Roman" w:cs="Times New Roman"/>
        </w:rPr>
        <w:t>While low engagement contributed to disruptions, participants</w:t>
      </w:r>
      <w:r w:rsidR="00AE3356">
        <w:rPr>
          <w:rFonts w:ascii="Times New Roman" w:eastAsia="Times New Roman" w:hAnsi="Times New Roman" w:cs="Times New Roman"/>
        </w:rPr>
        <w:t xml:space="preserve"> faced other challenges </w:t>
      </w:r>
      <w:r w:rsidR="00F73EE6">
        <w:rPr>
          <w:rFonts w:ascii="Times New Roman" w:eastAsia="Times New Roman" w:hAnsi="Times New Roman" w:cs="Times New Roman"/>
        </w:rPr>
        <w:t>like “</w:t>
      </w:r>
      <w:r w:rsidR="00FF3456">
        <w:rPr>
          <w:rFonts w:ascii="Times New Roman" w:eastAsia="Times New Roman" w:hAnsi="Times New Roman" w:cs="Times New Roman"/>
        </w:rPr>
        <w:t xml:space="preserve">a couple </w:t>
      </w:r>
      <w:r w:rsidR="001E14E4">
        <w:rPr>
          <w:rFonts w:ascii="Times New Roman" w:eastAsia="Times New Roman" w:hAnsi="Times New Roman" w:cs="Times New Roman"/>
        </w:rPr>
        <w:t xml:space="preserve">of </w:t>
      </w:r>
      <w:r w:rsidR="00FF3456">
        <w:rPr>
          <w:rFonts w:ascii="Times New Roman" w:eastAsia="Times New Roman" w:hAnsi="Times New Roman" w:cs="Times New Roman"/>
        </w:rPr>
        <w:t>other students thinking it was okay to use their phones, and “</w:t>
      </w:r>
      <w:r w:rsidR="00B72336">
        <w:rPr>
          <w:rFonts w:ascii="Times New Roman" w:eastAsia="Times New Roman" w:hAnsi="Times New Roman" w:cs="Times New Roman"/>
        </w:rPr>
        <w:t>[one student] wouldn’t s</w:t>
      </w:r>
      <w:r w:rsidR="0027297F">
        <w:rPr>
          <w:rFonts w:ascii="Times New Roman" w:eastAsia="Times New Roman" w:hAnsi="Times New Roman" w:cs="Times New Roman"/>
        </w:rPr>
        <w:t>t</w:t>
      </w:r>
      <w:r w:rsidR="00B72336">
        <w:rPr>
          <w:rFonts w:ascii="Times New Roman" w:eastAsia="Times New Roman" w:hAnsi="Times New Roman" w:cs="Times New Roman"/>
        </w:rPr>
        <w:t xml:space="preserve">op talking to one of the high school girls.” </w:t>
      </w:r>
      <w:r w:rsidR="00267065">
        <w:rPr>
          <w:rFonts w:ascii="Times New Roman" w:eastAsia="Times New Roman" w:hAnsi="Times New Roman" w:cs="Times New Roman"/>
        </w:rPr>
        <w:t xml:space="preserve">We also </w:t>
      </w:r>
      <w:r w:rsidR="00FC1D0A">
        <w:rPr>
          <w:rFonts w:ascii="Times New Roman" w:eastAsia="Times New Roman" w:hAnsi="Times New Roman" w:cs="Times New Roman"/>
        </w:rPr>
        <w:t xml:space="preserve">heard </w:t>
      </w:r>
      <w:r w:rsidR="00D12BCA">
        <w:rPr>
          <w:rFonts w:ascii="Times New Roman" w:eastAsia="Times New Roman" w:hAnsi="Times New Roman" w:cs="Times New Roman"/>
        </w:rPr>
        <w:t>some had</w:t>
      </w:r>
      <w:r w:rsidR="00D91510">
        <w:rPr>
          <w:rFonts w:ascii="Times New Roman" w:eastAsia="Times New Roman" w:hAnsi="Times New Roman" w:cs="Times New Roman"/>
        </w:rPr>
        <w:t xml:space="preserve"> </w:t>
      </w:r>
      <w:r w:rsidR="007348D5">
        <w:rPr>
          <w:rFonts w:ascii="Times New Roman" w:eastAsia="Times New Roman" w:hAnsi="Times New Roman" w:cs="Times New Roman"/>
        </w:rPr>
        <w:t xml:space="preserve">difficulty in </w:t>
      </w:r>
      <w:r w:rsidR="001E14E4">
        <w:rPr>
          <w:rFonts w:ascii="Times New Roman" w:eastAsia="Times New Roman" w:hAnsi="Times New Roman" w:cs="Times New Roman"/>
        </w:rPr>
        <w:t>forming</w:t>
      </w:r>
      <w:r w:rsidR="007348D5">
        <w:rPr>
          <w:rFonts w:ascii="Times New Roman" w:eastAsia="Times New Roman" w:hAnsi="Times New Roman" w:cs="Times New Roman"/>
        </w:rPr>
        <w:t xml:space="preserve"> relationships with their students</w:t>
      </w:r>
      <w:r w:rsidR="001E14E4">
        <w:rPr>
          <w:rFonts w:ascii="Times New Roman" w:eastAsia="Times New Roman" w:hAnsi="Times New Roman" w:cs="Times New Roman"/>
        </w:rPr>
        <w:t>:</w:t>
      </w:r>
      <w:r w:rsidR="00621158">
        <w:rPr>
          <w:rFonts w:ascii="Times New Roman" w:eastAsia="Times New Roman" w:hAnsi="Times New Roman" w:cs="Times New Roman"/>
        </w:rPr>
        <w:t xml:space="preserve"> “I did not have a good relationship</w:t>
      </w:r>
      <w:r w:rsidR="004E6808">
        <w:rPr>
          <w:rFonts w:ascii="Times New Roman" w:eastAsia="Times New Roman" w:hAnsi="Times New Roman" w:cs="Times New Roman"/>
        </w:rPr>
        <w:t xml:space="preserve"> with [the students],” </w:t>
      </w:r>
      <w:r w:rsidR="00D12BCA">
        <w:rPr>
          <w:rFonts w:ascii="Times New Roman" w:eastAsia="Times New Roman" w:hAnsi="Times New Roman" w:cs="Times New Roman"/>
        </w:rPr>
        <w:t xml:space="preserve">while others </w:t>
      </w:r>
      <w:r w:rsidR="003243FA">
        <w:rPr>
          <w:rFonts w:ascii="Times New Roman" w:eastAsia="Times New Roman" w:hAnsi="Times New Roman" w:cs="Times New Roman"/>
        </w:rPr>
        <w:t>experienced the opposite: “I had great students…they weren’t just listening to me, they were doing it</w:t>
      </w:r>
      <w:r w:rsidR="00951B60">
        <w:rPr>
          <w:rFonts w:ascii="Times New Roman" w:eastAsia="Times New Roman" w:hAnsi="Times New Roman" w:cs="Times New Roman"/>
        </w:rPr>
        <w:t>.”</w:t>
      </w:r>
      <w:r w:rsidR="003243FA">
        <w:rPr>
          <w:rFonts w:ascii="Times New Roman" w:eastAsia="Times New Roman" w:hAnsi="Times New Roman" w:cs="Times New Roman"/>
        </w:rPr>
        <w:t xml:space="preserve"> </w:t>
      </w:r>
      <w:r w:rsidR="00AE3356">
        <w:rPr>
          <w:rFonts w:ascii="Times New Roman" w:eastAsia="Times New Roman" w:hAnsi="Times New Roman" w:cs="Times New Roman"/>
        </w:rPr>
        <w:t>Those who</w:t>
      </w:r>
      <w:r w:rsidR="001E14E4">
        <w:rPr>
          <w:rFonts w:ascii="Times New Roman" w:eastAsia="Times New Roman" w:hAnsi="Times New Roman" w:cs="Times New Roman"/>
        </w:rPr>
        <w:t xml:space="preserve"> struggled with classroom management</w:t>
      </w:r>
      <w:r w:rsidR="00D2039F">
        <w:rPr>
          <w:rFonts w:ascii="Times New Roman" w:eastAsia="Times New Roman" w:hAnsi="Times New Roman" w:cs="Times New Roman"/>
        </w:rPr>
        <w:t xml:space="preserve"> </w:t>
      </w:r>
      <w:r w:rsidR="0027297F">
        <w:rPr>
          <w:rFonts w:ascii="Times New Roman" w:eastAsia="Times New Roman" w:hAnsi="Times New Roman" w:cs="Times New Roman"/>
        </w:rPr>
        <w:t xml:space="preserve">determined </w:t>
      </w:r>
      <w:r w:rsidR="00D2039F">
        <w:rPr>
          <w:rFonts w:ascii="Times New Roman" w:eastAsia="Times New Roman" w:hAnsi="Times New Roman" w:cs="Times New Roman"/>
        </w:rPr>
        <w:t xml:space="preserve">their </w:t>
      </w:r>
      <w:r w:rsidR="0027297F">
        <w:rPr>
          <w:rFonts w:ascii="Times New Roman" w:eastAsia="Times New Roman" w:hAnsi="Times New Roman" w:cs="Times New Roman"/>
        </w:rPr>
        <w:t>“students [felt] too comfortable</w:t>
      </w:r>
      <w:r w:rsidR="00D2039F">
        <w:rPr>
          <w:rFonts w:ascii="Times New Roman" w:eastAsia="Times New Roman" w:hAnsi="Times New Roman" w:cs="Times New Roman"/>
        </w:rPr>
        <w:t>,</w:t>
      </w:r>
      <w:r w:rsidR="001E14E4">
        <w:rPr>
          <w:rFonts w:ascii="Times New Roman" w:eastAsia="Times New Roman" w:hAnsi="Times New Roman" w:cs="Times New Roman"/>
        </w:rPr>
        <w:t xml:space="preserve">” </w:t>
      </w:r>
      <w:r w:rsidR="00D2039F">
        <w:rPr>
          <w:rFonts w:ascii="Times New Roman" w:eastAsia="Times New Roman" w:hAnsi="Times New Roman" w:cs="Times New Roman"/>
        </w:rPr>
        <w:t xml:space="preserve">pointing to blurred student-teacher boundaries and unclear expectations. </w:t>
      </w:r>
      <w:r w:rsidR="00725F3E">
        <w:rPr>
          <w:rFonts w:ascii="Times New Roman" w:eastAsia="Times New Roman" w:hAnsi="Times New Roman" w:cs="Times New Roman"/>
        </w:rPr>
        <w:t xml:space="preserve">This </w:t>
      </w:r>
      <w:r w:rsidR="000B579B">
        <w:rPr>
          <w:rFonts w:ascii="Times New Roman" w:eastAsia="Times New Roman" w:hAnsi="Times New Roman" w:cs="Times New Roman"/>
        </w:rPr>
        <w:t xml:space="preserve">led </w:t>
      </w:r>
      <w:r w:rsidR="00725F3E">
        <w:rPr>
          <w:rFonts w:ascii="Times New Roman" w:eastAsia="Times New Roman" w:hAnsi="Times New Roman" w:cs="Times New Roman"/>
        </w:rPr>
        <w:t>them to</w:t>
      </w:r>
      <w:r w:rsidR="000B579B">
        <w:rPr>
          <w:rFonts w:ascii="Times New Roman" w:eastAsia="Times New Roman" w:hAnsi="Times New Roman" w:cs="Times New Roman"/>
        </w:rPr>
        <w:t xml:space="preserve"> plan and prioritiz</w:t>
      </w:r>
      <w:r w:rsidR="00641E84">
        <w:rPr>
          <w:rFonts w:ascii="Times New Roman" w:eastAsia="Times New Roman" w:hAnsi="Times New Roman" w:cs="Times New Roman"/>
        </w:rPr>
        <w:t>e</w:t>
      </w:r>
      <w:r w:rsidR="000B579B">
        <w:rPr>
          <w:rFonts w:ascii="Times New Roman" w:eastAsia="Times New Roman" w:hAnsi="Times New Roman" w:cs="Times New Roman"/>
        </w:rPr>
        <w:t xml:space="preserve"> clear behavioral expectations, </w:t>
      </w:r>
      <w:r w:rsidR="00641E84">
        <w:rPr>
          <w:rFonts w:ascii="Times New Roman" w:eastAsia="Times New Roman" w:hAnsi="Times New Roman" w:cs="Times New Roman"/>
        </w:rPr>
        <w:t xml:space="preserve">rapport, and proactive behavioral management to foster a positive learning environment. </w:t>
      </w:r>
      <w:r w:rsidR="00D2039F">
        <w:rPr>
          <w:rFonts w:ascii="Times New Roman" w:eastAsia="Times New Roman" w:hAnsi="Times New Roman" w:cs="Times New Roman"/>
        </w:rPr>
        <w:t>Reflections</w:t>
      </w:r>
      <w:r w:rsidR="004579CF">
        <w:rPr>
          <w:rFonts w:ascii="Times New Roman" w:eastAsia="Times New Roman" w:hAnsi="Times New Roman" w:cs="Times New Roman"/>
        </w:rPr>
        <w:t xml:space="preserve"> </w:t>
      </w:r>
      <w:r w:rsidR="00D2039F">
        <w:rPr>
          <w:rFonts w:ascii="Times New Roman" w:eastAsia="Times New Roman" w:hAnsi="Times New Roman" w:cs="Times New Roman"/>
        </w:rPr>
        <w:t>showed</w:t>
      </w:r>
      <w:r w:rsidR="004579CF">
        <w:rPr>
          <w:rFonts w:ascii="Times New Roman" w:eastAsia="Times New Roman" w:hAnsi="Times New Roman" w:cs="Times New Roman"/>
        </w:rPr>
        <w:t xml:space="preserve"> </w:t>
      </w:r>
      <w:r w:rsidR="00D2039F">
        <w:rPr>
          <w:rFonts w:ascii="Times New Roman" w:eastAsia="Times New Roman" w:hAnsi="Times New Roman" w:cs="Times New Roman"/>
        </w:rPr>
        <w:t>a renewed</w:t>
      </w:r>
      <w:r w:rsidR="004579CF">
        <w:rPr>
          <w:rFonts w:ascii="Times New Roman" w:eastAsia="Times New Roman" w:hAnsi="Times New Roman" w:cs="Times New Roman"/>
        </w:rPr>
        <w:t xml:space="preserve"> commitment to “reinforce </w:t>
      </w:r>
      <w:r w:rsidR="00802925">
        <w:rPr>
          <w:rFonts w:ascii="Times New Roman" w:eastAsia="Times New Roman" w:hAnsi="Times New Roman" w:cs="Times New Roman"/>
        </w:rPr>
        <w:t>clear group expectations and individual responsibilities</w:t>
      </w:r>
      <w:r w:rsidR="00F2683C">
        <w:rPr>
          <w:rFonts w:ascii="Times New Roman" w:eastAsia="Times New Roman" w:hAnsi="Times New Roman" w:cs="Times New Roman"/>
        </w:rPr>
        <w:t>.</w:t>
      </w:r>
      <w:r w:rsidR="00802925">
        <w:rPr>
          <w:rFonts w:ascii="Times New Roman" w:eastAsia="Times New Roman" w:hAnsi="Times New Roman" w:cs="Times New Roman"/>
        </w:rPr>
        <w:t xml:space="preserve">” </w:t>
      </w:r>
      <w:r w:rsidR="00F2683C">
        <w:rPr>
          <w:rFonts w:ascii="Times New Roman" w:eastAsia="Times New Roman" w:hAnsi="Times New Roman" w:cs="Times New Roman"/>
        </w:rPr>
        <w:t>Still, they</w:t>
      </w:r>
      <w:r w:rsidR="00802925">
        <w:rPr>
          <w:rFonts w:ascii="Times New Roman" w:eastAsia="Times New Roman" w:hAnsi="Times New Roman" w:cs="Times New Roman"/>
        </w:rPr>
        <w:t xml:space="preserve"> </w:t>
      </w:r>
      <w:r w:rsidR="00910594">
        <w:rPr>
          <w:rFonts w:ascii="Times New Roman" w:eastAsia="Times New Roman" w:hAnsi="Times New Roman" w:cs="Times New Roman"/>
        </w:rPr>
        <w:t>concluded these efforts would only be effective if their expectations were communicated</w:t>
      </w:r>
      <w:r w:rsidR="00F2683C">
        <w:rPr>
          <w:rFonts w:ascii="Times New Roman" w:eastAsia="Times New Roman" w:hAnsi="Times New Roman" w:cs="Times New Roman"/>
        </w:rPr>
        <w:t>:</w:t>
      </w:r>
      <w:r w:rsidR="00910594">
        <w:rPr>
          <w:rFonts w:ascii="Times New Roman" w:eastAsia="Times New Roman" w:hAnsi="Times New Roman" w:cs="Times New Roman"/>
        </w:rPr>
        <w:t xml:space="preserve"> “</w:t>
      </w:r>
      <w:r w:rsidR="008F4229">
        <w:rPr>
          <w:rFonts w:ascii="Times New Roman" w:eastAsia="Times New Roman" w:hAnsi="Times New Roman" w:cs="Times New Roman"/>
        </w:rPr>
        <w:t xml:space="preserve">I will have a code of conduct posted somewhere in the classroom,” and “I will make sure my classroom expectations are well known.” Others </w:t>
      </w:r>
      <w:r w:rsidR="00766681">
        <w:rPr>
          <w:rFonts w:ascii="Times New Roman" w:eastAsia="Times New Roman" w:hAnsi="Times New Roman" w:cs="Times New Roman"/>
        </w:rPr>
        <w:t>stressed</w:t>
      </w:r>
      <w:r w:rsidR="00D2039F">
        <w:rPr>
          <w:rFonts w:ascii="Times New Roman" w:eastAsia="Times New Roman" w:hAnsi="Times New Roman" w:cs="Times New Roman"/>
        </w:rPr>
        <w:t xml:space="preserve"> </w:t>
      </w:r>
      <w:r w:rsidR="00766681">
        <w:rPr>
          <w:rFonts w:ascii="Times New Roman" w:eastAsia="Times New Roman" w:hAnsi="Times New Roman" w:cs="Times New Roman"/>
        </w:rPr>
        <w:t xml:space="preserve">the need for </w:t>
      </w:r>
      <w:r w:rsidR="00D2039F">
        <w:rPr>
          <w:rFonts w:ascii="Times New Roman" w:eastAsia="Times New Roman" w:hAnsi="Times New Roman" w:cs="Times New Roman"/>
        </w:rPr>
        <w:t>relationship-based classroom management, describing success when giving students</w:t>
      </w:r>
      <w:r w:rsidR="00766681">
        <w:rPr>
          <w:rFonts w:ascii="Times New Roman" w:eastAsia="Times New Roman" w:hAnsi="Times New Roman" w:cs="Times New Roman"/>
        </w:rPr>
        <w:t xml:space="preserve"> freedom and mutual respect</w:t>
      </w:r>
      <w:r w:rsidR="00F2683C">
        <w:rPr>
          <w:rFonts w:ascii="Times New Roman" w:eastAsia="Times New Roman" w:hAnsi="Times New Roman" w:cs="Times New Roman"/>
        </w:rPr>
        <w:t>, “I gave students some flexibility…I feel like they had more fun.”</w:t>
      </w:r>
      <w:r w:rsidR="00302CAC">
        <w:rPr>
          <w:rFonts w:ascii="Times New Roman" w:eastAsia="Times New Roman" w:hAnsi="Times New Roman" w:cs="Times New Roman"/>
        </w:rPr>
        <w:t xml:space="preserve"> </w:t>
      </w:r>
    </w:p>
    <w:p w14:paraId="761DD109" w14:textId="0D37513A" w:rsidR="00D11BE8" w:rsidRPr="003F40C5" w:rsidRDefault="636E3D56" w:rsidP="003125A1">
      <w:pPr>
        <w:spacing w:line="240" w:lineRule="auto"/>
        <w:ind w:firstLine="720"/>
        <w:rPr>
          <w:rFonts w:ascii="Times New Roman" w:eastAsia="Times New Roman" w:hAnsi="Times New Roman" w:cs="Times New Roman"/>
        </w:rPr>
      </w:pPr>
      <w:r w:rsidRPr="636E3D56">
        <w:rPr>
          <w:rFonts w:ascii="Times New Roman" w:eastAsia="Times New Roman" w:hAnsi="Times New Roman" w:cs="Times New Roman"/>
        </w:rPr>
        <w:t xml:space="preserve">The final theme, </w:t>
      </w:r>
      <w:r w:rsidRPr="636E3D56">
        <w:rPr>
          <w:rFonts w:ascii="Times New Roman" w:eastAsia="Times New Roman" w:hAnsi="Times New Roman" w:cs="Times New Roman"/>
          <w:i/>
          <w:iCs/>
        </w:rPr>
        <w:t>developing professional confidence</w:t>
      </w:r>
      <w:r w:rsidRPr="636E3D56">
        <w:rPr>
          <w:rFonts w:ascii="Times New Roman" w:eastAsia="Times New Roman" w:hAnsi="Times New Roman" w:cs="Times New Roman"/>
        </w:rPr>
        <w:t>, revealed participants experienced self-doubt and emotional strain as they realized they did not expect the realities of hard teaching. While past research has highlighted these challenges are typical for beginning teachers (Danyluk et al., 2021; Kim &amp; Cho, 2014), many of our participants were surprised by how challenging teaching can be. They discovered they lacked content knowledge, especially in shop-based topics: “I have a lot to learn about the shop.” One preservice teacher took this shortcoming to heart and shared, “I also didn’t feel 100% confident in everything that I was teaching, this made it difficult to fully feel like the expert in the room.” Another perceived their introversion created a barrier to developing relationships with students: “I am not as outgoing as I wish I were.”</w:t>
      </w:r>
      <w:r w:rsidR="00483816">
        <w:rPr>
          <w:rFonts w:ascii="Times New Roman" w:eastAsia="Times New Roman" w:hAnsi="Times New Roman" w:cs="Times New Roman"/>
        </w:rPr>
        <w:t xml:space="preserve"> </w:t>
      </w:r>
      <w:r w:rsidRPr="636E3D56">
        <w:rPr>
          <w:rFonts w:ascii="Times New Roman" w:eastAsia="Times New Roman" w:hAnsi="Times New Roman" w:cs="Times New Roman"/>
        </w:rPr>
        <w:t xml:space="preserve">Rather than retreating from these challenges, participants set their sights on growth through </w:t>
      </w:r>
      <w:r w:rsidRPr="636E3D56">
        <w:rPr>
          <w:rFonts w:ascii="Times New Roman" w:eastAsia="Times New Roman" w:hAnsi="Times New Roman" w:cs="Times New Roman"/>
        </w:rPr>
        <w:lastRenderedPageBreak/>
        <w:t>preparation and adaptability to become more confident. For example, one preservice teacher aimed to learn more about their content to “increase confidence in power, structural, and technical systems.” More participants set goals to “make sure I am prepared for the classes” and “have all my [teaching materials] for each class organized.” Others reflected on the need to have contingency plans in place if a lesson goes awry: “prepare a backup plan in case students needed more support or extension activities.” These challenges led many to conclude “being overly prepared is better than being underprepared,” which reinforced the importance of lesson preparation. These participants felt this deliberate practice would give them “flexibility to adjust the lesson based on [learner needs].” In fact, one said they did this in the moment, “I altered many aspects of my lesson as I taught,” and saw the fruits of their labor pay off.</w:t>
      </w:r>
    </w:p>
    <w:p w14:paraId="374460EE" w14:textId="310689BE" w:rsidR="636E3D56" w:rsidRDefault="636E3D56" w:rsidP="00332950">
      <w:pPr>
        <w:spacing w:after="0" w:line="240" w:lineRule="auto"/>
        <w:jc w:val="center"/>
        <w:rPr>
          <w:rFonts w:ascii="Times New Roman" w:eastAsia="Times New Roman" w:hAnsi="Times New Roman" w:cs="Times New Roman"/>
          <w:b/>
          <w:bCs/>
        </w:rPr>
      </w:pPr>
    </w:p>
    <w:p w14:paraId="513A1568" w14:textId="69763C2E" w:rsidR="005F2E53" w:rsidRDefault="005F2E53" w:rsidP="00BE088C">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Conclusions</w:t>
      </w:r>
      <w:r w:rsidR="00BE088C">
        <w:rPr>
          <w:rFonts w:ascii="Times New Roman" w:eastAsia="Times New Roman" w:hAnsi="Times New Roman" w:cs="Times New Roman"/>
          <w:b/>
          <w:bCs/>
        </w:rPr>
        <w:t xml:space="preserve"> and Implications</w:t>
      </w:r>
    </w:p>
    <w:p w14:paraId="1E8DFE8D" w14:textId="130ADA58" w:rsidR="00BE088C" w:rsidRDefault="4D91E388" w:rsidP="4D91E388">
      <w:pPr>
        <w:spacing w:line="240" w:lineRule="auto"/>
        <w:ind w:firstLine="720"/>
        <w:rPr>
          <w:rFonts w:ascii="Times New Roman" w:eastAsia="Times New Roman" w:hAnsi="Times New Roman" w:cs="Times New Roman"/>
        </w:rPr>
      </w:pPr>
      <w:r w:rsidRPr="4D91E388">
        <w:rPr>
          <w:rFonts w:ascii="Times New Roman" w:eastAsia="Times New Roman" w:hAnsi="Times New Roman" w:cs="Times New Roman"/>
        </w:rPr>
        <w:t xml:space="preserve">The experiences shared in our study highlighted how preservice teachers utilized structured reflection to transform the challenges they faced into actionable growth opportunities. Participants exhibited a willingness to critically examine their teaching and identify specific areas for improvement across all five themes. As one preservice teacher affirmed in their reflection, “Husker High School Day made me rethink how I prepare for student teaching.” Their reflection underscored how realistic experiences paired with reflective teaching can shape preservice teachers’ attitudes and behaviors. Moreover, they identified tangible gaps in lesson design, engagement strategies, classroom management, responsiveness to learner needs, and confidence. Their SOAP reflections allowed them to notice these challenges and strategically plan improvements by connecting their mistakes to student outcomes and self-analyzing their approach to </w:t>
      </w:r>
      <w:proofErr w:type="gramStart"/>
      <w:r w:rsidRPr="4D91E388">
        <w:rPr>
          <w:rFonts w:ascii="Times New Roman" w:eastAsia="Times New Roman" w:hAnsi="Times New Roman" w:cs="Times New Roman"/>
        </w:rPr>
        <w:t>teaching as a whole</w:t>
      </w:r>
      <w:proofErr w:type="gramEnd"/>
      <w:r w:rsidRPr="4D91E388">
        <w:rPr>
          <w:rFonts w:ascii="Times New Roman" w:eastAsia="Times New Roman" w:hAnsi="Times New Roman" w:cs="Times New Roman"/>
        </w:rPr>
        <w:t xml:space="preserve">. These findings demonstrated how reflection in teacher preparation programs can be utilized to instill confidence among preservice teachers, enabling them to address challenges and plan for improved instruction. We observed our participants move from discouragement to growth as they reflected, just as Weaver et al. (2022) found structured reflection assists preservice teachers in anticipating future challenges and revising their practice. Our findings suggest we achieved our goal to create an environment where our preservice teachers felt safe to evaluate and reflect on their experiences, as this is a crucial context for reflective teaching practice (Cruickshank, 1985). </w:t>
      </w:r>
    </w:p>
    <w:p w14:paraId="1F890A90" w14:textId="7906F867" w:rsidR="00121FAE" w:rsidRPr="00F61B1F" w:rsidRDefault="636E3D56" w:rsidP="636E3D56">
      <w:pPr>
        <w:spacing w:line="240" w:lineRule="auto"/>
        <w:ind w:firstLine="720"/>
        <w:rPr>
          <w:rFonts w:ascii="Times New Roman" w:eastAsia="Times New Roman" w:hAnsi="Times New Roman" w:cs="Times New Roman"/>
        </w:rPr>
      </w:pPr>
      <w:r w:rsidRPr="636E3D56">
        <w:rPr>
          <w:rFonts w:ascii="Times New Roman" w:eastAsia="Times New Roman" w:hAnsi="Times New Roman" w:cs="Times New Roman"/>
        </w:rPr>
        <w:t xml:space="preserve">Teacher preparation programs must embed structured and supported reflection opportunities throughout coursework and field experiences. </w:t>
      </w:r>
      <w:r w:rsidR="00E03466">
        <w:rPr>
          <w:rFonts w:ascii="Times New Roman" w:eastAsia="Times New Roman" w:hAnsi="Times New Roman" w:cs="Times New Roman"/>
        </w:rPr>
        <w:t xml:space="preserve">While reflection is a known necessity, </w:t>
      </w:r>
      <w:r w:rsidRPr="636E3D56">
        <w:rPr>
          <w:rFonts w:ascii="Times New Roman" w:eastAsia="Times New Roman" w:hAnsi="Times New Roman" w:cs="Times New Roman"/>
        </w:rPr>
        <w:t xml:space="preserve">teacher educators must utilize </w:t>
      </w:r>
      <w:r w:rsidR="00CA613F">
        <w:rPr>
          <w:rFonts w:ascii="Times New Roman" w:eastAsia="Times New Roman" w:hAnsi="Times New Roman" w:cs="Times New Roman"/>
        </w:rPr>
        <w:t>scaffolded</w:t>
      </w:r>
      <w:r w:rsidR="00483816">
        <w:rPr>
          <w:rFonts w:ascii="Times New Roman" w:eastAsia="Times New Roman" w:hAnsi="Times New Roman" w:cs="Times New Roman"/>
        </w:rPr>
        <w:t xml:space="preserve"> </w:t>
      </w:r>
      <w:r w:rsidRPr="636E3D56">
        <w:rPr>
          <w:rFonts w:ascii="Times New Roman" w:eastAsia="Times New Roman" w:hAnsi="Times New Roman" w:cs="Times New Roman"/>
        </w:rPr>
        <w:t>tools</w:t>
      </w:r>
      <w:r w:rsidR="00C31EA8">
        <w:rPr>
          <w:rFonts w:ascii="Times New Roman" w:eastAsia="Times New Roman" w:hAnsi="Times New Roman" w:cs="Times New Roman"/>
        </w:rPr>
        <w:t xml:space="preserve">, such as </w:t>
      </w:r>
      <w:r w:rsidRPr="636E3D56">
        <w:rPr>
          <w:rFonts w:ascii="Times New Roman" w:eastAsia="Times New Roman" w:hAnsi="Times New Roman" w:cs="Times New Roman"/>
        </w:rPr>
        <w:t xml:space="preserve">the SOAP </w:t>
      </w:r>
      <w:r w:rsidR="0096109D">
        <w:rPr>
          <w:rFonts w:ascii="Times New Roman" w:eastAsia="Times New Roman" w:hAnsi="Times New Roman" w:cs="Times New Roman"/>
        </w:rPr>
        <w:t>Notes Method</w:t>
      </w:r>
      <w:r w:rsidRPr="636E3D56">
        <w:rPr>
          <w:rFonts w:ascii="Times New Roman" w:eastAsia="Times New Roman" w:hAnsi="Times New Roman" w:cs="Times New Roman"/>
        </w:rPr>
        <w:t xml:space="preserve"> (Weaver et al., 2019), which our study employed, to guide preservice teachers in examining their experiences and making informed future decisions.</w:t>
      </w:r>
      <w:r w:rsidR="00332950">
        <w:rPr>
          <w:rFonts w:ascii="Times New Roman" w:eastAsia="Times New Roman" w:hAnsi="Times New Roman" w:cs="Times New Roman"/>
        </w:rPr>
        <w:t xml:space="preserve"> </w:t>
      </w:r>
      <w:r w:rsidR="00FC27CD" w:rsidRPr="00FC27CD">
        <w:rPr>
          <w:rFonts w:ascii="Times New Roman" w:eastAsia="Times New Roman" w:hAnsi="Times New Roman" w:cs="Times New Roman"/>
        </w:rPr>
        <w:t xml:space="preserve">We chose </w:t>
      </w:r>
      <w:r w:rsidR="0096109D">
        <w:rPr>
          <w:rFonts w:ascii="Times New Roman" w:eastAsia="Times New Roman" w:hAnsi="Times New Roman" w:cs="Times New Roman"/>
        </w:rPr>
        <w:t>SOAP</w:t>
      </w:r>
      <w:r w:rsidR="00FC27CD" w:rsidRPr="00FC27CD">
        <w:rPr>
          <w:rFonts w:ascii="Times New Roman" w:eastAsia="Times New Roman" w:hAnsi="Times New Roman" w:cs="Times New Roman"/>
        </w:rPr>
        <w:t xml:space="preserve"> for its structured format, which facilitated focused and actionable reflection across four distinct areas of our participants’ experiences: subjective impressions, observed evidence, assessment of learning, and planning for next steps. </w:t>
      </w:r>
      <w:r w:rsidR="0096109D">
        <w:rPr>
          <w:rFonts w:ascii="Times New Roman" w:eastAsia="Times New Roman" w:hAnsi="Times New Roman" w:cs="Times New Roman"/>
        </w:rPr>
        <w:t>SOAP</w:t>
      </w:r>
      <w:r w:rsidR="00FC27CD" w:rsidRPr="00FC27CD">
        <w:rPr>
          <w:rFonts w:ascii="Times New Roman" w:eastAsia="Times New Roman" w:hAnsi="Times New Roman" w:cs="Times New Roman"/>
        </w:rPr>
        <w:t xml:space="preserve"> aligns with Schön’s (1983) concepts of reflection-in-, on-, and for-action, helping beginning teachers move beyond surface-level reflection and toward critical analysis and meaning-making awareness. We recommend teacher educators consider </w:t>
      </w:r>
      <w:r w:rsidR="0096109D">
        <w:rPr>
          <w:rFonts w:ascii="Times New Roman" w:eastAsia="Times New Roman" w:hAnsi="Times New Roman" w:cs="Times New Roman"/>
        </w:rPr>
        <w:t xml:space="preserve">the SOAP Notes Method </w:t>
      </w:r>
      <w:r w:rsidR="00FC27CD" w:rsidRPr="00FC27CD">
        <w:rPr>
          <w:rFonts w:ascii="Times New Roman" w:eastAsia="Times New Roman" w:hAnsi="Times New Roman" w:cs="Times New Roman"/>
        </w:rPr>
        <w:t xml:space="preserve">and </w:t>
      </w:r>
      <w:r w:rsidR="00C31EA8">
        <w:rPr>
          <w:rFonts w:ascii="Times New Roman" w:eastAsia="Times New Roman" w:hAnsi="Times New Roman" w:cs="Times New Roman"/>
        </w:rPr>
        <w:t>similar approaches</w:t>
      </w:r>
      <w:r w:rsidR="00FC27CD" w:rsidRPr="00FC27CD">
        <w:rPr>
          <w:rFonts w:ascii="Times New Roman" w:eastAsia="Times New Roman" w:hAnsi="Times New Roman" w:cs="Times New Roman"/>
        </w:rPr>
        <w:t xml:space="preserve"> to </w:t>
      </w:r>
      <w:r w:rsidR="00C31EA8">
        <w:rPr>
          <w:rFonts w:ascii="Times New Roman" w:eastAsia="Times New Roman" w:hAnsi="Times New Roman" w:cs="Times New Roman"/>
        </w:rPr>
        <w:t>enhance</w:t>
      </w:r>
      <w:r w:rsidR="00FC27CD" w:rsidRPr="00FC27CD">
        <w:rPr>
          <w:rFonts w:ascii="Times New Roman" w:eastAsia="Times New Roman" w:hAnsi="Times New Roman" w:cs="Times New Roman"/>
        </w:rPr>
        <w:t xml:space="preserve"> the depth and clarity of preservice teacher reflections. In doing so, teacher educators can provide these beginning teachers the space to articulate their failures and struggles, ask critical questions of themselves, and chart meaningful steps for the future.  </w:t>
      </w:r>
      <w:r w:rsidR="00192FD5" w:rsidRPr="636E3D56">
        <w:rPr>
          <w:rFonts w:ascii="Times New Roman" w:eastAsia="Times New Roman" w:hAnsi="Times New Roman" w:cs="Times New Roman"/>
          <w:b/>
          <w:bCs/>
        </w:rPr>
        <w:br w:type="page"/>
      </w:r>
    </w:p>
    <w:p w14:paraId="52087E63" w14:textId="2E55757D" w:rsidR="00BE088C" w:rsidRDefault="00BE088C" w:rsidP="00BE088C">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References</w:t>
      </w:r>
    </w:p>
    <w:p w14:paraId="75148563"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hAnsi="Times New Roman" w:cs="Times New Roman"/>
          <w:shd w:val="clear" w:color="auto" w:fill="FFFFFF"/>
        </w:rPr>
        <w:t xml:space="preserve">Bogdan, R.C. and Biklen, S.K. (2007). </w:t>
      </w:r>
      <w:r w:rsidRPr="00B661D5">
        <w:rPr>
          <w:rFonts w:ascii="Times New Roman" w:hAnsi="Times New Roman" w:cs="Times New Roman"/>
          <w:i/>
          <w:iCs/>
          <w:shd w:val="clear" w:color="auto" w:fill="FFFFFF"/>
        </w:rPr>
        <w:t>Qualitative research for education: An introduction to theory and methods</w:t>
      </w:r>
      <w:r w:rsidRPr="00B661D5">
        <w:rPr>
          <w:rFonts w:ascii="Times New Roman" w:hAnsi="Times New Roman" w:cs="Times New Roman"/>
          <w:shd w:val="clear" w:color="auto" w:fill="FFFFFF"/>
        </w:rPr>
        <w:t xml:space="preserve"> (5th ed.). Allyn &amp; Bacon.</w:t>
      </w:r>
    </w:p>
    <w:p w14:paraId="62F3FD5E" w14:textId="77777777" w:rsidR="00FC1B92" w:rsidRPr="00B661D5" w:rsidRDefault="00FC1B92" w:rsidP="00B661D5">
      <w:pPr>
        <w:spacing w:line="240" w:lineRule="auto"/>
        <w:ind w:left="720" w:hanging="720"/>
        <w:rPr>
          <w:rStyle w:val="eop"/>
          <w:rFonts w:ascii="Times New Roman" w:hAnsi="Times New Roman" w:cs="Times New Roman"/>
          <w:shd w:val="clear" w:color="auto" w:fill="FFFFFF"/>
        </w:rPr>
      </w:pPr>
      <w:r>
        <w:rPr>
          <w:rStyle w:val="eop"/>
          <w:rFonts w:ascii="Times New Roman" w:hAnsi="Times New Roman" w:cs="Times New Roman"/>
          <w:shd w:val="clear" w:color="auto" w:fill="FFFFFF"/>
        </w:rPr>
        <w:t xml:space="preserve">Chein, I. (1981). </w:t>
      </w:r>
      <w:r w:rsidRPr="00B661D5">
        <w:rPr>
          <w:rStyle w:val="normaltextrun"/>
          <w:rFonts w:ascii="Times New Roman" w:hAnsi="Times New Roman" w:cs="Times New Roman"/>
          <w:shd w:val="clear" w:color="auto" w:fill="FFFFFF"/>
        </w:rPr>
        <w:t xml:space="preserve">(1981). Appendix: An introduction to sampling. In L. H. Kidder (Ed.), </w:t>
      </w:r>
      <w:proofErr w:type="spellStart"/>
      <w:r w:rsidRPr="00B661D5">
        <w:rPr>
          <w:rStyle w:val="normaltextrun"/>
          <w:rFonts w:ascii="Times New Roman" w:hAnsi="Times New Roman" w:cs="Times New Roman"/>
          <w:i/>
          <w:iCs/>
          <w:shd w:val="clear" w:color="auto" w:fill="FFFFFF"/>
        </w:rPr>
        <w:t>Sellitz</w:t>
      </w:r>
      <w:proofErr w:type="spellEnd"/>
      <w:r w:rsidRPr="00B661D5">
        <w:rPr>
          <w:rStyle w:val="normaltextrun"/>
          <w:rFonts w:ascii="Times New Roman" w:hAnsi="Times New Roman" w:cs="Times New Roman"/>
          <w:i/>
          <w:iCs/>
          <w:shd w:val="clear" w:color="auto" w:fill="FFFFFF"/>
        </w:rPr>
        <w:t>, Wrightsman &amp; Cook’s research methods in social relations</w:t>
      </w:r>
      <w:r w:rsidRPr="00B661D5">
        <w:rPr>
          <w:rStyle w:val="normaltextrun"/>
          <w:rFonts w:ascii="Times New Roman" w:hAnsi="Times New Roman" w:cs="Times New Roman"/>
          <w:shd w:val="clear" w:color="auto" w:fill="FFFFFF"/>
        </w:rPr>
        <w:t xml:space="preserve"> (4th ed., pp. 418-441). Rinehart and Winston. </w:t>
      </w:r>
      <w:r w:rsidRPr="00B661D5">
        <w:rPr>
          <w:rStyle w:val="eop"/>
          <w:rFonts w:ascii="Times New Roman" w:hAnsi="Times New Roman" w:cs="Times New Roman"/>
          <w:shd w:val="clear" w:color="auto" w:fill="FFFFFF"/>
        </w:rPr>
        <w:t> </w:t>
      </w:r>
    </w:p>
    <w:p w14:paraId="454BF130" w14:textId="77777777" w:rsidR="00FC1B92" w:rsidRPr="00B661D5" w:rsidRDefault="00FC1B92" w:rsidP="00B661D5">
      <w:pPr>
        <w:spacing w:line="240" w:lineRule="auto"/>
        <w:ind w:left="720" w:hanging="720"/>
        <w:rPr>
          <w:rFonts w:ascii="Times New Roman" w:eastAsia="Times New Roman" w:hAnsi="Times New Roman" w:cs="Times New Roman"/>
        </w:rPr>
      </w:pPr>
      <w:r w:rsidRPr="00B661D5">
        <w:rPr>
          <w:rFonts w:ascii="Times New Roman" w:eastAsia="Times New Roman" w:hAnsi="Times New Roman" w:cs="Times New Roman"/>
        </w:rPr>
        <w:t xml:space="preserve">Clarke, A. E., Friese, C., &amp; Washburn, R. S. (2018). </w:t>
      </w:r>
      <w:r w:rsidRPr="00B661D5">
        <w:rPr>
          <w:rFonts w:ascii="Times New Roman" w:eastAsia="Times New Roman" w:hAnsi="Times New Roman" w:cs="Times New Roman"/>
          <w:i/>
          <w:iCs/>
        </w:rPr>
        <w:t xml:space="preserve">Situational analysis: Grounded theory after the interpretive turn </w:t>
      </w:r>
      <w:r w:rsidRPr="00B661D5">
        <w:rPr>
          <w:rFonts w:ascii="Times New Roman" w:eastAsia="Times New Roman" w:hAnsi="Times New Roman" w:cs="Times New Roman"/>
        </w:rPr>
        <w:t>(2nd ed.). Sage Publications, Inc.</w:t>
      </w:r>
    </w:p>
    <w:p w14:paraId="0D70A9D0"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hAnsi="Times New Roman" w:cs="Times New Roman"/>
          <w:shd w:val="clear" w:color="auto" w:fill="FFFFFF"/>
        </w:rPr>
        <w:t xml:space="preserve">Corbin, J., &amp; Strauss, A. (2015). </w:t>
      </w:r>
      <w:r w:rsidRPr="00B661D5">
        <w:rPr>
          <w:rFonts w:ascii="Times New Roman" w:hAnsi="Times New Roman" w:cs="Times New Roman"/>
          <w:i/>
          <w:iCs/>
          <w:shd w:val="clear" w:color="auto" w:fill="FFFFFF"/>
        </w:rPr>
        <w:t>Basics of qualitative research</w:t>
      </w:r>
      <w:r w:rsidRPr="00B661D5">
        <w:rPr>
          <w:rFonts w:ascii="Times New Roman" w:hAnsi="Times New Roman" w:cs="Times New Roman"/>
          <w:shd w:val="clear" w:color="auto" w:fill="FFFFFF"/>
        </w:rPr>
        <w:t>. Sage Publications, Inc.</w:t>
      </w:r>
    </w:p>
    <w:p w14:paraId="362F4F34" w14:textId="77777777" w:rsidR="00FC1B92" w:rsidRPr="00B661D5" w:rsidRDefault="00FC1B92" w:rsidP="00B661D5">
      <w:pPr>
        <w:spacing w:line="240" w:lineRule="auto"/>
        <w:ind w:left="720" w:hanging="720"/>
        <w:rPr>
          <w:rStyle w:val="eop"/>
          <w:rFonts w:ascii="Times New Roman" w:hAnsi="Times New Roman" w:cs="Times New Roman"/>
          <w:shd w:val="clear" w:color="auto" w:fill="FFFFFF"/>
        </w:rPr>
      </w:pPr>
      <w:r w:rsidRPr="00B661D5">
        <w:rPr>
          <w:rStyle w:val="normaltextrun"/>
          <w:rFonts w:ascii="Times New Roman" w:hAnsi="Times New Roman" w:cs="Times New Roman"/>
          <w:shd w:val="clear" w:color="auto" w:fill="FFFFFF"/>
        </w:rPr>
        <w:t xml:space="preserve">Creswell, J. W., &amp; Creswell, J. D. (2023). </w:t>
      </w:r>
      <w:r w:rsidRPr="00B661D5">
        <w:rPr>
          <w:rStyle w:val="normaltextrun"/>
          <w:rFonts w:ascii="Times New Roman" w:hAnsi="Times New Roman" w:cs="Times New Roman"/>
          <w:i/>
          <w:iCs/>
          <w:shd w:val="clear" w:color="auto" w:fill="FFFFFF"/>
        </w:rPr>
        <w:t xml:space="preserve">Research design: Qualitative, quantitative, and mixed methods </w:t>
      </w:r>
      <w:proofErr w:type="gramStart"/>
      <w:r w:rsidRPr="00B661D5">
        <w:rPr>
          <w:rStyle w:val="normaltextrun"/>
          <w:rFonts w:ascii="Times New Roman" w:hAnsi="Times New Roman" w:cs="Times New Roman"/>
          <w:i/>
          <w:iCs/>
          <w:shd w:val="clear" w:color="auto" w:fill="FFFFFF"/>
        </w:rPr>
        <w:t>approaches</w:t>
      </w:r>
      <w:proofErr w:type="gramEnd"/>
      <w:r w:rsidRPr="00B661D5">
        <w:rPr>
          <w:rStyle w:val="normaltextrun"/>
          <w:rFonts w:ascii="Times New Roman" w:hAnsi="Times New Roman" w:cs="Times New Roman"/>
          <w:shd w:val="clear" w:color="auto" w:fill="FFFFFF"/>
        </w:rPr>
        <w:t xml:space="preserve"> (6th ed.). Sage Publications, Inc.</w:t>
      </w:r>
      <w:r w:rsidRPr="00B661D5">
        <w:rPr>
          <w:rStyle w:val="eop"/>
          <w:rFonts w:ascii="Times New Roman" w:hAnsi="Times New Roman" w:cs="Times New Roman"/>
          <w:shd w:val="clear" w:color="auto" w:fill="FFFFFF"/>
        </w:rPr>
        <w:t> </w:t>
      </w:r>
    </w:p>
    <w:p w14:paraId="4FFE5209" w14:textId="5D1EF95D" w:rsidR="00FC1B92" w:rsidRDefault="00FC1B92" w:rsidP="003862AD">
      <w:pPr>
        <w:spacing w:line="240" w:lineRule="auto"/>
        <w:ind w:left="720" w:hanging="720"/>
        <w:rPr>
          <w:rFonts w:ascii="Times New Roman" w:hAnsi="Times New Roman" w:cs="Times New Roman"/>
        </w:rPr>
      </w:pPr>
      <w:r w:rsidRPr="5D82965E">
        <w:rPr>
          <w:rFonts w:ascii="Times New Roman" w:hAnsi="Times New Roman" w:cs="Times New Roman"/>
        </w:rPr>
        <w:t xml:space="preserve">Cruickshank, D. R. (1985). Uses and benefits of reflective teaching. </w:t>
      </w:r>
      <w:r w:rsidRPr="5D82965E">
        <w:rPr>
          <w:rFonts w:ascii="Times New Roman" w:hAnsi="Times New Roman" w:cs="Times New Roman"/>
          <w:i/>
          <w:iCs/>
        </w:rPr>
        <w:t xml:space="preserve">The Phi Delta </w:t>
      </w:r>
      <w:proofErr w:type="spellStart"/>
      <w:r w:rsidRPr="5D82965E">
        <w:rPr>
          <w:rFonts w:ascii="Times New Roman" w:hAnsi="Times New Roman" w:cs="Times New Roman"/>
          <w:i/>
          <w:iCs/>
        </w:rPr>
        <w:t>Kappan</w:t>
      </w:r>
      <w:proofErr w:type="spellEnd"/>
      <w:r w:rsidRPr="5D82965E">
        <w:rPr>
          <w:rFonts w:ascii="Times New Roman" w:hAnsi="Times New Roman" w:cs="Times New Roman"/>
          <w:i/>
          <w:iCs/>
        </w:rPr>
        <w:t>, 66</w:t>
      </w:r>
      <w:r w:rsidRPr="5D82965E">
        <w:rPr>
          <w:rFonts w:ascii="Times New Roman" w:hAnsi="Times New Roman" w:cs="Times New Roman"/>
        </w:rPr>
        <w:t xml:space="preserve">(10), 704-706. </w:t>
      </w:r>
      <w:r w:rsidRPr="003D47EE">
        <w:rPr>
          <w:rFonts w:ascii="Times New Roman" w:hAnsi="Times New Roman" w:cs="Times New Roman"/>
        </w:rPr>
        <w:t>https://www.jstor.org/stable/20387492</w:t>
      </w:r>
    </w:p>
    <w:p w14:paraId="6A9DFC6F" w14:textId="77777777" w:rsidR="00FC1B92" w:rsidRDefault="00FC1B92" w:rsidP="5D82965E">
      <w:pPr>
        <w:spacing w:line="240" w:lineRule="auto"/>
        <w:ind w:left="720" w:hanging="720"/>
        <w:rPr>
          <w:rFonts w:ascii="Times New Roman" w:hAnsi="Times New Roman" w:cs="Times New Roman"/>
        </w:rPr>
      </w:pPr>
      <w:r w:rsidRPr="5D82965E">
        <w:rPr>
          <w:rFonts w:ascii="Times New Roman" w:hAnsi="Times New Roman" w:cs="Times New Roman"/>
        </w:rPr>
        <w:t xml:space="preserve">Cruickshank, D. R. (1991). Reflective teaching. </w:t>
      </w:r>
      <w:r w:rsidRPr="5D82965E">
        <w:rPr>
          <w:rFonts w:ascii="Times New Roman" w:hAnsi="Times New Roman" w:cs="Times New Roman"/>
          <w:i/>
          <w:iCs/>
        </w:rPr>
        <w:t xml:space="preserve">The Phi Delta </w:t>
      </w:r>
      <w:proofErr w:type="spellStart"/>
      <w:r w:rsidRPr="5D82965E">
        <w:rPr>
          <w:rFonts w:ascii="Times New Roman" w:hAnsi="Times New Roman" w:cs="Times New Roman"/>
          <w:i/>
          <w:iCs/>
        </w:rPr>
        <w:t>Kappan</w:t>
      </w:r>
      <w:proofErr w:type="spellEnd"/>
      <w:r w:rsidRPr="5D82965E">
        <w:rPr>
          <w:rFonts w:ascii="Times New Roman" w:hAnsi="Times New Roman" w:cs="Times New Roman"/>
        </w:rPr>
        <w:t>.</w:t>
      </w:r>
    </w:p>
    <w:p w14:paraId="49EA0E02" w14:textId="77777777" w:rsidR="00FC1B92" w:rsidRDefault="00FC1B92" w:rsidP="003862AD">
      <w:pPr>
        <w:spacing w:line="240" w:lineRule="auto"/>
        <w:ind w:left="720" w:hanging="720"/>
        <w:rPr>
          <w:rFonts w:ascii="Times New Roman" w:hAnsi="Times New Roman" w:cs="Times New Roman"/>
        </w:rPr>
      </w:pPr>
      <w:r w:rsidRPr="00533230">
        <w:rPr>
          <w:rFonts w:ascii="Times New Roman" w:hAnsi="Times New Roman" w:cs="Times New Roman"/>
        </w:rPr>
        <w:t xml:space="preserve">Danyluk, P. J., Burns, A., Crawford, K., &amp; Hill, S. L. (2021). Preservice teachers’ perspectives of failure during a practicum. </w:t>
      </w:r>
      <w:r w:rsidRPr="00533230">
        <w:rPr>
          <w:rFonts w:ascii="Times New Roman" w:hAnsi="Times New Roman" w:cs="Times New Roman"/>
          <w:i/>
          <w:iCs/>
        </w:rPr>
        <w:t>Teaching Education, 32</w:t>
      </w:r>
      <w:r w:rsidRPr="00533230">
        <w:rPr>
          <w:rFonts w:ascii="Times New Roman" w:hAnsi="Times New Roman" w:cs="Times New Roman"/>
        </w:rPr>
        <w:t>(3), 237–250. https://doi.org/10.1080/10476210.2019.1693536</w:t>
      </w:r>
    </w:p>
    <w:p w14:paraId="161EFE3A" w14:textId="3374E1ED" w:rsidR="007B2E8C" w:rsidRPr="009009C6" w:rsidRDefault="009009C6" w:rsidP="00B661D5">
      <w:pPr>
        <w:spacing w:line="240" w:lineRule="auto"/>
        <w:ind w:left="720" w:hanging="720"/>
        <w:rPr>
          <w:rStyle w:val="normaltextrun"/>
          <w:rFonts w:ascii="Times New Roman" w:hAnsi="Times New Roman" w:cs="Times New Roman"/>
          <w:shd w:val="clear" w:color="auto" w:fill="FFFFFF"/>
        </w:rPr>
      </w:pPr>
      <w:r w:rsidRPr="009009C6">
        <w:rPr>
          <w:rStyle w:val="normaltextrun"/>
          <w:rFonts w:ascii="Times New Roman" w:hAnsi="Times New Roman" w:cs="Times New Roman"/>
          <w:color w:val="000000"/>
          <w:shd w:val="clear" w:color="auto" w:fill="FFFFFF"/>
        </w:rPr>
        <w:t xml:space="preserve">Ding, A.-C., &amp; Wang, H. (2018). Unpacking teacher candidates’ decision-making and justifications in dilemmatic spaces during the student teaching year. </w:t>
      </w:r>
      <w:r w:rsidRPr="009009C6">
        <w:rPr>
          <w:rStyle w:val="normaltextrun"/>
          <w:rFonts w:ascii="Times New Roman" w:hAnsi="Times New Roman" w:cs="Times New Roman"/>
          <w:i/>
          <w:iCs/>
          <w:color w:val="000000"/>
          <w:shd w:val="clear" w:color="auto" w:fill="FFFFFF"/>
        </w:rPr>
        <w:t>Asia-Pacific Journal of Teacher Education</w:t>
      </w:r>
      <w:r w:rsidRPr="009009C6">
        <w:rPr>
          <w:rStyle w:val="normaltextrun"/>
          <w:rFonts w:ascii="Times New Roman" w:hAnsi="Times New Roman" w:cs="Times New Roman"/>
          <w:color w:val="000000"/>
          <w:shd w:val="clear" w:color="auto" w:fill="FFFFFF"/>
        </w:rPr>
        <w:t xml:space="preserve">, </w:t>
      </w:r>
      <w:r w:rsidRPr="009009C6">
        <w:rPr>
          <w:rStyle w:val="normaltextrun"/>
          <w:rFonts w:ascii="Times New Roman" w:hAnsi="Times New Roman" w:cs="Times New Roman"/>
          <w:i/>
          <w:iCs/>
          <w:color w:val="000000"/>
          <w:shd w:val="clear" w:color="auto" w:fill="FFFFFF"/>
        </w:rPr>
        <w:t>46</w:t>
      </w:r>
      <w:r w:rsidRPr="009009C6">
        <w:rPr>
          <w:rStyle w:val="normaltextrun"/>
          <w:rFonts w:ascii="Times New Roman" w:hAnsi="Times New Roman" w:cs="Times New Roman"/>
          <w:color w:val="000000"/>
          <w:shd w:val="clear" w:color="auto" w:fill="FFFFFF"/>
        </w:rPr>
        <w:t>(3), 221–238. https://doi.org/10.1080/1359866X.2018.1442916</w:t>
      </w:r>
      <w:r w:rsidRPr="009009C6">
        <w:rPr>
          <w:rStyle w:val="eop"/>
          <w:rFonts w:ascii="Times New Roman" w:hAnsi="Times New Roman" w:cs="Times New Roman"/>
          <w:color w:val="000000"/>
          <w:shd w:val="clear" w:color="auto" w:fill="FFFFFF"/>
        </w:rPr>
        <w:t> </w:t>
      </w:r>
    </w:p>
    <w:p w14:paraId="33283AD8" w14:textId="50BA4CBE" w:rsidR="00FC1B92" w:rsidRPr="00B661D5" w:rsidRDefault="00FC1B92" w:rsidP="00B661D5">
      <w:pPr>
        <w:spacing w:line="240" w:lineRule="auto"/>
        <w:ind w:left="720" w:hanging="720"/>
        <w:rPr>
          <w:rStyle w:val="eop"/>
          <w:rFonts w:ascii="Times New Roman" w:hAnsi="Times New Roman" w:cs="Times New Roman"/>
          <w:shd w:val="clear" w:color="auto" w:fill="FFFFFF"/>
        </w:rPr>
      </w:pPr>
      <w:r w:rsidRPr="00B661D5">
        <w:rPr>
          <w:rStyle w:val="normaltextrun"/>
          <w:rFonts w:ascii="Times New Roman" w:hAnsi="Times New Roman" w:cs="Times New Roman"/>
          <w:shd w:val="clear" w:color="auto" w:fill="FFFFFF"/>
        </w:rPr>
        <w:t>Glaser, B. G. (1965). The constant comparative method of qualitative analysis.</w:t>
      </w:r>
      <w:r w:rsidRPr="00B661D5">
        <w:rPr>
          <w:rStyle w:val="normaltextrun"/>
          <w:rFonts w:ascii="Times New Roman" w:hAnsi="Times New Roman" w:cs="Times New Roman"/>
          <w:i/>
          <w:iCs/>
          <w:shd w:val="clear" w:color="auto" w:fill="FFFFFF"/>
        </w:rPr>
        <w:t> Social Problems, 12</w:t>
      </w:r>
      <w:r w:rsidRPr="00B661D5">
        <w:rPr>
          <w:rStyle w:val="normaltextrun"/>
          <w:rFonts w:ascii="Times New Roman" w:hAnsi="Times New Roman" w:cs="Times New Roman"/>
          <w:shd w:val="clear" w:color="auto" w:fill="FFFFFF"/>
        </w:rPr>
        <w:t>(4), 436–445. https://doi.org/10.1525/sp.1965.12.4.03a00070</w:t>
      </w:r>
      <w:r w:rsidRPr="00B661D5">
        <w:rPr>
          <w:rStyle w:val="eop"/>
          <w:rFonts w:ascii="Times New Roman" w:hAnsi="Times New Roman" w:cs="Times New Roman"/>
          <w:shd w:val="clear" w:color="auto" w:fill="FFFFFF"/>
        </w:rPr>
        <w:t> </w:t>
      </w:r>
    </w:p>
    <w:p w14:paraId="29663B53" w14:textId="77777777" w:rsidR="00FC1B92" w:rsidRPr="009B4EEA" w:rsidRDefault="00FC1B92" w:rsidP="00B661D5">
      <w:pPr>
        <w:spacing w:line="240" w:lineRule="auto"/>
        <w:ind w:left="720" w:hanging="720"/>
        <w:rPr>
          <w:rFonts w:ascii="Times New Roman" w:hAnsi="Times New Roman" w:cs="Times New Roman"/>
          <w:shd w:val="clear" w:color="auto" w:fill="FFFFFF"/>
        </w:rPr>
      </w:pPr>
      <w:r>
        <w:rPr>
          <w:rFonts w:ascii="Times New Roman" w:hAnsi="Times New Roman" w:cs="Times New Roman"/>
          <w:shd w:val="clear" w:color="auto" w:fill="FFFFFF"/>
        </w:rPr>
        <w:t xml:space="preserve">Grove, R. W. (1988). An analysis of the constant comparative method. </w:t>
      </w:r>
      <w:r w:rsidRPr="5D82965E">
        <w:rPr>
          <w:rFonts w:ascii="Times New Roman" w:hAnsi="Times New Roman" w:cs="Times New Roman"/>
          <w:i/>
          <w:iCs/>
          <w:shd w:val="clear" w:color="auto" w:fill="FFFFFF"/>
        </w:rPr>
        <w:t>International Journal of Qualitative Studies in Education, 1</w:t>
      </w:r>
      <w:r>
        <w:rPr>
          <w:rFonts w:ascii="Times New Roman" w:hAnsi="Times New Roman" w:cs="Times New Roman"/>
          <w:shd w:val="clear" w:color="auto" w:fill="FFFFFF"/>
        </w:rPr>
        <w:t>(3), 273-279.</w:t>
      </w:r>
    </w:p>
    <w:p w14:paraId="51FEA43C" w14:textId="77777777" w:rsidR="00FC1B92" w:rsidRDefault="00FC1B92" w:rsidP="5D82965E">
      <w:pPr>
        <w:spacing w:line="240" w:lineRule="auto"/>
        <w:ind w:left="720" w:hanging="720"/>
        <w:rPr>
          <w:rFonts w:ascii="Times New Roman" w:hAnsi="Times New Roman" w:cs="Times New Roman"/>
        </w:rPr>
      </w:pPr>
      <w:r w:rsidRPr="5D82965E">
        <w:rPr>
          <w:rFonts w:ascii="Times New Roman" w:hAnsi="Times New Roman" w:cs="Times New Roman"/>
        </w:rPr>
        <w:t xml:space="preserve">Hatton, N., &amp; Smith, D. (1995). Reflection in teacher education: Towards definition and implementation. </w:t>
      </w:r>
      <w:r w:rsidRPr="5D82965E">
        <w:rPr>
          <w:rFonts w:ascii="Times New Roman" w:hAnsi="Times New Roman" w:cs="Times New Roman"/>
          <w:i/>
          <w:iCs/>
        </w:rPr>
        <w:t>Teaching and teacher education</w:t>
      </w:r>
      <w:r w:rsidRPr="5D82965E">
        <w:rPr>
          <w:rFonts w:ascii="Times New Roman" w:hAnsi="Times New Roman" w:cs="Times New Roman"/>
        </w:rPr>
        <w:t xml:space="preserve">, </w:t>
      </w:r>
      <w:r w:rsidRPr="5D82965E">
        <w:rPr>
          <w:rFonts w:ascii="Times New Roman" w:hAnsi="Times New Roman" w:cs="Times New Roman"/>
          <w:i/>
          <w:iCs/>
        </w:rPr>
        <w:t>11</w:t>
      </w:r>
      <w:r w:rsidRPr="5D82965E">
        <w:rPr>
          <w:rFonts w:ascii="Times New Roman" w:hAnsi="Times New Roman" w:cs="Times New Roman"/>
        </w:rPr>
        <w:t>(1), 33-49.</w:t>
      </w:r>
    </w:p>
    <w:p w14:paraId="30EF7DC5" w14:textId="77777777" w:rsidR="00FC1B92" w:rsidRDefault="00FC1B92" w:rsidP="003862AD">
      <w:pPr>
        <w:spacing w:line="240" w:lineRule="auto"/>
        <w:ind w:left="720" w:hanging="720"/>
        <w:rPr>
          <w:rFonts w:ascii="Times New Roman" w:hAnsi="Times New Roman" w:cs="Times New Roman"/>
        </w:rPr>
      </w:pPr>
      <w:r w:rsidRPr="00F5148F">
        <w:rPr>
          <w:rFonts w:ascii="Times New Roman" w:hAnsi="Times New Roman" w:cs="Times New Roman"/>
        </w:rPr>
        <w:t xml:space="preserve">Kim, H., &amp; Cho, Y. (2014). Pre-service teachers’ motivation, sense of teaching efficacy, and expectation of reality shock. </w:t>
      </w:r>
      <w:r w:rsidRPr="00F5148F">
        <w:rPr>
          <w:rFonts w:ascii="Times New Roman" w:hAnsi="Times New Roman" w:cs="Times New Roman"/>
          <w:i/>
          <w:iCs/>
        </w:rPr>
        <w:t>Asia-Pacific Journal of Teacher Education, 42</w:t>
      </w:r>
      <w:r w:rsidRPr="00F5148F">
        <w:rPr>
          <w:rFonts w:ascii="Times New Roman" w:hAnsi="Times New Roman" w:cs="Times New Roman"/>
        </w:rPr>
        <w:t>(1), 67-81. http://dx.doi.org/10.1080/1359866X.2013.855999</w:t>
      </w:r>
    </w:p>
    <w:p w14:paraId="6EB8BE96" w14:textId="77777777" w:rsidR="00FC1B92" w:rsidRPr="00B661D5" w:rsidRDefault="00FC1B92" w:rsidP="5D82965E">
      <w:pPr>
        <w:spacing w:line="240" w:lineRule="auto"/>
        <w:ind w:left="720" w:hanging="720"/>
        <w:rPr>
          <w:rFonts w:ascii="Times New Roman" w:hAnsi="Times New Roman" w:cs="Times New Roman"/>
        </w:rPr>
      </w:pPr>
      <w:r w:rsidRPr="00B661D5">
        <w:rPr>
          <w:rFonts w:ascii="Times New Roman" w:hAnsi="Times New Roman" w:cs="Times New Roman"/>
          <w:shd w:val="clear" w:color="auto" w:fill="FFFFFF"/>
        </w:rPr>
        <w:t xml:space="preserve">Lincoln, Y. S. and Guba, E. G. (1985). </w:t>
      </w:r>
      <w:r w:rsidRPr="5D82965E">
        <w:rPr>
          <w:rFonts w:ascii="Times New Roman" w:hAnsi="Times New Roman" w:cs="Times New Roman"/>
          <w:i/>
          <w:iCs/>
          <w:shd w:val="clear" w:color="auto" w:fill="FFFFFF"/>
        </w:rPr>
        <w:t>Naturalistic inquiry</w:t>
      </w:r>
      <w:r w:rsidRPr="00B661D5">
        <w:rPr>
          <w:rFonts w:ascii="Times New Roman" w:hAnsi="Times New Roman" w:cs="Times New Roman"/>
          <w:shd w:val="clear" w:color="auto" w:fill="FFFFFF"/>
        </w:rPr>
        <w:t>. Sage Publications, Inc.</w:t>
      </w:r>
      <w:r w:rsidRPr="00B661D5">
        <w:rPr>
          <w:rFonts w:ascii="Times New Roman" w:hAnsi="Times New Roman" w:cs="Times New Roman"/>
        </w:rPr>
        <w:t xml:space="preserve"> </w:t>
      </w:r>
      <w:r w:rsidRPr="00FC1B92">
        <w:rPr>
          <w:rFonts w:ascii="Times New Roman" w:hAnsi="Times New Roman" w:cs="Times New Roman"/>
        </w:rPr>
        <w:t>http://dx.doi.org/10.1016/0147-1767(85)90062-8</w:t>
      </w:r>
    </w:p>
    <w:p w14:paraId="40748065" w14:textId="77777777" w:rsidR="00FC1B92" w:rsidRPr="00B661D5" w:rsidRDefault="00FC1B92" w:rsidP="5D82965E">
      <w:pPr>
        <w:spacing w:line="240" w:lineRule="auto"/>
        <w:ind w:left="720" w:hanging="720"/>
        <w:rPr>
          <w:rFonts w:ascii="Times New Roman" w:hAnsi="Times New Roman" w:cs="Times New Roman"/>
          <w:shd w:val="clear" w:color="auto" w:fill="FFFFFF"/>
        </w:rPr>
      </w:pPr>
      <w:r w:rsidRPr="5D82965E">
        <w:rPr>
          <w:rFonts w:ascii="Times New Roman" w:hAnsi="Times New Roman" w:cs="Times New Roman"/>
        </w:rPr>
        <w:t>McKim, A. J., &amp; Velez, J. J. (2016). An evaluation of the self-efficacy theory in agricultural education. Journal of Agricultural Education, 57(1), 73-90.</w:t>
      </w:r>
    </w:p>
    <w:p w14:paraId="506E7EED" w14:textId="77777777" w:rsidR="00FC1B92" w:rsidRPr="00B661D5" w:rsidRDefault="00FC1B92" w:rsidP="5D82965E">
      <w:pPr>
        <w:spacing w:line="240" w:lineRule="auto"/>
        <w:ind w:left="720" w:hanging="720"/>
        <w:rPr>
          <w:rFonts w:ascii="Times New Roman" w:hAnsi="Times New Roman" w:cs="Times New Roman"/>
        </w:rPr>
      </w:pPr>
      <w:r w:rsidRPr="5D82965E">
        <w:rPr>
          <w:rFonts w:ascii="Times New Roman" w:hAnsi="Times New Roman" w:cs="Times New Roman"/>
        </w:rPr>
        <w:t xml:space="preserve">McKim, A. J., Velez, J. J., &amp; Clement, H. Q. (2017). Exploring relationships between personal variables, programmatic variables, and self-efficacy in school-based agricultural education. </w:t>
      </w:r>
      <w:r w:rsidRPr="5D82965E">
        <w:rPr>
          <w:rFonts w:ascii="Times New Roman" w:hAnsi="Times New Roman" w:cs="Times New Roman"/>
          <w:i/>
          <w:iCs/>
        </w:rPr>
        <w:t>Journal of Agricultural Education</w:t>
      </w:r>
      <w:r w:rsidRPr="5D82965E">
        <w:rPr>
          <w:rFonts w:ascii="Times New Roman" w:hAnsi="Times New Roman" w:cs="Times New Roman"/>
        </w:rPr>
        <w:t xml:space="preserve">, </w:t>
      </w:r>
      <w:r w:rsidRPr="5D82965E">
        <w:rPr>
          <w:rFonts w:ascii="Times New Roman" w:hAnsi="Times New Roman" w:cs="Times New Roman"/>
          <w:i/>
          <w:iCs/>
        </w:rPr>
        <w:t>58</w:t>
      </w:r>
      <w:r w:rsidRPr="5D82965E">
        <w:rPr>
          <w:rFonts w:ascii="Times New Roman" w:hAnsi="Times New Roman" w:cs="Times New Roman"/>
        </w:rPr>
        <w:t>(2), 284-298.</w:t>
      </w:r>
    </w:p>
    <w:p w14:paraId="3A083AF1"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hAnsi="Times New Roman" w:cs="Times New Roman"/>
          <w:shd w:val="clear" w:color="auto" w:fill="FFFFFF"/>
        </w:rPr>
        <w:t>Merriam, S. B. (1988). </w:t>
      </w:r>
      <w:r w:rsidRPr="00B661D5">
        <w:rPr>
          <w:rStyle w:val="Emphasis"/>
          <w:rFonts w:ascii="Times New Roman" w:hAnsi="Times New Roman" w:cs="Times New Roman"/>
          <w:shd w:val="clear" w:color="auto" w:fill="FFFFFF"/>
        </w:rPr>
        <w:t>Case study research in education: A qualitative approach.</w:t>
      </w:r>
      <w:r w:rsidRPr="00B661D5">
        <w:rPr>
          <w:rFonts w:ascii="Times New Roman" w:hAnsi="Times New Roman" w:cs="Times New Roman"/>
          <w:shd w:val="clear" w:color="auto" w:fill="FFFFFF"/>
        </w:rPr>
        <w:t> Jossey-Bass.</w:t>
      </w:r>
    </w:p>
    <w:p w14:paraId="68C9F827" w14:textId="77777777" w:rsidR="00FC1B92" w:rsidRPr="00B661D5" w:rsidRDefault="00FC1B92" w:rsidP="00B661D5">
      <w:pPr>
        <w:pStyle w:val="paragraph"/>
        <w:spacing w:before="0" w:beforeAutospacing="0" w:after="160" w:afterAutospacing="0"/>
        <w:ind w:left="720" w:hanging="720"/>
        <w:textAlignment w:val="baseline"/>
      </w:pPr>
      <w:r w:rsidRPr="00B661D5">
        <w:rPr>
          <w:rStyle w:val="normaltextrun"/>
          <w:rFonts w:eastAsiaTheme="majorEastAsia"/>
        </w:rPr>
        <w:lastRenderedPageBreak/>
        <w:t xml:space="preserve">Merriam, S. B. (1998). </w:t>
      </w:r>
      <w:r w:rsidRPr="00B661D5">
        <w:rPr>
          <w:rStyle w:val="normaltextrun"/>
          <w:rFonts w:eastAsiaTheme="majorEastAsia"/>
          <w:i/>
          <w:iCs/>
        </w:rPr>
        <w:t>Qualitative research and case study applications in education</w:t>
      </w:r>
      <w:r w:rsidRPr="00B661D5">
        <w:rPr>
          <w:rStyle w:val="normaltextrun"/>
          <w:rFonts w:eastAsiaTheme="majorEastAsia"/>
        </w:rPr>
        <w:t>. Jossey-Bass. </w:t>
      </w:r>
      <w:r w:rsidRPr="00B661D5">
        <w:rPr>
          <w:rStyle w:val="eop"/>
          <w:rFonts w:eastAsiaTheme="majorEastAsia"/>
        </w:rPr>
        <w:t> </w:t>
      </w:r>
    </w:p>
    <w:p w14:paraId="2741F0BF"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hAnsi="Times New Roman" w:cs="Times New Roman"/>
          <w:shd w:val="clear" w:color="auto" w:fill="FFFFFF"/>
        </w:rPr>
        <w:t xml:space="preserve">Merriam, S. B. (2009). </w:t>
      </w:r>
      <w:r w:rsidRPr="00B661D5">
        <w:rPr>
          <w:rFonts w:ascii="Times New Roman" w:hAnsi="Times New Roman" w:cs="Times New Roman"/>
          <w:i/>
          <w:iCs/>
          <w:shd w:val="clear" w:color="auto" w:fill="FFFFFF"/>
        </w:rPr>
        <w:t>Qualitative research: A guide to design and implementation</w:t>
      </w:r>
      <w:r w:rsidRPr="00B661D5">
        <w:rPr>
          <w:rFonts w:ascii="Times New Roman" w:hAnsi="Times New Roman" w:cs="Times New Roman"/>
          <w:shd w:val="clear" w:color="auto" w:fill="FFFFFF"/>
        </w:rPr>
        <w:t>. Jossey-Bass.</w:t>
      </w:r>
    </w:p>
    <w:p w14:paraId="27BD9D8A" w14:textId="77777777" w:rsidR="00FC1B92" w:rsidRPr="00B661D5" w:rsidRDefault="00FC1B92" w:rsidP="00B661D5">
      <w:pPr>
        <w:pStyle w:val="paragraph"/>
        <w:spacing w:before="0" w:beforeAutospacing="0" w:after="160" w:afterAutospacing="0"/>
        <w:ind w:left="720" w:hanging="720"/>
        <w:textAlignment w:val="baseline"/>
      </w:pPr>
      <w:r w:rsidRPr="00B661D5">
        <w:rPr>
          <w:rStyle w:val="normaltextrun"/>
          <w:rFonts w:eastAsiaTheme="majorEastAsia"/>
        </w:rPr>
        <w:t xml:space="preserve">Merriam, S. B., &amp; Tisdell, E. J. (2016). </w:t>
      </w:r>
      <w:r w:rsidRPr="00B661D5">
        <w:rPr>
          <w:rStyle w:val="normaltextrun"/>
          <w:rFonts w:eastAsiaTheme="majorEastAsia"/>
          <w:i/>
          <w:iCs/>
        </w:rPr>
        <w:t>Qualitative research: A guide to design and implementation</w:t>
      </w:r>
      <w:r w:rsidRPr="00B661D5">
        <w:rPr>
          <w:rStyle w:val="normaltextrun"/>
          <w:rFonts w:eastAsiaTheme="majorEastAsia"/>
        </w:rPr>
        <w:t xml:space="preserve"> (4th ed.). Jossey-Bass. </w:t>
      </w:r>
      <w:r w:rsidRPr="00B661D5">
        <w:rPr>
          <w:rStyle w:val="eop"/>
          <w:rFonts w:eastAsiaTheme="majorEastAsia"/>
        </w:rPr>
        <w:t> </w:t>
      </w:r>
    </w:p>
    <w:p w14:paraId="30517BEB" w14:textId="77777777" w:rsidR="00FC1B92"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hAnsi="Times New Roman" w:cs="Times New Roman"/>
          <w:shd w:val="clear" w:color="auto" w:fill="FFFFFF"/>
        </w:rPr>
        <w:t xml:space="preserve">Miles, M. B., Huberman, A. M., &amp; Saldana, J. (2014). </w:t>
      </w:r>
      <w:r w:rsidRPr="00B661D5">
        <w:rPr>
          <w:rFonts w:ascii="Times New Roman" w:hAnsi="Times New Roman" w:cs="Times New Roman"/>
          <w:i/>
          <w:iCs/>
          <w:shd w:val="clear" w:color="auto" w:fill="FFFFFF"/>
        </w:rPr>
        <w:t>Qualitative data analysis: A methods sourcebook</w:t>
      </w:r>
      <w:r w:rsidRPr="00B661D5">
        <w:rPr>
          <w:rFonts w:ascii="Times New Roman" w:hAnsi="Times New Roman" w:cs="Times New Roman"/>
          <w:shd w:val="clear" w:color="auto" w:fill="FFFFFF"/>
        </w:rPr>
        <w:t>. Sage Publications, Inc.</w:t>
      </w:r>
    </w:p>
    <w:p w14:paraId="410BB678" w14:textId="77777777" w:rsidR="00FC1B92" w:rsidRPr="00B661D5" w:rsidRDefault="00FC1B92" w:rsidP="00B661D5">
      <w:pPr>
        <w:spacing w:line="240" w:lineRule="auto"/>
        <w:ind w:left="720" w:hanging="720"/>
        <w:rPr>
          <w:rFonts w:ascii="Times New Roman" w:eastAsia="Times New Roman" w:hAnsi="Times New Roman" w:cs="Times New Roman"/>
        </w:rPr>
      </w:pPr>
      <w:r w:rsidRPr="00B661D5">
        <w:rPr>
          <w:rFonts w:ascii="Times New Roman" w:eastAsia="Times New Roman" w:hAnsi="Times New Roman" w:cs="Times New Roman"/>
        </w:rPr>
        <w:t xml:space="preserve">Mott, R., &amp; Haddad, B. (2025). A call to better qual: A philosophical and methodological examination to advance case study research. </w:t>
      </w:r>
      <w:r w:rsidRPr="00B661D5">
        <w:rPr>
          <w:rFonts w:ascii="Times New Roman" w:eastAsia="Times New Roman" w:hAnsi="Times New Roman" w:cs="Times New Roman"/>
          <w:i/>
          <w:iCs/>
        </w:rPr>
        <w:t>Journal of Agricultural Education, 66</w:t>
      </w:r>
      <w:r w:rsidRPr="00B661D5">
        <w:rPr>
          <w:rFonts w:ascii="Times New Roman" w:eastAsia="Times New Roman" w:hAnsi="Times New Roman" w:cs="Times New Roman"/>
        </w:rPr>
        <w:t>(1), 1-14. https://doi.org/10.5032/jae.v66i1.2762</w:t>
      </w:r>
    </w:p>
    <w:p w14:paraId="7963FA19" w14:textId="77777777" w:rsidR="00FC1B92" w:rsidRPr="00B661D5" w:rsidRDefault="00FC1B92" w:rsidP="00B661D5">
      <w:pPr>
        <w:pStyle w:val="paragraph"/>
        <w:spacing w:before="0" w:beforeAutospacing="0" w:after="160" w:afterAutospacing="0"/>
        <w:ind w:left="720" w:hanging="720"/>
        <w:textAlignment w:val="baseline"/>
      </w:pPr>
      <w:r w:rsidRPr="00B661D5">
        <w:rPr>
          <w:rStyle w:val="normaltextrun"/>
          <w:rFonts w:eastAsiaTheme="majorEastAsia"/>
        </w:rPr>
        <w:t xml:space="preserve">O’Connor, M. K., Netting, F. E., &amp; Thomas, M. L. (2008). Grounded theory: Managing the challenge for those facing institutional review board oversight. </w:t>
      </w:r>
      <w:r w:rsidRPr="00B661D5">
        <w:rPr>
          <w:rStyle w:val="normaltextrun"/>
          <w:rFonts w:eastAsiaTheme="majorEastAsia"/>
          <w:i/>
          <w:iCs/>
        </w:rPr>
        <w:t>Qualitative Inquiry, 14</w:t>
      </w:r>
      <w:r w:rsidRPr="00B661D5">
        <w:rPr>
          <w:rStyle w:val="normaltextrun"/>
          <w:rFonts w:eastAsiaTheme="majorEastAsia"/>
        </w:rPr>
        <w:t>(1), 28-45. https://doi.org/10.1177/1077800407308907 </w:t>
      </w:r>
      <w:r w:rsidRPr="00B661D5">
        <w:rPr>
          <w:rStyle w:val="eop"/>
          <w:rFonts w:eastAsiaTheme="majorEastAsia"/>
        </w:rPr>
        <w:t> </w:t>
      </w:r>
    </w:p>
    <w:p w14:paraId="0B7E8F7D" w14:textId="77777777" w:rsidR="00FC1B92" w:rsidRPr="00B661D5" w:rsidRDefault="00FC1B92" w:rsidP="00B661D5">
      <w:pPr>
        <w:spacing w:line="240" w:lineRule="auto"/>
        <w:ind w:left="720" w:hanging="720"/>
        <w:rPr>
          <w:rStyle w:val="eop"/>
          <w:rFonts w:ascii="Times New Roman" w:hAnsi="Times New Roman" w:cs="Times New Roman"/>
          <w:shd w:val="clear" w:color="auto" w:fill="FFFFFF"/>
        </w:rPr>
      </w:pPr>
      <w:r w:rsidRPr="00B661D5">
        <w:rPr>
          <w:rStyle w:val="normaltextrun"/>
          <w:rFonts w:ascii="Times New Roman" w:hAnsi="Times New Roman" w:cs="Times New Roman"/>
          <w:shd w:val="clear" w:color="auto" w:fill="FFFFFF"/>
        </w:rPr>
        <w:t xml:space="preserve">Patton, M. Q. (2015). </w:t>
      </w:r>
      <w:r w:rsidRPr="00B661D5">
        <w:rPr>
          <w:rStyle w:val="normaltextrun"/>
          <w:rFonts w:ascii="Times New Roman" w:hAnsi="Times New Roman" w:cs="Times New Roman"/>
          <w:i/>
          <w:iCs/>
          <w:shd w:val="clear" w:color="auto" w:fill="FFFFFF"/>
        </w:rPr>
        <w:t>Qualitative evaluation and research methods</w:t>
      </w:r>
      <w:r w:rsidRPr="00B661D5">
        <w:rPr>
          <w:rStyle w:val="normaltextrun"/>
          <w:rFonts w:ascii="Times New Roman" w:hAnsi="Times New Roman" w:cs="Times New Roman"/>
          <w:shd w:val="clear" w:color="auto" w:fill="FFFFFF"/>
        </w:rPr>
        <w:t>. Sage Publications, Inc.  </w:t>
      </w:r>
      <w:r w:rsidRPr="00B661D5">
        <w:rPr>
          <w:rStyle w:val="eop"/>
          <w:rFonts w:ascii="Times New Roman" w:hAnsi="Times New Roman" w:cs="Times New Roman"/>
          <w:shd w:val="clear" w:color="auto" w:fill="FFFFFF"/>
        </w:rPr>
        <w:t> </w:t>
      </w:r>
    </w:p>
    <w:p w14:paraId="11537260" w14:textId="77777777" w:rsidR="00FC1B92" w:rsidRDefault="00FC1B92" w:rsidP="003862AD">
      <w:pPr>
        <w:spacing w:line="240" w:lineRule="auto"/>
        <w:ind w:left="720" w:hanging="720"/>
        <w:rPr>
          <w:rFonts w:ascii="Times New Roman" w:hAnsi="Times New Roman" w:cs="Times New Roman"/>
        </w:rPr>
      </w:pPr>
      <w:r w:rsidRPr="5D82965E">
        <w:rPr>
          <w:rFonts w:ascii="Times New Roman" w:hAnsi="Times New Roman" w:cs="Times New Roman"/>
        </w:rPr>
        <w:t xml:space="preserve">Phoenix, D. B., &amp; Haddad, B. (2025, May). </w:t>
      </w:r>
      <w:r w:rsidRPr="5D82965E">
        <w:rPr>
          <w:rFonts w:ascii="Times New Roman" w:hAnsi="Times New Roman" w:cs="Times New Roman"/>
          <w:i/>
          <w:iCs/>
        </w:rPr>
        <w:t>“Failure is scary”: An exploratory case study of how pre-service teachers identify and process failure</w:t>
      </w:r>
      <w:r w:rsidRPr="5D82965E">
        <w:rPr>
          <w:rFonts w:ascii="Times New Roman" w:hAnsi="Times New Roman" w:cs="Times New Roman"/>
        </w:rPr>
        <w:t xml:space="preserve">. AAAE National Conference, Lubbock, Texas.  </w:t>
      </w:r>
    </w:p>
    <w:p w14:paraId="495776AF" w14:textId="77777777" w:rsidR="00FC1B92" w:rsidRDefault="00FC1B92" w:rsidP="5D82965E">
      <w:pPr>
        <w:spacing w:line="240" w:lineRule="auto"/>
        <w:ind w:left="720" w:hanging="720"/>
        <w:rPr>
          <w:rFonts w:ascii="Times New Roman" w:hAnsi="Times New Roman" w:cs="Times New Roman"/>
        </w:rPr>
      </w:pPr>
      <w:r w:rsidRPr="5D82965E">
        <w:rPr>
          <w:rFonts w:ascii="Times New Roman" w:hAnsi="Times New Roman" w:cs="Times New Roman"/>
        </w:rPr>
        <w:t xml:space="preserve">Rice, A. H., &amp; Kitchel, T. (2015). Preservice agricultural education teachers' experiences in and anticipation of content knowledge preparation. </w:t>
      </w:r>
      <w:r w:rsidRPr="5D82965E">
        <w:rPr>
          <w:rFonts w:ascii="Times New Roman" w:hAnsi="Times New Roman" w:cs="Times New Roman"/>
          <w:i/>
          <w:iCs/>
        </w:rPr>
        <w:t>Journal of Agricultural Education</w:t>
      </w:r>
      <w:r w:rsidRPr="5D82965E">
        <w:rPr>
          <w:rFonts w:ascii="Times New Roman" w:hAnsi="Times New Roman" w:cs="Times New Roman"/>
        </w:rPr>
        <w:t xml:space="preserve">, </w:t>
      </w:r>
      <w:r w:rsidRPr="5D82965E">
        <w:rPr>
          <w:rFonts w:ascii="Times New Roman" w:hAnsi="Times New Roman" w:cs="Times New Roman"/>
          <w:i/>
          <w:iCs/>
        </w:rPr>
        <w:t>56</w:t>
      </w:r>
      <w:r w:rsidRPr="5D82965E">
        <w:rPr>
          <w:rFonts w:ascii="Times New Roman" w:hAnsi="Times New Roman" w:cs="Times New Roman"/>
        </w:rPr>
        <w:t>(3), 90-104.</w:t>
      </w:r>
    </w:p>
    <w:p w14:paraId="3B70FF0D" w14:textId="77777777" w:rsidR="00FC1B92" w:rsidRPr="00B661D5" w:rsidRDefault="00FC1B92" w:rsidP="00B661D5">
      <w:pPr>
        <w:spacing w:line="240" w:lineRule="auto"/>
        <w:ind w:left="720" w:hanging="720"/>
        <w:rPr>
          <w:rStyle w:val="eop"/>
          <w:rFonts w:ascii="Times New Roman" w:hAnsi="Times New Roman" w:cs="Times New Roman"/>
          <w:shd w:val="clear" w:color="auto" w:fill="FFFFFF"/>
        </w:rPr>
      </w:pPr>
      <w:r w:rsidRPr="00B661D5">
        <w:rPr>
          <w:rStyle w:val="normaltextrun"/>
          <w:rFonts w:ascii="Times New Roman" w:hAnsi="Times New Roman" w:cs="Times New Roman"/>
          <w:shd w:val="clear" w:color="auto" w:fill="FFFFFF"/>
        </w:rPr>
        <w:t xml:space="preserve">Saldaña, J. (2021). </w:t>
      </w:r>
      <w:r w:rsidRPr="00B661D5">
        <w:rPr>
          <w:rStyle w:val="normaltextrun"/>
          <w:rFonts w:ascii="Times New Roman" w:hAnsi="Times New Roman" w:cs="Times New Roman"/>
          <w:i/>
          <w:iCs/>
          <w:shd w:val="clear" w:color="auto" w:fill="FFFFFF"/>
        </w:rPr>
        <w:t xml:space="preserve">The coding manual for qualitative researchers </w:t>
      </w:r>
      <w:r w:rsidRPr="00B661D5">
        <w:rPr>
          <w:rStyle w:val="normaltextrun"/>
          <w:rFonts w:ascii="Times New Roman" w:hAnsi="Times New Roman" w:cs="Times New Roman"/>
          <w:shd w:val="clear" w:color="auto" w:fill="FFFFFF"/>
        </w:rPr>
        <w:t>(4th ed.). Sage Publications, Inc.</w:t>
      </w:r>
      <w:r w:rsidRPr="00B661D5">
        <w:rPr>
          <w:rStyle w:val="eop"/>
          <w:rFonts w:ascii="Times New Roman" w:hAnsi="Times New Roman" w:cs="Times New Roman"/>
          <w:shd w:val="clear" w:color="auto" w:fill="FFFFFF"/>
        </w:rPr>
        <w:t> </w:t>
      </w:r>
    </w:p>
    <w:p w14:paraId="78F569A4" w14:textId="77777777" w:rsidR="00FC1B92" w:rsidRPr="00B661D5" w:rsidRDefault="00FC1B92" w:rsidP="00B661D5">
      <w:pPr>
        <w:spacing w:line="240" w:lineRule="auto"/>
        <w:ind w:left="720" w:hanging="720"/>
        <w:rPr>
          <w:rFonts w:ascii="Times New Roman" w:eastAsia="Times New Roman" w:hAnsi="Times New Roman" w:cs="Times New Roman"/>
          <w:i/>
          <w:iCs/>
        </w:rPr>
      </w:pPr>
      <w:r w:rsidRPr="00B661D5">
        <w:rPr>
          <w:rFonts w:ascii="Times New Roman" w:eastAsia="Times New Roman" w:hAnsi="Times New Roman" w:cs="Times New Roman"/>
        </w:rPr>
        <w:t xml:space="preserve">Schensul, J. J., &amp; LeCompte, M. D. (2013). </w:t>
      </w:r>
      <w:r w:rsidRPr="00B661D5">
        <w:rPr>
          <w:rFonts w:ascii="Times New Roman" w:eastAsia="Times New Roman" w:hAnsi="Times New Roman" w:cs="Times New Roman"/>
          <w:i/>
          <w:iCs/>
        </w:rPr>
        <w:t xml:space="preserve">Essential ethnographic methods: A mixed methods approach </w:t>
      </w:r>
      <w:r w:rsidRPr="00B661D5">
        <w:rPr>
          <w:rFonts w:ascii="Times New Roman" w:eastAsia="Times New Roman" w:hAnsi="Times New Roman" w:cs="Times New Roman"/>
        </w:rPr>
        <w:t>(2nd ed.)</w:t>
      </w:r>
      <w:r w:rsidRPr="00B661D5">
        <w:rPr>
          <w:rFonts w:ascii="Times New Roman" w:eastAsia="Times New Roman" w:hAnsi="Times New Roman" w:cs="Times New Roman"/>
          <w:i/>
          <w:iCs/>
        </w:rPr>
        <w:t xml:space="preserve">. </w:t>
      </w:r>
      <w:proofErr w:type="spellStart"/>
      <w:r w:rsidRPr="00B661D5">
        <w:rPr>
          <w:rFonts w:ascii="Times New Roman" w:eastAsia="Times New Roman" w:hAnsi="Times New Roman" w:cs="Times New Roman"/>
        </w:rPr>
        <w:t>AltaMira</w:t>
      </w:r>
      <w:proofErr w:type="spellEnd"/>
      <w:r w:rsidRPr="00B661D5">
        <w:rPr>
          <w:rFonts w:ascii="Times New Roman" w:eastAsia="Times New Roman" w:hAnsi="Times New Roman" w:cs="Times New Roman"/>
        </w:rPr>
        <w:t xml:space="preserve"> Press.</w:t>
      </w:r>
      <w:r w:rsidRPr="00B661D5">
        <w:rPr>
          <w:rFonts w:ascii="Times New Roman" w:eastAsia="Times New Roman" w:hAnsi="Times New Roman" w:cs="Times New Roman"/>
          <w:i/>
          <w:iCs/>
        </w:rPr>
        <w:t xml:space="preserve"> </w:t>
      </w:r>
    </w:p>
    <w:p w14:paraId="79E2A333" w14:textId="77777777" w:rsidR="00FC1B92" w:rsidRDefault="00FC1B92" w:rsidP="00B661D5">
      <w:pPr>
        <w:spacing w:line="240" w:lineRule="auto"/>
        <w:ind w:left="720" w:hanging="720"/>
        <w:rPr>
          <w:rFonts w:ascii="Times New Roman" w:eastAsia="Times New Roman" w:hAnsi="Times New Roman" w:cs="Times New Roman"/>
        </w:rPr>
      </w:pPr>
      <w:r w:rsidRPr="00B96B81">
        <w:rPr>
          <w:rFonts w:ascii="Times New Roman" w:eastAsia="Times New Roman" w:hAnsi="Times New Roman" w:cs="Times New Roman"/>
        </w:rPr>
        <w:t xml:space="preserve">Schön, D. (1983). </w:t>
      </w:r>
      <w:r w:rsidRPr="00B96B81">
        <w:rPr>
          <w:rFonts w:ascii="Times New Roman" w:eastAsia="Times New Roman" w:hAnsi="Times New Roman" w:cs="Times New Roman"/>
          <w:i/>
          <w:iCs/>
        </w:rPr>
        <w:t>The reflective practitioner: How professionals think in action</w:t>
      </w:r>
      <w:r w:rsidRPr="00B96B81">
        <w:rPr>
          <w:rFonts w:ascii="Times New Roman" w:eastAsia="Times New Roman" w:hAnsi="Times New Roman" w:cs="Times New Roman"/>
        </w:rPr>
        <w:t>. Temple Smith.</w:t>
      </w:r>
    </w:p>
    <w:p w14:paraId="069BC7A7"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sidRPr="00B661D5">
        <w:rPr>
          <w:rFonts w:ascii="Times New Roman" w:eastAsia="Times New Roman" w:hAnsi="Times New Roman" w:cs="Times New Roman"/>
        </w:rPr>
        <w:t xml:space="preserve">Schwandt, T. A. (2007). </w:t>
      </w:r>
      <w:r w:rsidRPr="00B661D5">
        <w:rPr>
          <w:rFonts w:ascii="Times New Roman" w:eastAsia="Times New Roman" w:hAnsi="Times New Roman" w:cs="Times New Roman"/>
          <w:i/>
          <w:iCs/>
        </w:rPr>
        <w:t xml:space="preserve">The SAGE dictionary of qualitative inquiry </w:t>
      </w:r>
      <w:r w:rsidRPr="00B661D5">
        <w:rPr>
          <w:rFonts w:ascii="Times New Roman" w:eastAsia="Times New Roman" w:hAnsi="Times New Roman" w:cs="Times New Roman"/>
        </w:rPr>
        <w:t>(3rd ed.)</w:t>
      </w:r>
      <w:r w:rsidRPr="00B661D5">
        <w:rPr>
          <w:rFonts w:ascii="Times New Roman" w:eastAsia="Times New Roman" w:hAnsi="Times New Roman" w:cs="Times New Roman"/>
          <w:i/>
          <w:iCs/>
        </w:rPr>
        <w:t xml:space="preserve">. </w:t>
      </w:r>
      <w:r w:rsidRPr="00B661D5">
        <w:rPr>
          <w:rFonts w:ascii="Times New Roman" w:eastAsia="Times New Roman" w:hAnsi="Times New Roman" w:cs="Times New Roman"/>
        </w:rPr>
        <w:t xml:space="preserve">Sage Publications, Inc. </w:t>
      </w:r>
      <w:r w:rsidRPr="00B661D5">
        <w:rPr>
          <w:rFonts w:ascii="Times New Roman" w:hAnsi="Times New Roman" w:cs="Times New Roman"/>
          <w:shd w:val="clear" w:color="auto" w:fill="FFFFFF"/>
        </w:rPr>
        <w:t>https://doi.org/10.4135/9781412986281</w:t>
      </w:r>
    </w:p>
    <w:p w14:paraId="21470958" w14:textId="77777777" w:rsidR="00FC1B92" w:rsidRPr="00B661D5" w:rsidRDefault="00FC1B92" w:rsidP="00B661D5">
      <w:pPr>
        <w:spacing w:line="240" w:lineRule="auto"/>
        <w:ind w:left="720" w:hanging="720"/>
        <w:rPr>
          <w:rFonts w:ascii="Times New Roman" w:hAnsi="Times New Roman" w:cs="Times New Roman"/>
          <w:shd w:val="clear" w:color="auto" w:fill="FFFFFF"/>
        </w:rPr>
      </w:pPr>
      <w:r>
        <w:rPr>
          <w:rFonts w:ascii="Times New Roman" w:hAnsi="Times New Roman" w:cs="Times New Roman"/>
          <w:shd w:val="clear" w:color="auto" w:fill="FFFFFF"/>
        </w:rPr>
        <w:t xml:space="preserve">Seidman, I. </w:t>
      </w:r>
      <w:r w:rsidRPr="00B661D5">
        <w:rPr>
          <w:rStyle w:val="normaltextrun"/>
          <w:rFonts w:ascii="Times New Roman" w:hAnsi="Times New Roman" w:cs="Times New Roman"/>
          <w:shd w:val="clear" w:color="auto" w:fill="FFFFFF"/>
        </w:rPr>
        <w:t xml:space="preserve">(2019). </w:t>
      </w:r>
      <w:r w:rsidRPr="00B661D5">
        <w:rPr>
          <w:rStyle w:val="normaltextrun"/>
          <w:rFonts w:ascii="Times New Roman" w:hAnsi="Times New Roman" w:cs="Times New Roman"/>
          <w:i/>
          <w:iCs/>
          <w:shd w:val="clear" w:color="auto" w:fill="FFFFFF"/>
        </w:rPr>
        <w:t xml:space="preserve">Interviewing as qualitative research: A guide for researchers in education and the social sciences </w:t>
      </w:r>
      <w:r w:rsidRPr="00B661D5">
        <w:rPr>
          <w:rStyle w:val="normaltextrun"/>
          <w:rFonts w:ascii="Times New Roman" w:hAnsi="Times New Roman" w:cs="Times New Roman"/>
          <w:shd w:val="clear" w:color="auto" w:fill="FFFFFF"/>
        </w:rPr>
        <w:t>(5th ed.)</w:t>
      </w:r>
      <w:r w:rsidRPr="00B661D5">
        <w:rPr>
          <w:rStyle w:val="normaltextrun"/>
          <w:rFonts w:ascii="Times New Roman" w:hAnsi="Times New Roman" w:cs="Times New Roman"/>
          <w:i/>
          <w:iCs/>
          <w:shd w:val="clear" w:color="auto" w:fill="FFFFFF"/>
        </w:rPr>
        <w:t xml:space="preserve">. </w:t>
      </w:r>
      <w:r w:rsidRPr="00B661D5">
        <w:rPr>
          <w:rStyle w:val="normaltextrun"/>
          <w:rFonts w:ascii="Times New Roman" w:hAnsi="Times New Roman" w:cs="Times New Roman"/>
          <w:shd w:val="clear" w:color="auto" w:fill="FFFFFF"/>
        </w:rPr>
        <w:t>Teachers College Press.</w:t>
      </w:r>
      <w:r w:rsidRPr="00B661D5">
        <w:rPr>
          <w:rStyle w:val="eop"/>
          <w:rFonts w:ascii="Times New Roman" w:hAnsi="Times New Roman" w:cs="Times New Roman"/>
          <w:shd w:val="clear" w:color="auto" w:fill="FFFFFF"/>
        </w:rPr>
        <w:t> </w:t>
      </w:r>
    </w:p>
    <w:p w14:paraId="3D3E26DF" w14:textId="77777777" w:rsidR="00FC1B92" w:rsidRPr="00B661D5" w:rsidRDefault="00FC1B92" w:rsidP="00B661D5">
      <w:pPr>
        <w:spacing w:line="240" w:lineRule="auto"/>
        <w:ind w:left="720" w:hanging="720"/>
        <w:rPr>
          <w:rFonts w:ascii="Times New Roman" w:hAnsi="Times New Roman" w:cs="Times New Roman"/>
        </w:rPr>
      </w:pPr>
      <w:r w:rsidRPr="00B661D5">
        <w:rPr>
          <w:rFonts w:ascii="Times New Roman" w:hAnsi="Times New Roman" w:cs="Times New Roman"/>
        </w:rPr>
        <w:t>Stake, R. E. (1995). The art of case study research. Sage Publications, Inc.</w:t>
      </w:r>
    </w:p>
    <w:p w14:paraId="60B522FB" w14:textId="5008C6BA" w:rsidR="007B2E8C" w:rsidRPr="007B2E8C" w:rsidRDefault="007B2E8C" w:rsidP="00B661D5">
      <w:pPr>
        <w:spacing w:line="240" w:lineRule="auto"/>
        <w:ind w:left="720" w:hanging="720"/>
        <w:rPr>
          <w:rFonts w:ascii="Times New Roman" w:eastAsia="Times New Roman" w:hAnsi="Times New Roman" w:cs="Times New Roman"/>
        </w:rPr>
      </w:pPr>
      <w:proofErr w:type="spellStart"/>
      <w:r w:rsidRPr="007B2E8C">
        <w:rPr>
          <w:rStyle w:val="normaltextrun"/>
          <w:rFonts w:ascii="Times New Roman" w:hAnsi="Times New Roman" w:cs="Times New Roman"/>
          <w:color w:val="000000"/>
          <w:shd w:val="clear" w:color="auto" w:fill="FFFFFF"/>
        </w:rPr>
        <w:t>Tigchelaar</w:t>
      </w:r>
      <w:proofErr w:type="spellEnd"/>
      <w:r w:rsidRPr="007B2E8C">
        <w:rPr>
          <w:rStyle w:val="normaltextrun"/>
          <w:rFonts w:ascii="Times New Roman" w:hAnsi="Times New Roman" w:cs="Times New Roman"/>
          <w:color w:val="000000"/>
          <w:shd w:val="clear" w:color="auto" w:fill="FFFFFF"/>
        </w:rPr>
        <w:t xml:space="preserve">, A., &amp; Korthagen, F. (2004). Deepening the exchange of student teaching experiences: Implications for the pedagogy of teacher education of recent insights into teacher </w:t>
      </w:r>
      <w:proofErr w:type="spellStart"/>
      <w:r w:rsidRPr="007B2E8C">
        <w:rPr>
          <w:rStyle w:val="normaltextrun"/>
          <w:rFonts w:ascii="Times New Roman" w:hAnsi="Times New Roman" w:cs="Times New Roman"/>
          <w:color w:val="000000"/>
          <w:shd w:val="clear" w:color="auto" w:fill="FFFFFF"/>
        </w:rPr>
        <w:t>behaviour</w:t>
      </w:r>
      <w:proofErr w:type="spellEnd"/>
      <w:r w:rsidRPr="007B2E8C">
        <w:rPr>
          <w:rStyle w:val="normaltextrun"/>
          <w:rFonts w:ascii="Times New Roman" w:hAnsi="Times New Roman" w:cs="Times New Roman"/>
          <w:color w:val="000000"/>
          <w:shd w:val="clear" w:color="auto" w:fill="FFFFFF"/>
        </w:rPr>
        <w:t xml:space="preserve">. </w:t>
      </w:r>
      <w:r w:rsidRPr="007B2E8C">
        <w:rPr>
          <w:rStyle w:val="normaltextrun"/>
          <w:rFonts w:ascii="Times New Roman" w:hAnsi="Times New Roman" w:cs="Times New Roman"/>
          <w:i/>
          <w:iCs/>
          <w:color w:val="000000"/>
          <w:shd w:val="clear" w:color="auto" w:fill="FFFFFF"/>
        </w:rPr>
        <w:t>Teaching and Teacher Education</w:t>
      </w:r>
      <w:r w:rsidRPr="007B2E8C">
        <w:rPr>
          <w:rStyle w:val="normaltextrun"/>
          <w:rFonts w:ascii="Times New Roman" w:hAnsi="Times New Roman" w:cs="Times New Roman"/>
          <w:color w:val="000000"/>
          <w:shd w:val="clear" w:color="auto" w:fill="FFFFFF"/>
        </w:rPr>
        <w:t xml:space="preserve">, </w:t>
      </w:r>
      <w:r w:rsidRPr="007B2E8C">
        <w:rPr>
          <w:rStyle w:val="normaltextrun"/>
          <w:rFonts w:ascii="Times New Roman" w:hAnsi="Times New Roman" w:cs="Times New Roman"/>
          <w:i/>
          <w:iCs/>
          <w:color w:val="000000"/>
          <w:shd w:val="clear" w:color="auto" w:fill="FFFFFF"/>
        </w:rPr>
        <w:t>20</w:t>
      </w:r>
      <w:r w:rsidRPr="007B2E8C">
        <w:rPr>
          <w:rStyle w:val="normaltextrun"/>
          <w:rFonts w:ascii="Times New Roman" w:hAnsi="Times New Roman" w:cs="Times New Roman"/>
          <w:color w:val="000000"/>
          <w:shd w:val="clear" w:color="auto" w:fill="FFFFFF"/>
        </w:rPr>
        <w:t>(7), 665–679. https://doi.org/10.1016/j.tate.2004.07.008</w:t>
      </w:r>
      <w:r w:rsidRPr="007B2E8C">
        <w:rPr>
          <w:rStyle w:val="eop"/>
          <w:rFonts w:ascii="Times New Roman" w:hAnsi="Times New Roman" w:cs="Times New Roman"/>
          <w:color w:val="000000"/>
          <w:shd w:val="clear" w:color="auto" w:fill="FFFFFF"/>
        </w:rPr>
        <w:t> </w:t>
      </w:r>
    </w:p>
    <w:p w14:paraId="146611CE" w14:textId="5EB1A934" w:rsidR="00FC1B92" w:rsidRPr="00B661D5" w:rsidRDefault="00FC1B92" w:rsidP="00B661D5">
      <w:pPr>
        <w:spacing w:line="240" w:lineRule="auto"/>
        <w:ind w:left="720" w:hanging="720"/>
        <w:rPr>
          <w:rFonts w:ascii="Times New Roman" w:eastAsia="Times New Roman" w:hAnsi="Times New Roman" w:cs="Times New Roman"/>
        </w:rPr>
      </w:pPr>
      <w:r w:rsidRPr="00B661D5">
        <w:rPr>
          <w:rFonts w:ascii="Times New Roman" w:eastAsia="Times New Roman" w:hAnsi="Times New Roman" w:cs="Times New Roman"/>
        </w:rPr>
        <w:t xml:space="preserve">Weaver, J. C., Bertelsen, C., &amp; Othman, K. (2022). Reflection impacts preservice teachers’ instruction and planning. </w:t>
      </w:r>
      <w:r w:rsidRPr="00B661D5">
        <w:rPr>
          <w:rFonts w:ascii="Times New Roman" w:eastAsia="Times New Roman" w:hAnsi="Times New Roman" w:cs="Times New Roman"/>
          <w:i/>
          <w:iCs/>
        </w:rPr>
        <w:t>Journal on Empowering Teaching Excellence, 6</w:t>
      </w:r>
      <w:r w:rsidRPr="00B661D5">
        <w:rPr>
          <w:rFonts w:ascii="Times New Roman" w:eastAsia="Times New Roman" w:hAnsi="Times New Roman" w:cs="Times New Roman"/>
        </w:rPr>
        <w:t xml:space="preserve">(2), 3-10. </w:t>
      </w:r>
    </w:p>
    <w:p w14:paraId="2AC5C8AE" w14:textId="77777777" w:rsidR="00FC1B92" w:rsidRDefault="00FC1B92" w:rsidP="003862AD">
      <w:pPr>
        <w:spacing w:line="240" w:lineRule="auto"/>
        <w:ind w:left="720" w:hanging="720"/>
        <w:rPr>
          <w:rFonts w:ascii="Times New Roman" w:hAnsi="Times New Roman" w:cs="Times New Roman"/>
        </w:rPr>
      </w:pPr>
      <w:r w:rsidRPr="00450887">
        <w:rPr>
          <w:rFonts w:ascii="Times New Roman" w:hAnsi="Times New Roman" w:cs="Times New Roman"/>
        </w:rPr>
        <w:lastRenderedPageBreak/>
        <w:t xml:space="preserve">Weaver, J. C., Hartzog, M., Murnen, T., &amp; </w:t>
      </w:r>
      <w:proofErr w:type="spellStart"/>
      <w:r w:rsidRPr="00450887">
        <w:rPr>
          <w:rFonts w:ascii="Times New Roman" w:hAnsi="Times New Roman" w:cs="Times New Roman"/>
        </w:rPr>
        <w:t>Betelsen</w:t>
      </w:r>
      <w:proofErr w:type="spellEnd"/>
      <w:r w:rsidRPr="00450887">
        <w:rPr>
          <w:rFonts w:ascii="Times New Roman" w:hAnsi="Times New Roman" w:cs="Times New Roman"/>
        </w:rPr>
        <w:t xml:space="preserve">, C. D. (2019). </w:t>
      </w:r>
      <w:r w:rsidRPr="00450887">
        <w:rPr>
          <w:rFonts w:ascii="Times New Roman" w:hAnsi="Times New Roman" w:cs="Times New Roman"/>
          <w:i/>
          <w:iCs/>
        </w:rPr>
        <w:t>SOAP notes template</w:t>
      </w:r>
      <w:r w:rsidRPr="00450887">
        <w:rPr>
          <w:rFonts w:ascii="Times New Roman" w:hAnsi="Times New Roman" w:cs="Times New Roman"/>
        </w:rPr>
        <w:t>. Bowling Green University.</w:t>
      </w:r>
    </w:p>
    <w:p w14:paraId="00B08193" w14:textId="77777777" w:rsidR="00FC1B92" w:rsidRDefault="00FC1B92" w:rsidP="1729FC09">
      <w:pPr>
        <w:spacing w:line="240" w:lineRule="auto"/>
        <w:ind w:left="720" w:hanging="720"/>
        <w:rPr>
          <w:rFonts w:ascii="Times New Roman" w:hAnsi="Times New Roman" w:cs="Times New Roman"/>
        </w:rPr>
      </w:pPr>
      <w:r w:rsidRPr="00B661D5">
        <w:rPr>
          <w:rFonts w:ascii="Times New Roman" w:hAnsi="Times New Roman" w:cs="Times New Roman"/>
        </w:rPr>
        <w:t xml:space="preserve">Yin, R. K. (2003). </w:t>
      </w:r>
      <w:r w:rsidRPr="00B661D5">
        <w:rPr>
          <w:rFonts w:ascii="Times New Roman" w:hAnsi="Times New Roman" w:cs="Times New Roman"/>
          <w:i/>
          <w:iCs/>
        </w:rPr>
        <w:t xml:space="preserve">Case study research: Design and methods </w:t>
      </w:r>
      <w:r w:rsidRPr="00B661D5">
        <w:rPr>
          <w:rFonts w:ascii="Times New Roman" w:hAnsi="Times New Roman" w:cs="Times New Roman"/>
        </w:rPr>
        <w:t>(3rd ed.). Sage Publications, Inc.</w:t>
      </w:r>
    </w:p>
    <w:p w14:paraId="0E678706" w14:textId="77777777" w:rsidR="00FC1B92" w:rsidRPr="00D5669F" w:rsidRDefault="00FC1B92" w:rsidP="00B64465">
      <w:pPr>
        <w:spacing w:line="240" w:lineRule="auto"/>
        <w:ind w:left="720" w:hanging="720"/>
        <w:rPr>
          <w:rFonts w:ascii="Times New Roman" w:hAnsi="Times New Roman" w:cs="Times New Roman"/>
        </w:rPr>
      </w:pPr>
      <w:r w:rsidRPr="00B661D5">
        <w:rPr>
          <w:rFonts w:ascii="Times New Roman" w:hAnsi="Times New Roman" w:cs="Times New Roman"/>
        </w:rPr>
        <w:t xml:space="preserve">Yin, R. K. (2018). </w:t>
      </w:r>
      <w:r w:rsidRPr="00B661D5">
        <w:rPr>
          <w:rFonts w:ascii="Times New Roman" w:hAnsi="Times New Roman" w:cs="Times New Roman"/>
          <w:i/>
          <w:iCs/>
        </w:rPr>
        <w:t>Case study research: Design and methods</w:t>
      </w:r>
      <w:r w:rsidRPr="00B661D5">
        <w:rPr>
          <w:rFonts w:ascii="Times New Roman" w:hAnsi="Times New Roman" w:cs="Times New Roman"/>
        </w:rPr>
        <w:t xml:space="preserve"> (6th ed.). Sage Publications, Inc.</w:t>
      </w:r>
    </w:p>
    <w:sectPr w:rsidR="00FC1B92" w:rsidRPr="00D5669F">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A74EF" w14:textId="77777777" w:rsidR="00FB695E" w:rsidRDefault="00FB695E" w:rsidP="00D31149">
      <w:pPr>
        <w:spacing w:after="0" w:line="240" w:lineRule="auto"/>
      </w:pPr>
      <w:r>
        <w:separator/>
      </w:r>
    </w:p>
  </w:endnote>
  <w:endnote w:type="continuationSeparator" w:id="0">
    <w:p w14:paraId="699883F1" w14:textId="77777777" w:rsidR="00FB695E" w:rsidRDefault="00FB695E" w:rsidP="00D31149">
      <w:pPr>
        <w:spacing w:after="0" w:line="240" w:lineRule="auto"/>
      </w:pPr>
      <w:r>
        <w:continuationSeparator/>
      </w:r>
    </w:p>
  </w:endnote>
  <w:endnote w:type="continuationNotice" w:id="1">
    <w:p w14:paraId="01DF8328" w14:textId="77777777" w:rsidR="00FB695E" w:rsidRDefault="00FB69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9562217"/>
      <w:docPartObj>
        <w:docPartGallery w:val="Page Numbers (Bottom of Page)"/>
        <w:docPartUnique/>
      </w:docPartObj>
    </w:sdtPr>
    <w:sdtEndPr>
      <w:rPr>
        <w:rStyle w:val="PageNumber"/>
      </w:rPr>
    </w:sdtEndPr>
    <w:sdtContent>
      <w:p w14:paraId="60E6B0F9" w14:textId="27CAF72C" w:rsidR="00D31149" w:rsidRDefault="00D311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BE3B02" w14:textId="77777777" w:rsidR="00D31149" w:rsidRDefault="00D31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5816473"/>
      <w:docPartObj>
        <w:docPartGallery w:val="Page Numbers (Bottom of Page)"/>
        <w:docPartUnique/>
      </w:docPartObj>
    </w:sdtPr>
    <w:sdtEndPr>
      <w:rPr>
        <w:rStyle w:val="PageNumber"/>
      </w:rPr>
    </w:sdtEndPr>
    <w:sdtContent>
      <w:p w14:paraId="2FB8FA79" w14:textId="730148F2" w:rsidR="00D31149" w:rsidRDefault="00D31149">
        <w:pPr>
          <w:pStyle w:val="Footer"/>
          <w:framePr w:wrap="none" w:vAnchor="text" w:hAnchor="margin" w:xAlign="center" w:y="1"/>
          <w:rPr>
            <w:rStyle w:val="PageNumber"/>
          </w:rPr>
        </w:pPr>
        <w:r w:rsidRPr="00D31149">
          <w:rPr>
            <w:rStyle w:val="PageNumber"/>
            <w:rFonts w:ascii="Times New Roman" w:hAnsi="Times New Roman" w:cs="Times New Roman"/>
          </w:rPr>
          <w:fldChar w:fldCharType="begin"/>
        </w:r>
        <w:r w:rsidRPr="00D31149">
          <w:rPr>
            <w:rStyle w:val="PageNumber"/>
            <w:rFonts w:ascii="Times New Roman" w:hAnsi="Times New Roman" w:cs="Times New Roman"/>
          </w:rPr>
          <w:instrText xml:space="preserve"> PAGE </w:instrText>
        </w:r>
        <w:r w:rsidRPr="00D31149">
          <w:rPr>
            <w:rStyle w:val="PageNumber"/>
            <w:rFonts w:ascii="Times New Roman" w:hAnsi="Times New Roman" w:cs="Times New Roman"/>
          </w:rPr>
          <w:fldChar w:fldCharType="separate"/>
        </w:r>
        <w:r w:rsidRPr="00D31149">
          <w:rPr>
            <w:rStyle w:val="PageNumber"/>
            <w:rFonts w:ascii="Times New Roman" w:hAnsi="Times New Roman" w:cs="Times New Roman"/>
            <w:noProof/>
          </w:rPr>
          <w:t>1</w:t>
        </w:r>
        <w:r w:rsidRPr="00D31149">
          <w:rPr>
            <w:rStyle w:val="PageNumber"/>
            <w:rFonts w:ascii="Times New Roman" w:hAnsi="Times New Roman" w:cs="Times New Roman"/>
          </w:rPr>
          <w:fldChar w:fldCharType="end"/>
        </w:r>
      </w:p>
    </w:sdtContent>
  </w:sdt>
  <w:p w14:paraId="2F01235A" w14:textId="77777777" w:rsidR="00D31149" w:rsidRDefault="00D311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5E00A" w14:textId="77777777" w:rsidR="00FB695E" w:rsidRDefault="00FB695E" w:rsidP="00D31149">
      <w:pPr>
        <w:spacing w:after="0" w:line="240" w:lineRule="auto"/>
      </w:pPr>
      <w:r>
        <w:separator/>
      </w:r>
    </w:p>
  </w:footnote>
  <w:footnote w:type="continuationSeparator" w:id="0">
    <w:p w14:paraId="091B7A7B" w14:textId="77777777" w:rsidR="00FB695E" w:rsidRDefault="00FB695E" w:rsidP="00D31149">
      <w:pPr>
        <w:spacing w:after="0" w:line="240" w:lineRule="auto"/>
      </w:pPr>
      <w:r>
        <w:continuationSeparator/>
      </w:r>
    </w:p>
  </w:footnote>
  <w:footnote w:type="continuationNotice" w:id="1">
    <w:p w14:paraId="08FF26FC" w14:textId="77777777" w:rsidR="00FB695E" w:rsidRDefault="00FB695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NRIUn3RgpBAYWl" int2:id="TdOyIlp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C118AF"/>
    <w:multiLevelType w:val="hybridMultilevel"/>
    <w:tmpl w:val="5C409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7652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4B3C43"/>
    <w:rsid w:val="00003361"/>
    <w:rsid w:val="000056B8"/>
    <w:rsid w:val="00006126"/>
    <w:rsid w:val="00006673"/>
    <w:rsid w:val="00006BF2"/>
    <w:rsid w:val="00006FF3"/>
    <w:rsid w:val="000074F8"/>
    <w:rsid w:val="00007C91"/>
    <w:rsid w:val="00010264"/>
    <w:rsid w:val="00012023"/>
    <w:rsid w:val="00014C8C"/>
    <w:rsid w:val="000178A4"/>
    <w:rsid w:val="00021E4E"/>
    <w:rsid w:val="0002207E"/>
    <w:rsid w:val="00022160"/>
    <w:rsid w:val="0002327A"/>
    <w:rsid w:val="00026D44"/>
    <w:rsid w:val="00027F6A"/>
    <w:rsid w:val="00030759"/>
    <w:rsid w:val="00041AA9"/>
    <w:rsid w:val="00046B2F"/>
    <w:rsid w:val="00046C15"/>
    <w:rsid w:val="00047BD3"/>
    <w:rsid w:val="0005169E"/>
    <w:rsid w:val="00051CA0"/>
    <w:rsid w:val="000527B8"/>
    <w:rsid w:val="000545AD"/>
    <w:rsid w:val="00054693"/>
    <w:rsid w:val="00056880"/>
    <w:rsid w:val="0006516C"/>
    <w:rsid w:val="000657BB"/>
    <w:rsid w:val="00073565"/>
    <w:rsid w:val="00073F0F"/>
    <w:rsid w:val="0007568F"/>
    <w:rsid w:val="0007681A"/>
    <w:rsid w:val="00080EF3"/>
    <w:rsid w:val="00081A22"/>
    <w:rsid w:val="00082B81"/>
    <w:rsid w:val="00082CD4"/>
    <w:rsid w:val="0008383E"/>
    <w:rsid w:val="000848DC"/>
    <w:rsid w:val="00084FF4"/>
    <w:rsid w:val="0009174D"/>
    <w:rsid w:val="00091BE7"/>
    <w:rsid w:val="00093226"/>
    <w:rsid w:val="00093D00"/>
    <w:rsid w:val="00094405"/>
    <w:rsid w:val="000945BA"/>
    <w:rsid w:val="000972B4"/>
    <w:rsid w:val="000A0FA8"/>
    <w:rsid w:val="000A23F5"/>
    <w:rsid w:val="000A2566"/>
    <w:rsid w:val="000A3D6F"/>
    <w:rsid w:val="000A53F1"/>
    <w:rsid w:val="000A799A"/>
    <w:rsid w:val="000B193E"/>
    <w:rsid w:val="000B473E"/>
    <w:rsid w:val="000B579B"/>
    <w:rsid w:val="000B6E8A"/>
    <w:rsid w:val="000C15F0"/>
    <w:rsid w:val="000C2ACA"/>
    <w:rsid w:val="000C30C9"/>
    <w:rsid w:val="000C377A"/>
    <w:rsid w:val="000C455A"/>
    <w:rsid w:val="000C4602"/>
    <w:rsid w:val="000C4868"/>
    <w:rsid w:val="000D1E32"/>
    <w:rsid w:val="000D42FB"/>
    <w:rsid w:val="000E2A23"/>
    <w:rsid w:val="000E3493"/>
    <w:rsid w:val="000E7593"/>
    <w:rsid w:val="000F0EC7"/>
    <w:rsid w:val="000F3F85"/>
    <w:rsid w:val="000F59FF"/>
    <w:rsid w:val="00104C86"/>
    <w:rsid w:val="00113A01"/>
    <w:rsid w:val="001219DD"/>
    <w:rsid w:val="00121FAE"/>
    <w:rsid w:val="001222DE"/>
    <w:rsid w:val="00123765"/>
    <w:rsid w:val="00124BC6"/>
    <w:rsid w:val="00127953"/>
    <w:rsid w:val="00132020"/>
    <w:rsid w:val="00135952"/>
    <w:rsid w:val="001416F0"/>
    <w:rsid w:val="00141B3B"/>
    <w:rsid w:val="0014558B"/>
    <w:rsid w:val="001510FE"/>
    <w:rsid w:val="00153B1B"/>
    <w:rsid w:val="00154EAC"/>
    <w:rsid w:val="001579DD"/>
    <w:rsid w:val="00161118"/>
    <w:rsid w:val="001628D1"/>
    <w:rsid w:val="00166587"/>
    <w:rsid w:val="00177BE3"/>
    <w:rsid w:val="00183230"/>
    <w:rsid w:val="00187469"/>
    <w:rsid w:val="00190310"/>
    <w:rsid w:val="00190775"/>
    <w:rsid w:val="00191757"/>
    <w:rsid w:val="00191E0E"/>
    <w:rsid w:val="00192A95"/>
    <w:rsid w:val="00192FD5"/>
    <w:rsid w:val="0019456A"/>
    <w:rsid w:val="00194961"/>
    <w:rsid w:val="00194D31"/>
    <w:rsid w:val="0019590F"/>
    <w:rsid w:val="001A1036"/>
    <w:rsid w:val="001A1968"/>
    <w:rsid w:val="001A1CA8"/>
    <w:rsid w:val="001A2BB3"/>
    <w:rsid w:val="001A48BF"/>
    <w:rsid w:val="001A5910"/>
    <w:rsid w:val="001B2C1D"/>
    <w:rsid w:val="001B3AE2"/>
    <w:rsid w:val="001B42E2"/>
    <w:rsid w:val="001B4698"/>
    <w:rsid w:val="001B4972"/>
    <w:rsid w:val="001B4CB0"/>
    <w:rsid w:val="001C02B3"/>
    <w:rsid w:val="001C2504"/>
    <w:rsid w:val="001C3FA1"/>
    <w:rsid w:val="001C5237"/>
    <w:rsid w:val="001D12F1"/>
    <w:rsid w:val="001D3605"/>
    <w:rsid w:val="001D3C07"/>
    <w:rsid w:val="001D6DE0"/>
    <w:rsid w:val="001D7401"/>
    <w:rsid w:val="001E10CB"/>
    <w:rsid w:val="001E14E4"/>
    <w:rsid w:val="001E1C26"/>
    <w:rsid w:val="001E3366"/>
    <w:rsid w:val="001E366E"/>
    <w:rsid w:val="001F0155"/>
    <w:rsid w:val="001F0796"/>
    <w:rsid w:val="001F0A49"/>
    <w:rsid w:val="001F3DA7"/>
    <w:rsid w:val="001F6A8D"/>
    <w:rsid w:val="00203DED"/>
    <w:rsid w:val="00205EB1"/>
    <w:rsid w:val="00210C4A"/>
    <w:rsid w:val="0021343C"/>
    <w:rsid w:val="00213787"/>
    <w:rsid w:val="00215A26"/>
    <w:rsid w:val="00217116"/>
    <w:rsid w:val="00221F1A"/>
    <w:rsid w:val="00223AF6"/>
    <w:rsid w:val="00225F6B"/>
    <w:rsid w:val="00232621"/>
    <w:rsid w:val="00233138"/>
    <w:rsid w:val="00233DCA"/>
    <w:rsid w:val="00234DE6"/>
    <w:rsid w:val="00240A8F"/>
    <w:rsid w:val="00240B85"/>
    <w:rsid w:val="00243ACE"/>
    <w:rsid w:val="0024651E"/>
    <w:rsid w:val="00247260"/>
    <w:rsid w:val="00252CA9"/>
    <w:rsid w:val="0025474E"/>
    <w:rsid w:val="0025754A"/>
    <w:rsid w:val="002605D8"/>
    <w:rsid w:val="002631FF"/>
    <w:rsid w:val="00267065"/>
    <w:rsid w:val="0026767F"/>
    <w:rsid w:val="00271764"/>
    <w:rsid w:val="0027297F"/>
    <w:rsid w:val="0027604C"/>
    <w:rsid w:val="0028008D"/>
    <w:rsid w:val="00281C88"/>
    <w:rsid w:val="002900EB"/>
    <w:rsid w:val="00297E9B"/>
    <w:rsid w:val="002A243C"/>
    <w:rsid w:val="002A269D"/>
    <w:rsid w:val="002A6FBD"/>
    <w:rsid w:val="002A7681"/>
    <w:rsid w:val="002B1B6F"/>
    <w:rsid w:val="002B7BDF"/>
    <w:rsid w:val="002C2B21"/>
    <w:rsid w:val="002C2E05"/>
    <w:rsid w:val="002C712F"/>
    <w:rsid w:val="002D17C9"/>
    <w:rsid w:val="002D7ED7"/>
    <w:rsid w:val="002E35A5"/>
    <w:rsid w:val="002E3A9F"/>
    <w:rsid w:val="002E55E6"/>
    <w:rsid w:val="002F1D73"/>
    <w:rsid w:val="002F2998"/>
    <w:rsid w:val="002F2D89"/>
    <w:rsid w:val="002F4637"/>
    <w:rsid w:val="002F47EE"/>
    <w:rsid w:val="002F51B5"/>
    <w:rsid w:val="002F5256"/>
    <w:rsid w:val="003018C5"/>
    <w:rsid w:val="0030280B"/>
    <w:rsid w:val="00302CAC"/>
    <w:rsid w:val="00302FFD"/>
    <w:rsid w:val="0030346A"/>
    <w:rsid w:val="00304202"/>
    <w:rsid w:val="003050B8"/>
    <w:rsid w:val="003073EB"/>
    <w:rsid w:val="003073F9"/>
    <w:rsid w:val="003076E8"/>
    <w:rsid w:val="003125A1"/>
    <w:rsid w:val="00313BD6"/>
    <w:rsid w:val="003144B2"/>
    <w:rsid w:val="00314D9C"/>
    <w:rsid w:val="003170D7"/>
    <w:rsid w:val="00317395"/>
    <w:rsid w:val="00317F92"/>
    <w:rsid w:val="00320016"/>
    <w:rsid w:val="0032169E"/>
    <w:rsid w:val="003243FA"/>
    <w:rsid w:val="00327197"/>
    <w:rsid w:val="0033163B"/>
    <w:rsid w:val="00332950"/>
    <w:rsid w:val="00333F83"/>
    <w:rsid w:val="003356F3"/>
    <w:rsid w:val="00336637"/>
    <w:rsid w:val="00342F96"/>
    <w:rsid w:val="003443EC"/>
    <w:rsid w:val="00352002"/>
    <w:rsid w:val="003522A0"/>
    <w:rsid w:val="003542DD"/>
    <w:rsid w:val="00355D78"/>
    <w:rsid w:val="00362FDE"/>
    <w:rsid w:val="00366772"/>
    <w:rsid w:val="00367B2E"/>
    <w:rsid w:val="0037314B"/>
    <w:rsid w:val="00375BD4"/>
    <w:rsid w:val="00376871"/>
    <w:rsid w:val="00377D74"/>
    <w:rsid w:val="00380FDD"/>
    <w:rsid w:val="0038551F"/>
    <w:rsid w:val="003862AD"/>
    <w:rsid w:val="00390A26"/>
    <w:rsid w:val="00390D08"/>
    <w:rsid w:val="003942A2"/>
    <w:rsid w:val="003950EE"/>
    <w:rsid w:val="003968C2"/>
    <w:rsid w:val="00397219"/>
    <w:rsid w:val="003979AA"/>
    <w:rsid w:val="003A20D8"/>
    <w:rsid w:val="003A6BB8"/>
    <w:rsid w:val="003B2752"/>
    <w:rsid w:val="003B5328"/>
    <w:rsid w:val="003B76B7"/>
    <w:rsid w:val="003C0937"/>
    <w:rsid w:val="003C27BD"/>
    <w:rsid w:val="003C305B"/>
    <w:rsid w:val="003C49AB"/>
    <w:rsid w:val="003C520E"/>
    <w:rsid w:val="003C68FD"/>
    <w:rsid w:val="003D0F94"/>
    <w:rsid w:val="003D2AAA"/>
    <w:rsid w:val="003D3A58"/>
    <w:rsid w:val="003D47EE"/>
    <w:rsid w:val="003D7833"/>
    <w:rsid w:val="003E0DCB"/>
    <w:rsid w:val="003E1786"/>
    <w:rsid w:val="003E2B29"/>
    <w:rsid w:val="003E4A68"/>
    <w:rsid w:val="003E4ED9"/>
    <w:rsid w:val="003E6C56"/>
    <w:rsid w:val="003E7C4A"/>
    <w:rsid w:val="003F318B"/>
    <w:rsid w:val="003F40C5"/>
    <w:rsid w:val="003F5499"/>
    <w:rsid w:val="00400AE2"/>
    <w:rsid w:val="00400E15"/>
    <w:rsid w:val="004016D6"/>
    <w:rsid w:val="00406EFA"/>
    <w:rsid w:val="00410FEA"/>
    <w:rsid w:val="00411860"/>
    <w:rsid w:val="00413DA1"/>
    <w:rsid w:val="00415139"/>
    <w:rsid w:val="004161CB"/>
    <w:rsid w:val="00422970"/>
    <w:rsid w:val="00422E44"/>
    <w:rsid w:val="00423B44"/>
    <w:rsid w:val="0042535C"/>
    <w:rsid w:val="00425910"/>
    <w:rsid w:val="00426F62"/>
    <w:rsid w:val="00427A8E"/>
    <w:rsid w:val="00432CD9"/>
    <w:rsid w:val="0043469E"/>
    <w:rsid w:val="0044024D"/>
    <w:rsid w:val="004409E1"/>
    <w:rsid w:val="00441CE2"/>
    <w:rsid w:val="00442DA6"/>
    <w:rsid w:val="00450887"/>
    <w:rsid w:val="004545EE"/>
    <w:rsid w:val="00456F5F"/>
    <w:rsid w:val="004579CF"/>
    <w:rsid w:val="00465E08"/>
    <w:rsid w:val="00467285"/>
    <w:rsid w:val="00467336"/>
    <w:rsid w:val="00470408"/>
    <w:rsid w:val="004716DB"/>
    <w:rsid w:val="004726E3"/>
    <w:rsid w:val="00473D35"/>
    <w:rsid w:val="004769D7"/>
    <w:rsid w:val="00480C3A"/>
    <w:rsid w:val="004826C1"/>
    <w:rsid w:val="00483816"/>
    <w:rsid w:val="00486011"/>
    <w:rsid w:val="0048741B"/>
    <w:rsid w:val="004919E9"/>
    <w:rsid w:val="00492370"/>
    <w:rsid w:val="00496DB7"/>
    <w:rsid w:val="00497659"/>
    <w:rsid w:val="00497A83"/>
    <w:rsid w:val="00497B49"/>
    <w:rsid w:val="004A19CF"/>
    <w:rsid w:val="004A2313"/>
    <w:rsid w:val="004A421B"/>
    <w:rsid w:val="004A5E5B"/>
    <w:rsid w:val="004A6026"/>
    <w:rsid w:val="004B003F"/>
    <w:rsid w:val="004B062A"/>
    <w:rsid w:val="004B4767"/>
    <w:rsid w:val="004C0853"/>
    <w:rsid w:val="004C319D"/>
    <w:rsid w:val="004C4329"/>
    <w:rsid w:val="004C68B6"/>
    <w:rsid w:val="004C71BF"/>
    <w:rsid w:val="004C7562"/>
    <w:rsid w:val="004D6EC6"/>
    <w:rsid w:val="004E0D2A"/>
    <w:rsid w:val="004E413D"/>
    <w:rsid w:val="004E6808"/>
    <w:rsid w:val="004E7430"/>
    <w:rsid w:val="004F0FCA"/>
    <w:rsid w:val="004F1A9F"/>
    <w:rsid w:val="004F3A00"/>
    <w:rsid w:val="004F3DF5"/>
    <w:rsid w:val="004F5284"/>
    <w:rsid w:val="004F53BF"/>
    <w:rsid w:val="004F72C3"/>
    <w:rsid w:val="00501EC3"/>
    <w:rsid w:val="00505737"/>
    <w:rsid w:val="00510675"/>
    <w:rsid w:val="0051105E"/>
    <w:rsid w:val="00520B68"/>
    <w:rsid w:val="00524186"/>
    <w:rsid w:val="005266A6"/>
    <w:rsid w:val="0053145C"/>
    <w:rsid w:val="00533230"/>
    <w:rsid w:val="005366D5"/>
    <w:rsid w:val="00536AD5"/>
    <w:rsid w:val="005444E5"/>
    <w:rsid w:val="00544CA3"/>
    <w:rsid w:val="005474BB"/>
    <w:rsid w:val="00550B9E"/>
    <w:rsid w:val="005516F7"/>
    <w:rsid w:val="005527B3"/>
    <w:rsid w:val="005543EC"/>
    <w:rsid w:val="00561AFA"/>
    <w:rsid w:val="00562151"/>
    <w:rsid w:val="00571298"/>
    <w:rsid w:val="00572AA1"/>
    <w:rsid w:val="00574A60"/>
    <w:rsid w:val="00582378"/>
    <w:rsid w:val="0058495A"/>
    <w:rsid w:val="00596392"/>
    <w:rsid w:val="005971B5"/>
    <w:rsid w:val="005A1834"/>
    <w:rsid w:val="005A4690"/>
    <w:rsid w:val="005A7708"/>
    <w:rsid w:val="005A7772"/>
    <w:rsid w:val="005A797F"/>
    <w:rsid w:val="005B017A"/>
    <w:rsid w:val="005C0BA6"/>
    <w:rsid w:val="005C1C21"/>
    <w:rsid w:val="005C3828"/>
    <w:rsid w:val="005C43DB"/>
    <w:rsid w:val="005C56FF"/>
    <w:rsid w:val="005C6510"/>
    <w:rsid w:val="005D2BF8"/>
    <w:rsid w:val="005E2051"/>
    <w:rsid w:val="005E2311"/>
    <w:rsid w:val="005E28A1"/>
    <w:rsid w:val="005E2F17"/>
    <w:rsid w:val="005E3869"/>
    <w:rsid w:val="005E4E19"/>
    <w:rsid w:val="005E6A9D"/>
    <w:rsid w:val="005F2E53"/>
    <w:rsid w:val="005F40B0"/>
    <w:rsid w:val="005F47DC"/>
    <w:rsid w:val="005F77EC"/>
    <w:rsid w:val="00600192"/>
    <w:rsid w:val="006002BE"/>
    <w:rsid w:val="00600D86"/>
    <w:rsid w:val="00601B5D"/>
    <w:rsid w:val="00601F9B"/>
    <w:rsid w:val="00602781"/>
    <w:rsid w:val="006063B2"/>
    <w:rsid w:val="00606719"/>
    <w:rsid w:val="006070FB"/>
    <w:rsid w:val="006114ED"/>
    <w:rsid w:val="006140CC"/>
    <w:rsid w:val="006176D0"/>
    <w:rsid w:val="00620085"/>
    <w:rsid w:val="00621158"/>
    <w:rsid w:val="00624EA4"/>
    <w:rsid w:val="00625A09"/>
    <w:rsid w:val="006276D8"/>
    <w:rsid w:val="00627A92"/>
    <w:rsid w:val="00630681"/>
    <w:rsid w:val="00636A77"/>
    <w:rsid w:val="00636C43"/>
    <w:rsid w:val="00637F4C"/>
    <w:rsid w:val="00641179"/>
    <w:rsid w:val="00641E84"/>
    <w:rsid w:val="006425E1"/>
    <w:rsid w:val="00647D67"/>
    <w:rsid w:val="006504C2"/>
    <w:rsid w:val="00654BD2"/>
    <w:rsid w:val="0065527A"/>
    <w:rsid w:val="006565E1"/>
    <w:rsid w:val="006568CC"/>
    <w:rsid w:val="00656BB5"/>
    <w:rsid w:val="0066365D"/>
    <w:rsid w:val="006637BA"/>
    <w:rsid w:val="00664081"/>
    <w:rsid w:val="00665F05"/>
    <w:rsid w:val="00671DE4"/>
    <w:rsid w:val="0067404F"/>
    <w:rsid w:val="00674BCF"/>
    <w:rsid w:val="00676CE8"/>
    <w:rsid w:val="006836DF"/>
    <w:rsid w:val="0068625C"/>
    <w:rsid w:val="006877BE"/>
    <w:rsid w:val="006946BA"/>
    <w:rsid w:val="006A01AC"/>
    <w:rsid w:val="006A1011"/>
    <w:rsid w:val="006A7B65"/>
    <w:rsid w:val="006B084D"/>
    <w:rsid w:val="006B1B4A"/>
    <w:rsid w:val="006B1C3B"/>
    <w:rsid w:val="006B21BD"/>
    <w:rsid w:val="006B2668"/>
    <w:rsid w:val="006B2C35"/>
    <w:rsid w:val="006B4744"/>
    <w:rsid w:val="006B6243"/>
    <w:rsid w:val="006C01B0"/>
    <w:rsid w:val="006C1A78"/>
    <w:rsid w:val="006C351E"/>
    <w:rsid w:val="006C7422"/>
    <w:rsid w:val="006D16B9"/>
    <w:rsid w:val="006D28C0"/>
    <w:rsid w:val="006D3CE6"/>
    <w:rsid w:val="006D470B"/>
    <w:rsid w:val="006D57E1"/>
    <w:rsid w:val="006D6707"/>
    <w:rsid w:val="006D6EA1"/>
    <w:rsid w:val="006E033D"/>
    <w:rsid w:val="006E03DF"/>
    <w:rsid w:val="006E0923"/>
    <w:rsid w:val="006E11DD"/>
    <w:rsid w:val="006E2324"/>
    <w:rsid w:val="006E74F1"/>
    <w:rsid w:val="006F15AA"/>
    <w:rsid w:val="006F55B0"/>
    <w:rsid w:val="006F6621"/>
    <w:rsid w:val="007000BA"/>
    <w:rsid w:val="00706E01"/>
    <w:rsid w:val="00706E85"/>
    <w:rsid w:val="00710D8B"/>
    <w:rsid w:val="00711F66"/>
    <w:rsid w:val="00714DE1"/>
    <w:rsid w:val="0071606E"/>
    <w:rsid w:val="00725DEE"/>
    <w:rsid w:val="00725F3E"/>
    <w:rsid w:val="0073022E"/>
    <w:rsid w:val="007321C2"/>
    <w:rsid w:val="007348D5"/>
    <w:rsid w:val="0073585F"/>
    <w:rsid w:val="0074061C"/>
    <w:rsid w:val="00747A51"/>
    <w:rsid w:val="00747E37"/>
    <w:rsid w:val="00750E25"/>
    <w:rsid w:val="00750E57"/>
    <w:rsid w:val="0075303A"/>
    <w:rsid w:val="00754B19"/>
    <w:rsid w:val="0075762D"/>
    <w:rsid w:val="00760D72"/>
    <w:rsid w:val="00761856"/>
    <w:rsid w:val="007624C2"/>
    <w:rsid w:val="007659FD"/>
    <w:rsid w:val="00766681"/>
    <w:rsid w:val="0076758E"/>
    <w:rsid w:val="007738DB"/>
    <w:rsid w:val="00773EDA"/>
    <w:rsid w:val="007751BA"/>
    <w:rsid w:val="007763F7"/>
    <w:rsid w:val="007808A5"/>
    <w:rsid w:val="00781531"/>
    <w:rsid w:val="0078713C"/>
    <w:rsid w:val="00790C8D"/>
    <w:rsid w:val="00793600"/>
    <w:rsid w:val="007950F7"/>
    <w:rsid w:val="007A57E0"/>
    <w:rsid w:val="007A6881"/>
    <w:rsid w:val="007A7177"/>
    <w:rsid w:val="007B111A"/>
    <w:rsid w:val="007B264B"/>
    <w:rsid w:val="007B2E8C"/>
    <w:rsid w:val="007B3BF0"/>
    <w:rsid w:val="007B4FB2"/>
    <w:rsid w:val="007B5415"/>
    <w:rsid w:val="007B5B74"/>
    <w:rsid w:val="007B5C6E"/>
    <w:rsid w:val="007C3864"/>
    <w:rsid w:val="007C5436"/>
    <w:rsid w:val="007C5588"/>
    <w:rsid w:val="007C61E2"/>
    <w:rsid w:val="007D0178"/>
    <w:rsid w:val="007D19D4"/>
    <w:rsid w:val="007D32D5"/>
    <w:rsid w:val="007D62AA"/>
    <w:rsid w:val="007D7A55"/>
    <w:rsid w:val="007E1ED5"/>
    <w:rsid w:val="007E21EE"/>
    <w:rsid w:val="007E5498"/>
    <w:rsid w:val="007F07A2"/>
    <w:rsid w:val="007F1EDC"/>
    <w:rsid w:val="007F295B"/>
    <w:rsid w:val="007F6E85"/>
    <w:rsid w:val="00801C88"/>
    <w:rsid w:val="00802925"/>
    <w:rsid w:val="00804E1A"/>
    <w:rsid w:val="008065A7"/>
    <w:rsid w:val="008067F0"/>
    <w:rsid w:val="008133D4"/>
    <w:rsid w:val="008144B4"/>
    <w:rsid w:val="00815704"/>
    <w:rsid w:val="00822BEB"/>
    <w:rsid w:val="00824D8B"/>
    <w:rsid w:val="00826001"/>
    <w:rsid w:val="0083147E"/>
    <w:rsid w:val="00837BC3"/>
    <w:rsid w:val="00847FC2"/>
    <w:rsid w:val="00855361"/>
    <w:rsid w:val="00855957"/>
    <w:rsid w:val="00857474"/>
    <w:rsid w:val="00857D86"/>
    <w:rsid w:val="00860AA5"/>
    <w:rsid w:val="008653DB"/>
    <w:rsid w:val="00867D3A"/>
    <w:rsid w:val="0087277B"/>
    <w:rsid w:val="00874D89"/>
    <w:rsid w:val="00875136"/>
    <w:rsid w:val="00876F42"/>
    <w:rsid w:val="008771A4"/>
    <w:rsid w:val="00880458"/>
    <w:rsid w:val="00884A01"/>
    <w:rsid w:val="0088505F"/>
    <w:rsid w:val="00887D5E"/>
    <w:rsid w:val="0089169E"/>
    <w:rsid w:val="008959CD"/>
    <w:rsid w:val="008963E7"/>
    <w:rsid w:val="008A0F46"/>
    <w:rsid w:val="008A1477"/>
    <w:rsid w:val="008A1B0E"/>
    <w:rsid w:val="008A772B"/>
    <w:rsid w:val="008B10E6"/>
    <w:rsid w:val="008B305E"/>
    <w:rsid w:val="008B3C9F"/>
    <w:rsid w:val="008B4FE6"/>
    <w:rsid w:val="008B6659"/>
    <w:rsid w:val="008C3F6E"/>
    <w:rsid w:val="008C4861"/>
    <w:rsid w:val="008D0903"/>
    <w:rsid w:val="008D1467"/>
    <w:rsid w:val="008D1BC1"/>
    <w:rsid w:val="008D5805"/>
    <w:rsid w:val="008E4081"/>
    <w:rsid w:val="008E6AFE"/>
    <w:rsid w:val="008F4229"/>
    <w:rsid w:val="008F4B95"/>
    <w:rsid w:val="008F5ABB"/>
    <w:rsid w:val="009009C6"/>
    <w:rsid w:val="00900AD0"/>
    <w:rsid w:val="009012D7"/>
    <w:rsid w:val="009038FA"/>
    <w:rsid w:val="0090419F"/>
    <w:rsid w:val="0090433A"/>
    <w:rsid w:val="00907A1C"/>
    <w:rsid w:val="00910594"/>
    <w:rsid w:val="009114C5"/>
    <w:rsid w:val="009157C8"/>
    <w:rsid w:val="00917A8C"/>
    <w:rsid w:val="00920413"/>
    <w:rsid w:val="009214D0"/>
    <w:rsid w:val="00925514"/>
    <w:rsid w:val="00925AA0"/>
    <w:rsid w:val="00930BBC"/>
    <w:rsid w:val="00934281"/>
    <w:rsid w:val="00936E1D"/>
    <w:rsid w:val="00937E1E"/>
    <w:rsid w:val="009412CD"/>
    <w:rsid w:val="00942A7A"/>
    <w:rsid w:val="00945152"/>
    <w:rsid w:val="009463DE"/>
    <w:rsid w:val="00950026"/>
    <w:rsid w:val="00951B60"/>
    <w:rsid w:val="00953411"/>
    <w:rsid w:val="00953C39"/>
    <w:rsid w:val="00957D34"/>
    <w:rsid w:val="00960C7B"/>
    <w:rsid w:val="00961093"/>
    <w:rsid w:val="0096109D"/>
    <w:rsid w:val="0096149E"/>
    <w:rsid w:val="009618A5"/>
    <w:rsid w:val="009674A8"/>
    <w:rsid w:val="00977A55"/>
    <w:rsid w:val="009816C1"/>
    <w:rsid w:val="00981979"/>
    <w:rsid w:val="009831EF"/>
    <w:rsid w:val="00983B68"/>
    <w:rsid w:val="0099336D"/>
    <w:rsid w:val="00994141"/>
    <w:rsid w:val="00994FCB"/>
    <w:rsid w:val="009A2E95"/>
    <w:rsid w:val="009A4AE3"/>
    <w:rsid w:val="009B4EEA"/>
    <w:rsid w:val="009C7853"/>
    <w:rsid w:val="009C7F2D"/>
    <w:rsid w:val="009D5FA0"/>
    <w:rsid w:val="009E2D47"/>
    <w:rsid w:val="009E4F85"/>
    <w:rsid w:val="009E54F8"/>
    <w:rsid w:val="009F1118"/>
    <w:rsid w:val="009F5C12"/>
    <w:rsid w:val="009F67B6"/>
    <w:rsid w:val="009F6978"/>
    <w:rsid w:val="00A000E2"/>
    <w:rsid w:val="00A06D7A"/>
    <w:rsid w:val="00A1152E"/>
    <w:rsid w:val="00A121EC"/>
    <w:rsid w:val="00A14B2B"/>
    <w:rsid w:val="00A27272"/>
    <w:rsid w:val="00A33B82"/>
    <w:rsid w:val="00A35C7F"/>
    <w:rsid w:val="00A461C5"/>
    <w:rsid w:val="00A50613"/>
    <w:rsid w:val="00A51A33"/>
    <w:rsid w:val="00A57007"/>
    <w:rsid w:val="00A65033"/>
    <w:rsid w:val="00A706F2"/>
    <w:rsid w:val="00A720E1"/>
    <w:rsid w:val="00A74F24"/>
    <w:rsid w:val="00A777B6"/>
    <w:rsid w:val="00A813B8"/>
    <w:rsid w:val="00A81612"/>
    <w:rsid w:val="00A82942"/>
    <w:rsid w:val="00A82E45"/>
    <w:rsid w:val="00A906EA"/>
    <w:rsid w:val="00A91215"/>
    <w:rsid w:val="00A920B9"/>
    <w:rsid w:val="00A93010"/>
    <w:rsid w:val="00A93F3C"/>
    <w:rsid w:val="00A975D5"/>
    <w:rsid w:val="00A97B93"/>
    <w:rsid w:val="00A97FBC"/>
    <w:rsid w:val="00AA0BCE"/>
    <w:rsid w:val="00AA14EA"/>
    <w:rsid w:val="00AA1502"/>
    <w:rsid w:val="00AA492C"/>
    <w:rsid w:val="00AA500B"/>
    <w:rsid w:val="00AA56AC"/>
    <w:rsid w:val="00AA5878"/>
    <w:rsid w:val="00AB1057"/>
    <w:rsid w:val="00AB1785"/>
    <w:rsid w:val="00AB31A5"/>
    <w:rsid w:val="00AB4237"/>
    <w:rsid w:val="00AB4BC1"/>
    <w:rsid w:val="00AB57A3"/>
    <w:rsid w:val="00AB72B6"/>
    <w:rsid w:val="00AC0630"/>
    <w:rsid w:val="00AC1B11"/>
    <w:rsid w:val="00AC27F8"/>
    <w:rsid w:val="00AD0CB5"/>
    <w:rsid w:val="00AD28A1"/>
    <w:rsid w:val="00AD375B"/>
    <w:rsid w:val="00AD3893"/>
    <w:rsid w:val="00AD48D6"/>
    <w:rsid w:val="00AD5895"/>
    <w:rsid w:val="00AE1698"/>
    <w:rsid w:val="00AE2E01"/>
    <w:rsid w:val="00AE3356"/>
    <w:rsid w:val="00AE4BBF"/>
    <w:rsid w:val="00AE6A67"/>
    <w:rsid w:val="00AE6BD7"/>
    <w:rsid w:val="00AE7A94"/>
    <w:rsid w:val="00AF3261"/>
    <w:rsid w:val="00AF3F82"/>
    <w:rsid w:val="00AF60A5"/>
    <w:rsid w:val="00AF7C14"/>
    <w:rsid w:val="00B01E03"/>
    <w:rsid w:val="00B023C7"/>
    <w:rsid w:val="00B03886"/>
    <w:rsid w:val="00B0396F"/>
    <w:rsid w:val="00B03CA0"/>
    <w:rsid w:val="00B06623"/>
    <w:rsid w:val="00B07DDA"/>
    <w:rsid w:val="00B12A5A"/>
    <w:rsid w:val="00B200E7"/>
    <w:rsid w:val="00B208E6"/>
    <w:rsid w:val="00B21F98"/>
    <w:rsid w:val="00B23607"/>
    <w:rsid w:val="00B26A49"/>
    <w:rsid w:val="00B304F8"/>
    <w:rsid w:val="00B32CCA"/>
    <w:rsid w:val="00B32E7C"/>
    <w:rsid w:val="00B33D70"/>
    <w:rsid w:val="00B34E72"/>
    <w:rsid w:val="00B370A0"/>
    <w:rsid w:val="00B406C6"/>
    <w:rsid w:val="00B43D86"/>
    <w:rsid w:val="00B4751C"/>
    <w:rsid w:val="00B5049C"/>
    <w:rsid w:val="00B5266A"/>
    <w:rsid w:val="00B53B47"/>
    <w:rsid w:val="00B569DB"/>
    <w:rsid w:val="00B60A57"/>
    <w:rsid w:val="00B620E9"/>
    <w:rsid w:val="00B64465"/>
    <w:rsid w:val="00B65E87"/>
    <w:rsid w:val="00B660AC"/>
    <w:rsid w:val="00B661D5"/>
    <w:rsid w:val="00B67D91"/>
    <w:rsid w:val="00B7071A"/>
    <w:rsid w:val="00B72336"/>
    <w:rsid w:val="00B74960"/>
    <w:rsid w:val="00B77524"/>
    <w:rsid w:val="00B77AA9"/>
    <w:rsid w:val="00B830BC"/>
    <w:rsid w:val="00B83174"/>
    <w:rsid w:val="00B842B4"/>
    <w:rsid w:val="00B85DB0"/>
    <w:rsid w:val="00B87174"/>
    <w:rsid w:val="00B936DC"/>
    <w:rsid w:val="00B94F09"/>
    <w:rsid w:val="00B96837"/>
    <w:rsid w:val="00B96B81"/>
    <w:rsid w:val="00BA1547"/>
    <w:rsid w:val="00BA3A48"/>
    <w:rsid w:val="00BA4C8D"/>
    <w:rsid w:val="00BB09DD"/>
    <w:rsid w:val="00BB1C2E"/>
    <w:rsid w:val="00BB2030"/>
    <w:rsid w:val="00BB4114"/>
    <w:rsid w:val="00BB5631"/>
    <w:rsid w:val="00BB5BB3"/>
    <w:rsid w:val="00BC2E2E"/>
    <w:rsid w:val="00BC7504"/>
    <w:rsid w:val="00BD29BB"/>
    <w:rsid w:val="00BD3174"/>
    <w:rsid w:val="00BD3BFB"/>
    <w:rsid w:val="00BD7856"/>
    <w:rsid w:val="00BD7BE1"/>
    <w:rsid w:val="00BE0257"/>
    <w:rsid w:val="00BE088C"/>
    <w:rsid w:val="00BE6F25"/>
    <w:rsid w:val="00BF2AA4"/>
    <w:rsid w:val="00BF3EF6"/>
    <w:rsid w:val="00C01C66"/>
    <w:rsid w:val="00C05BA0"/>
    <w:rsid w:val="00C10F59"/>
    <w:rsid w:val="00C118F2"/>
    <w:rsid w:val="00C16BD5"/>
    <w:rsid w:val="00C21178"/>
    <w:rsid w:val="00C2339A"/>
    <w:rsid w:val="00C244C7"/>
    <w:rsid w:val="00C25961"/>
    <w:rsid w:val="00C31EA8"/>
    <w:rsid w:val="00C34221"/>
    <w:rsid w:val="00C36142"/>
    <w:rsid w:val="00C4102A"/>
    <w:rsid w:val="00C42FFB"/>
    <w:rsid w:val="00C45305"/>
    <w:rsid w:val="00C45C72"/>
    <w:rsid w:val="00C46329"/>
    <w:rsid w:val="00C47A92"/>
    <w:rsid w:val="00C546C1"/>
    <w:rsid w:val="00C5765D"/>
    <w:rsid w:val="00C6361C"/>
    <w:rsid w:val="00C65BE3"/>
    <w:rsid w:val="00C664B6"/>
    <w:rsid w:val="00C7064C"/>
    <w:rsid w:val="00C706F4"/>
    <w:rsid w:val="00C75BB0"/>
    <w:rsid w:val="00C763FE"/>
    <w:rsid w:val="00C766A4"/>
    <w:rsid w:val="00C809C2"/>
    <w:rsid w:val="00C83F22"/>
    <w:rsid w:val="00C84035"/>
    <w:rsid w:val="00C84828"/>
    <w:rsid w:val="00C84F64"/>
    <w:rsid w:val="00C86B98"/>
    <w:rsid w:val="00C90EFE"/>
    <w:rsid w:val="00C91585"/>
    <w:rsid w:val="00C93303"/>
    <w:rsid w:val="00C933F3"/>
    <w:rsid w:val="00C94A53"/>
    <w:rsid w:val="00CA0832"/>
    <w:rsid w:val="00CA3C11"/>
    <w:rsid w:val="00CA5B8D"/>
    <w:rsid w:val="00CA613F"/>
    <w:rsid w:val="00CB0709"/>
    <w:rsid w:val="00CB5904"/>
    <w:rsid w:val="00CB6F85"/>
    <w:rsid w:val="00CB74BE"/>
    <w:rsid w:val="00CB74E1"/>
    <w:rsid w:val="00CB78D5"/>
    <w:rsid w:val="00CC423D"/>
    <w:rsid w:val="00CD267F"/>
    <w:rsid w:val="00CD46E1"/>
    <w:rsid w:val="00CE18C1"/>
    <w:rsid w:val="00CE470E"/>
    <w:rsid w:val="00CE66C6"/>
    <w:rsid w:val="00D0176A"/>
    <w:rsid w:val="00D0205C"/>
    <w:rsid w:val="00D04BD8"/>
    <w:rsid w:val="00D05017"/>
    <w:rsid w:val="00D05960"/>
    <w:rsid w:val="00D1080C"/>
    <w:rsid w:val="00D1085D"/>
    <w:rsid w:val="00D11BE8"/>
    <w:rsid w:val="00D12BCA"/>
    <w:rsid w:val="00D12BDC"/>
    <w:rsid w:val="00D13611"/>
    <w:rsid w:val="00D155D1"/>
    <w:rsid w:val="00D17D95"/>
    <w:rsid w:val="00D2039F"/>
    <w:rsid w:val="00D222CE"/>
    <w:rsid w:val="00D25B3B"/>
    <w:rsid w:val="00D265EA"/>
    <w:rsid w:val="00D31149"/>
    <w:rsid w:val="00D317B0"/>
    <w:rsid w:val="00D32CD0"/>
    <w:rsid w:val="00D34217"/>
    <w:rsid w:val="00D34B2F"/>
    <w:rsid w:val="00D34F1A"/>
    <w:rsid w:val="00D3708D"/>
    <w:rsid w:val="00D375DD"/>
    <w:rsid w:val="00D4063B"/>
    <w:rsid w:val="00D43840"/>
    <w:rsid w:val="00D45EA2"/>
    <w:rsid w:val="00D51316"/>
    <w:rsid w:val="00D53704"/>
    <w:rsid w:val="00D56299"/>
    <w:rsid w:val="00D5630D"/>
    <w:rsid w:val="00D5669F"/>
    <w:rsid w:val="00D56CCC"/>
    <w:rsid w:val="00D601F1"/>
    <w:rsid w:val="00D60479"/>
    <w:rsid w:val="00D604C2"/>
    <w:rsid w:val="00D62215"/>
    <w:rsid w:val="00D64B2B"/>
    <w:rsid w:val="00D65A85"/>
    <w:rsid w:val="00D65D66"/>
    <w:rsid w:val="00D704B8"/>
    <w:rsid w:val="00D70852"/>
    <w:rsid w:val="00D71CB5"/>
    <w:rsid w:val="00D73597"/>
    <w:rsid w:val="00D7396D"/>
    <w:rsid w:val="00D75E0E"/>
    <w:rsid w:val="00D8389F"/>
    <w:rsid w:val="00D83EE0"/>
    <w:rsid w:val="00D84742"/>
    <w:rsid w:val="00D863D2"/>
    <w:rsid w:val="00D86D8B"/>
    <w:rsid w:val="00D87EE2"/>
    <w:rsid w:val="00D91510"/>
    <w:rsid w:val="00D91A2D"/>
    <w:rsid w:val="00D92B2C"/>
    <w:rsid w:val="00D95EA6"/>
    <w:rsid w:val="00DA0486"/>
    <w:rsid w:val="00DA19DF"/>
    <w:rsid w:val="00DB038B"/>
    <w:rsid w:val="00DB0BC0"/>
    <w:rsid w:val="00DB3116"/>
    <w:rsid w:val="00DC43BB"/>
    <w:rsid w:val="00DC6ABB"/>
    <w:rsid w:val="00DD0679"/>
    <w:rsid w:val="00DD119F"/>
    <w:rsid w:val="00DD1E1A"/>
    <w:rsid w:val="00DD24EF"/>
    <w:rsid w:val="00DE40B1"/>
    <w:rsid w:val="00DE4C31"/>
    <w:rsid w:val="00DE6941"/>
    <w:rsid w:val="00DF117F"/>
    <w:rsid w:val="00DF133F"/>
    <w:rsid w:val="00DF39ED"/>
    <w:rsid w:val="00DF6258"/>
    <w:rsid w:val="00DF64BC"/>
    <w:rsid w:val="00E03466"/>
    <w:rsid w:val="00E06673"/>
    <w:rsid w:val="00E10A5A"/>
    <w:rsid w:val="00E11F75"/>
    <w:rsid w:val="00E14611"/>
    <w:rsid w:val="00E15605"/>
    <w:rsid w:val="00E2051E"/>
    <w:rsid w:val="00E2219A"/>
    <w:rsid w:val="00E23B30"/>
    <w:rsid w:val="00E26762"/>
    <w:rsid w:val="00E34B5B"/>
    <w:rsid w:val="00E35FC8"/>
    <w:rsid w:val="00E37B86"/>
    <w:rsid w:val="00E4081C"/>
    <w:rsid w:val="00E4316B"/>
    <w:rsid w:val="00E443D8"/>
    <w:rsid w:val="00E46266"/>
    <w:rsid w:val="00E46D15"/>
    <w:rsid w:val="00E5093A"/>
    <w:rsid w:val="00E514DA"/>
    <w:rsid w:val="00E53BC8"/>
    <w:rsid w:val="00E558C6"/>
    <w:rsid w:val="00E64A39"/>
    <w:rsid w:val="00E6635B"/>
    <w:rsid w:val="00E72844"/>
    <w:rsid w:val="00E81397"/>
    <w:rsid w:val="00E843C3"/>
    <w:rsid w:val="00E8454A"/>
    <w:rsid w:val="00E87349"/>
    <w:rsid w:val="00E90D97"/>
    <w:rsid w:val="00E95FB8"/>
    <w:rsid w:val="00E96909"/>
    <w:rsid w:val="00E96DDA"/>
    <w:rsid w:val="00E97022"/>
    <w:rsid w:val="00E9742F"/>
    <w:rsid w:val="00EA1458"/>
    <w:rsid w:val="00EA2B2B"/>
    <w:rsid w:val="00EA2BBD"/>
    <w:rsid w:val="00EA2F26"/>
    <w:rsid w:val="00EA3555"/>
    <w:rsid w:val="00EA65F4"/>
    <w:rsid w:val="00EA7DAF"/>
    <w:rsid w:val="00EB0A18"/>
    <w:rsid w:val="00EB12FF"/>
    <w:rsid w:val="00EB3531"/>
    <w:rsid w:val="00EB646A"/>
    <w:rsid w:val="00EC022E"/>
    <w:rsid w:val="00EC3397"/>
    <w:rsid w:val="00EC60C9"/>
    <w:rsid w:val="00EC6B52"/>
    <w:rsid w:val="00EC6DEE"/>
    <w:rsid w:val="00ED2C02"/>
    <w:rsid w:val="00ED5429"/>
    <w:rsid w:val="00ED5719"/>
    <w:rsid w:val="00ED62AA"/>
    <w:rsid w:val="00ED6B72"/>
    <w:rsid w:val="00ED7108"/>
    <w:rsid w:val="00EE1E1E"/>
    <w:rsid w:val="00EE30F2"/>
    <w:rsid w:val="00EE613D"/>
    <w:rsid w:val="00EE6A06"/>
    <w:rsid w:val="00EE7D0D"/>
    <w:rsid w:val="00EF044C"/>
    <w:rsid w:val="00EF338E"/>
    <w:rsid w:val="00EF7472"/>
    <w:rsid w:val="00EF7F20"/>
    <w:rsid w:val="00EF7FD1"/>
    <w:rsid w:val="00F00ADD"/>
    <w:rsid w:val="00F010EE"/>
    <w:rsid w:val="00F02D40"/>
    <w:rsid w:val="00F04B3D"/>
    <w:rsid w:val="00F0575F"/>
    <w:rsid w:val="00F061AF"/>
    <w:rsid w:val="00F14081"/>
    <w:rsid w:val="00F14E19"/>
    <w:rsid w:val="00F17FA0"/>
    <w:rsid w:val="00F205EB"/>
    <w:rsid w:val="00F2683C"/>
    <w:rsid w:val="00F2738B"/>
    <w:rsid w:val="00F349E6"/>
    <w:rsid w:val="00F37432"/>
    <w:rsid w:val="00F42AE8"/>
    <w:rsid w:val="00F5148F"/>
    <w:rsid w:val="00F54EA9"/>
    <w:rsid w:val="00F54EE8"/>
    <w:rsid w:val="00F569DC"/>
    <w:rsid w:val="00F57B70"/>
    <w:rsid w:val="00F57F57"/>
    <w:rsid w:val="00F61B1F"/>
    <w:rsid w:val="00F62DC2"/>
    <w:rsid w:val="00F645DD"/>
    <w:rsid w:val="00F668DA"/>
    <w:rsid w:val="00F66B84"/>
    <w:rsid w:val="00F66EE2"/>
    <w:rsid w:val="00F67920"/>
    <w:rsid w:val="00F71526"/>
    <w:rsid w:val="00F73EE6"/>
    <w:rsid w:val="00F74335"/>
    <w:rsid w:val="00F77828"/>
    <w:rsid w:val="00F82057"/>
    <w:rsid w:val="00F83CFA"/>
    <w:rsid w:val="00F842C3"/>
    <w:rsid w:val="00F879AF"/>
    <w:rsid w:val="00F9033D"/>
    <w:rsid w:val="00F9289E"/>
    <w:rsid w:val="00F943E4"/>
    <w:rsid w:val="00F96359"/>
    <w:rsid w:val="00F964CB"/>
    <w:rsid w:val="00F96CBA"/>
    <w:rsid w:val="00FA0AE9"/>
    <w:rsid w:val="00FA5BC5"/>
    <w:rsid w:val="00FA5DCB"/>
    <w:rsid w:val="00FB3D85"/>
    <w:rsid w:val="00FB695E"/>
    <w:rsid w:val="00FB7CE9"/>
    <w:rsid w:val="00FC170F"/>
    <w:rsid w:val="00FC1B92"/>
    <w:rsid w:val="00FC1C67"/>
    <w:rsid w:val="00FC1D0A"/>
    <w:rsid w:val="00FC27CD"/>
    <w:rsid w:val="00FC4005"/>
    <w:rsid w:val="00FC4AB9"/>
    <w:rsid w:val="00FD1843"/>
    <w:rsid w:val="00FD2ADB"/>
    <w:rsid w:val="00FD4D9F"/>
    <w:rsid w:val="00FD4E48"/>
    <w:rsid w:val="00FD59E0"/>
    <w:rsid w:val="00FD5DF8"/>
    <w:rsid w:val="00FE288C"/>
    <w:rsid w:val="00FE664A"/>
    <w:rsid w:val="00FF17AA"/>
    <w:rsid w:val="00FF3456"/>
    <w:rsid w:val="0C109570"/>
    <w:rsid w:val="0F4B3C43"/>
    <w:rsid w:val="111A0BF1"/>
    <w:rsid w:val="149F9CF9"/>
    <w:rsid w:val="1621728C"/>
    <w:rsid w:val="1729FC09"/>
    <w:rsid w:val="192E7533"/>
    <w:rsid w:val="276C9F4B"/>
    <w:rsid w:val="291F448F"/>
    <w:rsid w:val="2A183D2E"/>
    <w:rsid w:val="2BA1AEA0"/>
    <w:rsid w:val="4652DE16"/>
    <w:rsid w:val="4D91E388"/>
    <w:rsid w:val="5521EDBC"/>
    <w:rsid w:val="5683157A"/>
    <w:rsid w:val="5719D882"/>
    <w:rsid w:val="5D82965E"/>
    <w:rsid w:val="5DB461FB"/>
    <w:rsid w:val="5EF6EBDA"/>
    <w:rsid w:val="5F4CA4F2"/>
    <w:rsid w:val="6104E546"/>
    <w:rsid w:val="61DA4D4F"/>
    <w:rsid w:val="636E3D56"/>
    <w:rsid w:val="67C846B9"/>
    <w:rsid w:val="686D89AC"/>
    <w:rsid w:val="69075293"/>
    <w:rsid w:val="707818C9"/>
    <w:rsid w:val="753E3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B3C43"/>
  <w15:chartTrackingRefBased/>
  <w15:docId w15:val="{52D980E0-7343-4270-8E1F-BD1EF782D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D311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149"/>
  </w:style>
  <w:style w:type="paragraph" w:styleId="Footer">
    <w:name w:val="footer"/>
    <w:basedOn w:val="Normal"/>
    <w:link w:val="FooterChar"/>
    <w:uiPriority w:val="99"/>
    <w:unhideWhenUsed/>
    <w:rsid w:val="00D311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149"/>
  </w:style>
  <w:style w:type="character" w:styleId="PageNumber">
    <w:name w:val="page number"/>
    <w:basedOn w:val="DefaultParagraphFont"/>
    <w:uiPriority w:val="99"/>
    <w:semiHidden/>
    <w:unhideWhenUsed/>
    <w:rsid w:val="00D31149"/>
  </w:style>
  <w:style w:type="paragraph" w:styleId="ListParagraph">
    <w:name w:val="List Paragraph"/>
    <w:basedOn w:val="Normal"/>
    <w:uiPriority w:val="34"/>
    <w:qFormat/>
    <w:rsid w:val="008067F0"/>
    <w:pPr>
      <w:ind w:left="720"/>
      <w:contextualSpacing/>
    </w:pPr>
  </w:style>
  <w:style w:type="character" w:customStyle="1" w:styleId="normaltextrun">
    <w:name w:val="normaltextrun"/>
    <w:basedOn w:val="DefaultParagraphFont"/>
    <w:rsid w:val="00627A92"/>
  </w:style>
  <w:style w:type="character" w:customStyle="1" w:styleId="eop">
    <w:name w:val="eop"/>
    <w:basedOn w:val="DefaultParagraphFont"/>
    <w:rsid w:val="00627A92"/>
  </w:style>
  <w:style w:type="paragraph" w:customStyle="1" w:styleId="paragraph">
    <w:name w:val="paragraph"/>
    <w:basedOn w:val="Normal"/>
    <w:rsid w:val="007F07A2"/>
    <w:pPr>
      <w:spacing w:before="100" w:beforeAutospacing="1" w:after="100" w:afterAutospacing="1" w:line="240" w:lineRule="auto"/>
    </w:pPr>
    <w:rPr>
      <w:rFonts w:ascii="Times New Roman" w:eastAsia="Times New Roman" w:hAnsi="Times New Roman" w:cs="Times New Roman"/>
      <w:lang w:eastAsia="en-US"/>
    </w:rPr>
  </w:style>
  <w:style w:type="character" w:styleId="Hyperlink">
    <w:name w:val="Hyperlink"/>
    <w:basedOn w:val="DefaultParagraphFont"/>
    <w:uiPriority w:val="99"/>
    <w:unhideWhenUsed/>
    <w:rsid w:val="00B96837"/>
    <w:rPr>
      <w:color w:val="467886" w:themeColor="hyperlink"/>
      <w:u w:val="single"/>
    </w:rPr>
  </w:style>
  <w:style w:type="character" w:styleId="UnresolvedMention">
    <w:name w:val="Unresolved Mention"/>
    <w:basedOn w:val="DefaultParagraphFont"/>
    <w:uiPriority w:val="99"/>
    <w:semiHidden/>
    <w:unhideWhenUsed/>
    <w:rsid w:val="00B96837"/>
    <w:rPr>
      <w:color w:val="605E5C"/>
      <w:shd w:val="clear" w:color="auto" w:fill="E1DFDD"/>
    </w:rPr>
  </w:style>
  <w:style w:type="character" w:styleId="Emphasis">
    <w:name w:val="Emphasis"/>
    <w:basedOn w:val="DefaultParagraphFont"/>
    <w:uiPriority w:val="20"/>
    <w:qFormat/>
    <w:rsid w:val="0024651E"/>
    <w:rPr>
      <w:i/>
      <w:iCs/>
    </w:rPr>
  </w:style>
  <w:style w:type="character" w:customStyle="1" w:styleId="findhit">
    <w:name w:val="findhit"/>
    <w:basedOn w:val="DefaultParagraphFont"/>
    <w:rsid w:val="002B1B6F"/>
  </w:style>
  <w:style w:type="paragraph" w:styleId="CommentText">
    <w:name w:val="annotation text"/>
    <w:basedOn w:val="Normal"/>
    <w:link w:val="CommentTextChar"/>
    <w:uiPriority w:val="99"/>
    <w:unhideWhenUsed/>
    <w:rsid w:val="00E4316B"/>
    <w:pPr>
      <w:spacing w:line="240" w:lineRule="auto"/>
    </w:pPr>
    <w:rPr>
      <w:sz w:val="20"/>
      <w:szCs w:val="20"/>
    </w:rPr>
  </w:style>
  <w:style w:type="character" w:customStyle="1" w:styleId="CommentTextChar">
    <w:name w:val="Comment Text Char"/>
    <w:basedOn w:val="DefaultParagraphFont"/>
    <w:link w:val="CommentText"/>
    <w:uiPriority w:val="99"/>
    <w:rsid w:val="00E4316B"/>
    <w:rPr>
      <w:sz w:val="20"/>
      <w:szCs w:val="20"/>
    </w:rPr>
  </w:style>
  <w:style w:type="character" w:styleId="CommentReference">
    <w:name w:val="annotation reference"/>
    <w:basedOn w:val="DefaultParagraphFont"/>
    <w:uiPriority w:val="99"/>
    <w:semiHidden/>
    <w:unhideWhenUsed/>
    <w:rsid w:val="00E4316B"/>
    <w:rPr>
      <w:sz w:val="16"/>
      <w:szCs w:val="16"/>
    </w:rPr>
  </w:style>
  <w:style w:type="paragraph" w:styleId="Revision">
    <w:name w:val="Revision"/>
    <w:hidden/>
    <w:uiPriority w:val="99"/>
    <w:semiHidden/>
    <w:rsid w:val="00AB57A3"/>
    <w:pPr>
      <w:spacing w:after="0" w:line="240" w:lineRule="auto"/>
    </w:pPr>
  </w:style>
  <w:style w:type="paragraph" w:styleId="CommentSubject">
    <w:name w:val="annotation subject"/>
    <w:basedOn w:val="CommentText"/>
    <w:next w:val="CommentText"/>
    <w:link w:val="CommentSubjectChar"/>
    <w:uiPriority w:val="99"/>
    <w:semiHidden/>
    <w:unhideWhenUsed/>
    <w:rsid w:val="00D84742"/>
    <w:rPr>
      <w:b/>
      <w:bCs/>
    </w:rPr>
  </w:style>
  <w:style w:type="character" w:customStyle="1" w:styleId="CommentSubjectChar">
    <w:name w:val="Comment Subject Char"/>
    <w:basedOn w:val="CommentTextChar"/>
    <w:link w:val="CommentSubject"/>
    <w:uiPriority w:val="99"/>
    <w:semiHidden/>
    <w:rsid w:val="00D847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917329">
      <w:bodyDiv w:val="1"/>
      <w:marLeft w:val="0"/>
      <w:marRight w:val="0"/>
      <w:marTop w:val="0"/>
      <w:marBottom w:val="0"/>
      <w:divBdr>
        <w:top w:val="none" w:sz="0" w:space="0" w:color="auto"/>
        <w:left w:val="none" w:sz="0" w:space="0" w:color="auto"/>
        <w:bottom w:val="none" w:sz="0" w:space="0" w:color="auto"/>
        <w:right w:val="none" w:sz="0" w:space="0" w:color="auto"/>
      </w:divBdr>
      <w:divsChild>
        <w:div w:id="1268853070">
          <w:marLeft w:val="0"/>
          <w:marRight w:val="0"/>
          <w:marTop w:val="0"/>
          <w:marBottom w:val="0"/>
          <w:divBdr>
            <w:top w:val="none" w:sz="0" w:space="0" w:color="auto"/>
            <w:left w:val="none" w:sz="0" w:space="0" w:color="auto"/>
            <w:bottom w:val="none" w:sz="0" w:space="0" w:color="auto"/>
            <w:right w:val="none" w:sz="0" w:space="0" w:color="auto"/>
          </w:divBdr>
        </w:div>
        <w:div w:id="1689016603">
          <w:marLeft w:val="0"/>
          <w:marRight w:val="0"/>
          <w:marTop w:val="0"/>
          <w:marBottom w:val="0"/>
          <w:divBdr>
            <w:top w:val="none" w:sz="0" w:space="0" w:color="auto"/>
            <w:left w:val="none" w:sz="0" w:space="0" w:color="auto"/>
            <w:bottom w:val="none" w:sz="0" w:space="0" w:color="auto"/>
            <w:right w:val="none" w:sz="0" w:space="0" w:color="auto"/>
          </w:divBdr>
        </w:div>
        <w:div w:id="1973747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3494</Words>
  <Characters>21098</Characters>
  <Application>Microsoft Office Word</Application>
  <DocSecurity>0</DocSecurity>
  <Lines>175</Lines>
  <Paragraphs>49</Paragraphs>
  <ScaleCrop>false</ScaleCrop>
  <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Donavan Phoenix</dc:creator>
  <cp:keywords/>
  <dc:description/>
  <cp:lastModifiedBy>Donavan Phoenix</cp:lastModifiedBy>
  <cp:revision>2</cp:revision>
  <dcterms:created xsi:type="dcterms:W3CDTF">2025-07-18T18:12:00Z</dcterms:created>
  <dcterms:modified xsi:type="dcterms:W3CDTF">2025-07-18T18:12:00Z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10dd70c3-c314-4c91-917b-c37c556519e3</vt:lpwstr>
  </property>
</Properties>
</file>