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0BB" w:rsidRPr="00B35ED7" w:rsidRDefault="00D830BB" w:rsidP="00D830BB">
      <w:pPr>
        <w:spacing w:after="0" w:line="240" w:lineRule="auto"/>
        <w:jc w:val="right"/>
        <w:rPr>
          <w:rFonts w:ascii="Times New Roman" w:hAnsi="Times New Roman" w:cs="Times New Roman"/>
          <w:b/>
          <w:sz w:val="24"/>
          <w:szCs w:val="24"/>
        </w:rPr>
      </w:pPr>
      <w:r w:rsidRPr="00B35ED7">
        <w:rPr>
          <w:rFonts w:ascii="Times New Roman" w:hAnsi="Times New Roman" w:cs="Times New Roman"/>
          <w:b/>
          <w:sz w:val="24"/>
          <w:szCs w:val="24"/>
        </w:rPr>
        <w:t>Research</w:t>
      </w:r>
    </w:p>
    <w:p w:rsidR="00D830BB" w:rsidRDefault="00D830BB" w:rsidP="00D830BB">
      <w:pPr>
        <w:spacing w:after="0" w:line="240" w:lineRule="auto"/>
        <w:jc w:val="right"/>
        <w:rPr>
          <w:rFonts w:ascii="Times New Roman" w:hAnsi="Times New Roman" w:cs="Times New Roman"/>
          <w:sz w:val="24"/>
          <w:szCs w:val="24"/>
        </w:rPr>
      </w:pPr>
    </w:p>
    <w:p w:rsidR="00D830BB" w:rsidRDefault="00D830BB" w:rsidP="00D830BB">
      <w:pPr>
        <w:spacing w:after="0" w:line="240" w:lineRule="auto"/>
        <w:jc w:val="right"/>
        <w:rPr>
          <w:rFonts w:ascii="Times New Roman" w:hAnsi="Times New Roman" w:cs="Times New Roman"/>
          <w:sz w:val="24"/>
          <w:szCs w:val="24"/>
        </w:rPr>
      </w:pPr>
    </w:p>
    <w:p w:rsidR="00D830BB" w:rsidRDefault="00D830BB" w:rsidP="00D830BB">
      <w:pPr>
        <w:spacing w:after="0" w:line="240" w:lineRule="auto"/>
        <w:jc w:val="right"/>
        <w:rPr>
          <w:rFonts w:ascii="Times New Roman" w:hAnsi="Times New Roman" w:cs="Times New Roman"/>
          <w:sz w:val="24"/>
          <w:szCs w:val="24"/>
        </w:rPr>
      </w:pPr>
    </w:p>
    <w:p w:rsidR="00D830BB" w:rsidRPr="00D830BB" w:rsidRDefault="00D830BB" w:rsidP="00B35ED7">
      <w:pPr>
        <w:spacing w:after="0" w:line="240" w:lineRule="auto"/>
        <w:jc w:val="center"/>
        <w:rPr>
          <w:rFonts w:ascii="Times New Roman" w:hAnsi="Times New Roman" w:cs="Times New Roman"/>
          <w:b/>
          <w:sz w:val="24"/>
          <w:szCs w:val="24"/>
        </w:rPr>
      </w:pPr>
    </w:p>
    <w:p w:rsidR="00D830BB" w:rsidRPr="00D830BB" w:rsidRDefault="00D830BB" w:rsidP="00D830BB">
      <w:pPr>
        <w:spacing w:after="0" w:line="240" w:lineRule="auto"/>
        <w:jc w:val="center"/>
        <w:rPr>
          <w:rFonts w:ascii="Times New Roman" w:hAnsi="Times New Roman" w:cs="Times New Roman"/>
          <w:b/>
          <w:sz w:val="24"/>
          <w:szCs w:val="24"/>
        </w:rPr>
      </w:pPr>
      <w:r w:rsidRPr="00D830BB">
        <w:rPr>
          <w:rFonts w:ascii="Times New Roman" w:hAnsi="Times New Roman" w:cs="Times New Roman"/>
          <w:b/>
          <w:sz w:val="24"/>
          <w:szCs w:val="24"/>
        </w:rPr>
        <w:t xml:space="preserve">Students’ Perceived Value of </w:t>
      </w:r>
      <w:r w:rsidR="00801EA5">
        <w:rPr>
          <w:rFonts w:ascii="Times New Roman" w:hAnsi="Times New Roman" w:cs="Times New Roman"/>
          <w:b/>
          <w:sz w:val="24"/>
          <w:szCs w:val="24"/>
        </w:rPr>
        <w:t xml:space="preserve">the </w:t>
      </w:r>
      <w:r w:rsidRPr="00D830BB">
        <w:rPr>
          <w:rFonts w:ascii="Times New Roman" w:hAnsi="Times New Roman" w:cs="Times New Roman"/>
          <w:b/>
          <w:sz w:val="24"/>
          <w:szCs w:val="24"/>
        </w:rPr>
        <w:t>Contribution</w:t>
      </w:r>
      <w:r w:rsidR="00801EA5">
        <w:rPr>
          <w:rFonts w:ascii="Times New Roman" w:hAnsi="Times New Roman" w:cs="Times New Roman"/>
          <w:b/>
          <w:sz w:val="24"/>
          <w:szCs w:val="24"/>
        </w:rPr>
        <w:t xml:space="preserve"> of </w:t>
      </w:r>
      <w:r w:rsidR="00801EA5" w:rsidRPr="00D830BB">
        <w:rPr>
          <w:rFonts w:ascii="Times New Roman" w:hAnsi="Times New Roman" w:cs="Times New Roman"/>
          <w:b/>
          <w:sz w:val="24"/>
          <w:szCs w:val="24"/>
        </w:rPr>
        <w:t>Instructional Methods</w:t>
      </w:r>
    </w:p>
    <w:p w:rsidR="00692FA1" w:rsidRPr="00D830BB" w:rsidRDefault="00D830BB" w:rsidP="00D830BB">
      <w:pPr>
        <w:spacing w:after="0" w:line="240" w:lineRule="auto"/>
        <w:jc w:val="center"/>
        <w:rPr>
          <w:rFonts w:ascii="Times New Roman" w:hAnsi="Times New Roman" w:cs="Times New Roman"/>
          <w:b/>
          <w:sz w:val="24"/>
          <w:szCs w:val="24"/>
        </w:rPr>
      </w:pPr>
      <w:r w:rsidRPr="00D830BB">
        <w:rPr>
          <w:rFonts w:ascii="Times New Roman" w:hAnsi="Times New Roman" w:cs="Times New Roman"/>
          <w:b/>
          <w:sz w:val="24"/>
          <w:szCs w:val="24"/>
        </w:rPr>
        <w:t>Towards Understanding Risk &amp; Crisis Communication</w:t>
      </w:r>
    </w:p>
    <w:p w:rsidR="00D830BB" w:rsidRDefault="00D830BB" w:rsidP="00D830BB">
      <w:pPr>
        <w:spacing w:after="0" w:line="240" w:lineRule="auto"/>
        <w:jc w:val="center"/>
        <w:rPr>
          <w:rFonts w:ascii="Times New Roman" w:hAnsi="Times New Roman" w:cs="Times New Roman"/>
          <w:sz w:val="24"/>
          <w:szCs w:val="24"/>
        </w:rPr>
      </w:pPr>
    </w:p>
    <w:p w:rsidR="00D830BB" w:rsidRDefault="00D830BB" w:rsidP="00D830BB">
      <w:pPr>
        <w:spacing w:after="0" w:line="240" w:lineRule="auto"/>
        <w:jc w:val="center"/>
        <w:rPr>
          <w:rFonts w:ascii="Times New Roman" w:hAnsi="Times New Roman" w:cs="Times New Roman"/>
          <w:sz w:val="24"/>
          <w:szCs w:val="24"/>
        </w:rPr>
      </w:pPr>
    </w:p>
    <w:p w:rsidR="00D830BB" w:rsidRDefault="00D830BB"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Mrs. Christy Witt</w:t>
      </w:r>
    </w:p>
    <w:p w:rsidR="00D830BB"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David Doerfert</w:t>
      </w:r>
    </w:p>
    <w:p w:rsidR="00801EA5"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806-742-2816</w:t>
      </w:r>
    </w:p>
    <w:p w:rsidR="00801EA5" w:rsidRDefault="0009638D" w:rsidP="00801EA5">
      <w:pPr>
        <w:spacing w:after="0" w:line="240" w:lineRule="auto"/>
        <w:jc w:val="center"/>
        <w:rPr>
          <w:rFonts w:ascii="Times New Roman" w:hAnsi="Times New Roman" w:cs="Times New Roman"/>
          <w:sz w:val="24"/>
          <w:szCs w:val="24"/>
        </w:rPr>
      </w:pPr>
      <w:hyperlink r:id="rId4" w:history="1">
        <w:r w:rsidR="00801EA5" w:rsidRPr="002C7150">
          <w:rPr>
            <w:rStyle w:val="Hyperlink"/>
            <w:rFonts w:ascii="Times New Roman" w:hAnsi="Times New Roman" w:cs="Times New Roman"/>
            <w:sz w:val="24"/>
            <w:szCs w:val="24"/>
          </w:rPr>
          <w:t>christy.witt@ttu.edu</w:t>
        </w:r>
      </w:hyperlink>
    </w:p>
    <w:p w:rsidR="00801EA5" w:rsidRDefault="0009638D" w:rsidP="00801EA5">
      <w:pPr>
        <w:spacing w:after="0" w:line="240" w:lineRule="auto"/>
        <w:jc w:val="center"/>
        <w:rPr>
          <w:rFonts w:ascii="Times New Roman" w:hAnsi="Times New Roman" w:cs="Times New Roman"/>
          <w:sz w:val="24"/>
          <w:szCs w:val="24"/>
        </w:rPr>
      </w:pPr>
      <w:hyperlink r:id="rId5" w:history="1">
        <w:r w:rsidR="00801EA5" w:rsidRPr="002C7150">
          <w:rPr>
            <w:rStyle w:val="Hyperlink"/>
            <w:rFonts w:ascii="Times New Roman" w:hAnsi="Times New Roman" w:cs="Times New Roman"/>
            <w:sz w:val="24"/>
            <w:szCs w:val="24"/>
          </w:rPr>
          <w:t>david.doerfert@ttu.edu</w:t>
        </w:r>
      </w:hyperlink>
    </w:p>
    <w:p w:rsidR="00801EA5" w:rsidRDefault="00801EA5"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Tracy Rutherford</w:t>
      </w:r>
    </w:p>
    <w:p w:rsidR="00801EA5" w:rsidRDefault="00801EA5" w:rsidP="00D830BB">
      <w:pPr>
        <w:spacing w:after="0" w:line="240" w:lineRule="auto"/>
        <w:jc w:val="center"/>
        <w:rPr>
          <w:rFonts w:ascii="Times New Roman" w:hAnsi="Times New Roman"/>
          <w:sz w:val="24"/>
        </w:rPr>
      </w:pPr>
      <w:r>
        <w:rPr>
          <w:rFonts w:ascii="Times New Roman" w:hAnsi="Times New Roman" w:cs="Times New Roman"/>
          <w:sz w:val="24"/>
          <w:szCs w:val="24"/>
        </w:rPr>
        <w:t xml:space="preserve">Dr. </w:t>
      </w:r>
      <w:r w:rsidR="0009638D" w:rsidRPr="00801EA5">
        <w:rPr>
          <w:rFonts w:ascii="Times New Roman" w:hAnsi="Times New Roman"/>
          <w:sz w:val="24"/>
        </w:rPr>
        <w:fldChar w:fldCharType="begin"/>
      </w:r>
      <w:r w:rsidRPr="00801EA5">
        <w:rPr>
          <w:rFonts w:ascii="Times New Roman" w:hAnsi="Times New Roman"/>
          <w:sz w:val="24"/>
        </w:rPr>
        <w:instrText xml:space="preserve"> CONTACT _Con-3BFAB5B7103 </w:instrText>
      </w:r>
      <w:r w:rsidR="0009638D" w:rsidRPr="00801EA5">
        <w:rPr>
          <w:rFonts w:ascii="Times New Roman" w:hAnsi="Times New Roman"/>
          <w:sz w:val="24"/>
        </w:rPr>
        <w:fldChar w:fldCharType="separate"/>
      </w:r>
      <w:r w:rsidRPr="00801EA5">
        <w:rPr>
          <w:rFonts w:ascii="Times New Roman" w:hAnsi="Times New Roman"/>
          <w:noProof/>
          <w:sz w:val="24"/>
        </w:rPr>
        <w:t>Theresa Murphrey</w:t>
      </w:r>
      <w:r w:rsidR="0009638D" w:rsidRPr="00801EA5">
        <w:rPr>
          <w:rFonts w:ascii="Times New Roman" w:hAnsi="Times New Roman"/>
          <w:sz w:val="24"/>
        </w:rPr>
        <w:fldChar w:fldCharType="end"/>
      </w:r>
    </w:p>
    <w:p w:rsidR="00801EA5" w:rsidRDefault="00801EA5" w:rsidP="00D830BB">
      <w:pPr>
        <w:spacing w:after="0" w:line="240" w:lineRule="auto"/>
        <w:jc w:val="center"/>
        <w:rPr>
          <w:rFonts w:ascii="Times New Roman" w:hAnsi="Times New Roman"/>
          <w:sz w:val="24"/>
        </w:rPr>
      </w:pPr>
      <w:r>
        <w:rPr>
          <w:rFonts w:ascii="Times New Roman" w:hAnsi="Times New Roman"/>
          <w:sz w:val="24"/>
        </w:rPr>
        <w:t>Texas A&amp;M University</w:t>
      </w:r>
    </w:p>
    <w:p w:rsidR="00801EA5" w:rsidRPr="00801EA5" w:rsidRDefault="00801EA5" w:rsidP="00801EA5">
      <w:pPr>
        <w:spacing w:after="0" w:line="240" w:lineRule="auto"/>
        <w:jc w:val="center"/>
        <w:rPr>
          <w:rFonts w:ascii="Times New Roman" w:hAnsi="Times New Roman"/>
          <w:sz w:val="24"/>
        </w:rPr>
      </w:pPr>
      <w:r w:rsidRPr="00801EA5">
        <w:rPr>
          <w:rFonts w:ascii="Times New Roman" w:hAnsi="Times New Roman"/>
          <w:sz w:val="24"/>
        </w:rPr>
        <w:t>107 Scoates Hall MS 2116</w:t>
      </w:r>
    </w:p>
    <w:p w:rsidR="00801EA5" w:rsidRDefault="00801EA5" w:rsidP="00801EA5">
      <w:pPr>
        <w:spacing w:after="0" w:line="240" w:lineRule="auto"/>
        <w:jc w:val="center"/>
        <w:rPr>
          <w:rFonts w:ascii="Times New Roman" w:hAnsi="Times New Roman"/>
          <w:sz w:val="24"/>
        </w:rPr>
      </w:pPr>
      <w:r w:rsidRPr="00801EA5">
        <w:rPr>
          <w:rFonts w:ascii="Times New Roman" w:hAnsi="Times New Roman"/>
          <w:sz w:val="24"/>
        </w:rPr>
        <w:t>College Station, TX 77843-2116</w:t>
      </w:r>
    </w:p>
    <w:p w:rsidR="00801EA5" w:rsidRDefault="0009638D" w:rsidP="00D830BB">
      <w:pPr>
        <w:spacing w:after="0" w:line="240" w:lineRule="auto"/>
        <w:jc w:val="center"/>
        <w:rPr>
          <w:rFonts w:ascii="Times New Roman" w:hAnsi="Times New Roman"/>
          <w:sz w:val="24"/>
        </w:rPr>
      </w:pPr>
      <w:hyperlink r:id="rId6" w:history="1">
        <w:r w:rsidR="00801EA5" w:rsidRPr="006B10AE">
          <w:rPr>
            <w:rStyle w:val="Hyperlink"/>
            <w:rFonts w:ascii="Times New Roman" w:hAnsi="Times New Roman"/>
            <w:sz w:val="24"/>
          </w:rPr>
          <w:t>rutherford@tamu.edu</w:t>
        </w:r>
      </w:hyperlink>
    </w:p>
    <w:p w:rsidR="00801EA5" w:rsidRDefault="0009638D" w:rsidP="00D830BB">
      <w:pPr>
        <w:spacing w:after="0" w:line="240" w:lineRule="auto"/>
        <w:jc w:val="center"/>
        <w:rPr>
          <w:rFonts w:ascii="Times New Roman" w:hAnsi="Times New Roman"/>
          <w:sz w:val="24"/>
        </w:rPr>
      </w:pPr>
      <w:hyperlink r:id="rId7" w:history="1">
        <w:r w:rsidR="00801EA5" w:rsidRPr="006B10AE">
          <w:rPr>
            <w:rStyle w:val="Hyperlink"/>
            <w:rFonts w:ascii="Times New Roman" w:hAnsi="Times New Roman"/>
            <w:sz w:val="24"/>
          </w:rPr>
          <w:t>t-murphrey@tamu.edu</w:t>
        </w:r>
      </w:hyperlink>
    </w:p>
    <w:p w:rsidR="00801EA5" w:rsidRDefault="00801EA5" w:rsidP="00D830BB">
      <w:pPr>
        <w:spacing w:after="0" w:line="240" w:lineRule="auto"/>
        <w:jc w:val="center"/>
        <w:rPr>
          <w:rFonts w:ascii="Times New Roman" w:hAnsi="Times New Roman"/>
          <w:sz w:val="24"/>
        </w:rPr>
      </w:pPr>
    </w:p>
    <w:p w:rsidR="00801EA5" w:rsidRDefault="00801EA5" w:rsidP="00D830BB">
      <w:pPr>
        <w:spacing w:after="0" w:line="240" w:lineRule="auto"/>
        <w:jc w:val="center"/>
        <w:rPr>
          <w:rFonts w:ascii="Times New Roman" w:hAnsi="Times New Roman"/>
          <w:sz w:val="24"/>
        </w:rPr>
      </w:pPr>
    </w:p>
    <w:p w:rsidR="00801EA5" w:rsidRDefault="00801EA5" w:rsidP="00D830BB">
      <w:pPr>
        <w:spacing w:after="0" w:line="240" w:lineRule="auto"/>
        <w:jc w:val="center"/>
        <w:rPr>
          <w:rFonts w:ascii="Times New Roman" w:hAnsi="Times New Roman"/>
          <w:sz w:val="24"/>
        </w:rPr>
      </w:pPr>
      <w:r>
        <w:rPr>
          <w:rFonts w:ascii="Times New Roman" w:hAnsi="Times New Roman"/>
          <w:sz w:val="24"/>
        </w:rPr>
        <w:t>Dr. Leslie Edgar</w:t>
      </w:r>
    </w:p>
    <w:p w:rsidR="00D830BB" w:rsidRDefault="00801EA5" w:rsidP="00D830BB">
      <w:pPr>
        <w:spacing w:after="0" w:line="240" w:lineRule="auto"/>
        <w:jc w:val="center"/>
        <w:rPr>
          <w:rFonts w:ascii="Times New Roman" w:hAnsi="Times New Roman" w:cs="Times New Roman"/>
          <w:sz w:val="24"/>
          <w:szCs w:val="24"/>
        </w:rPr>
      </w:pPr>
      <w:r>
        <w:rPr>
          <w:rFonts w:ascii="Times New Roman" w:hAnsi="Times New Roman"/>
          <w:sz w:val="24"/>
        </w:rPr>
        <w:t>University of Arkansas</w:t>
      </w:r>
    </w:p>
    <w:p w:rsidR="00801EA5" w:rsidRPr="00801EA5" w:rsidRDefault="00801EA5" w:rsidP="00801EA5">
      <w:pPr>
        <w:spacing w:after="0" w:line="240" w:lineRule="auto"/>
        <w:jc w:val="center"/>
        <w:rPr>
          <w:rFonts w:ascii="Times New Roman" w:hAnsi="Times New Roman" w:cs="Times New Roman"/>
          <w:sz w:val="24"/>
          <w:szCs w:val="24"/>
        </w:rPr>
      </w:pPr>
      <w:r w:rsidRPr="00801EA5">
        <w:rPr>
          <w:rFonts w:ascii="Times New Roman" w:hAnsi="Times New Roman" w:cs="Times New Roman"/>
          <w:sz w:val="24"/>
          <w:szCs w:val="24"/>
        </w:rPr>
        <w:t>205 Agriculture Building</w:t>
      </w:r>
    </w:p>
    <w:p w:rsidR="00D830BB" w:rsidRDefault="00801EA5" w:rsidP="00801EA5">
      <w:pPr>
        <w:spacing w:after="0" w:line="240" w:lineRule="auto"/>
        <w:jc w:val="center"/>
        <w:rPr>
          <w:rFonts w:ascii="Times New Roman" w:hAnsi="Times New Roman" w:cs="Times New Roman"/>
          <w:sz w:val="24"/>
          <w:szCs w:val="24"/>
        </w:rPr>
      </w:pPr>
      <w:r w:rsidRPr="00801EA5">
        <w:rPr>
          <w:rFonts w:ascii="Times New Roman" w:hAnsi="Times New Roman" w:cs="Times New Roman"/>
          <w:sz w:val="24"/>
          <w:szCs w:val="24"/>
        </w:rPr>
        <w:t>Fayetteville, AR 72701</w:t>
      </w:r>
    </w:p>
    <w:p w:rsidR="00801EA5" w:rsidRDefault="0009638D" w:rsidP="00D830BB">
      <w:pPr>
        <w:spacing w:after="0" w:line="240" w:lineRule="auto"/>
        <w:jc w:val="center"/>
        <w:rPr>
          <w:rFonts w:ascii="Times New Roman" w:hAnsi="Times New Roman" w:cs="Times New Roman"/>
          <w:sz w:val="24"/>
          <w:szCs w:val="24"/>
        </w:rPr>
      </w:pPr>
      <w:hyperlink r:id="rId8" w:history="1">
        <w:r w:rsidR="00801EA5" w:rsidRPr="006B10AE">
          <w:rPr>
            <w:rStyle w:val="Hyperlink"/>
            <w:rFonts w:ascii="Times New Roman" w:hAnsi="Times New Roman" w:cs="Times New Roman"/>
            <w:sz w:val="24"/>
            <w:szCs w:val="24"/>
          </w:rPr>
          <w:t>ledgar@uark.edu</w:t>
        </w:r>
      </w:hyperlink>
    </w:p>
    <w:p w:rsidR="00D830BB" w:rsidRDefault="00D830BB" w:rsidP="00E91889">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00E91889" w:rsidRPr="00D830BB">
        <w:rPr>
          <w:rFonts w:ascii="Times New Roman" w:hAnsi="Times New Roman" w:cs="Times New Roman"/>
          <w:b/>
          <w:sz w:val="24"/>
          <w:szCs w:val="24"/>
        </w:rPr>
        <w:lastRenderedPageBreak/>
        <w:t xml:space="preserve">Students’ Perceived Value of </w:t>
      </w:r>
      <w:r w:rsidR="00E91889">
        <w:rPr>
          <w:rFonts w:ascii="Times New Roman" w:hAnsi="Times New Roman" w:cs="Times New Roman"/>
          <w:b/>
          <w:sz w:val="24"/>
          <w:szCs w:val="24"/>
        </w:rPr>
        <w:t xml:space="preserve">the </w:t>
      </w:r>
      <w:r w:rsidR="00E91889" w:rsidRPr="00D830BB">
        <w:rPr>
          <w:rFonts w:ascii="Times New Roman" w:hAnsi="Times New Roman" w:cs="Times New Roman"/>
          <w:b/>
          <w:sz w:val="24"/>
          <w:szCs w:val="24"/>
        </w:rPr>
        <w:t>Contribution</w:t>
      </w:r>
      <w:r w:rsidR="00E91889">
        <w:rPr>
          <w:rFonts w:ascii="Times New Roman" w:hAnsi="Times New Roman" w:cs="Times New Roman"/>
          <w:b/>
          <w:sz w:val="24"/>
          <w:szCs w:val="24"/>
        </w:rPr>
        <w:t xml:space="preserve"> of </w:t>
      </w:r>
      <w:r w:rsidR="00E91889" w:rsidRPr="00D830BB">
        <w:rPr>
          <w:rFonts w:ascii="Times New Roman" w:hAnsi="Times New Roman" w:cs="Times New Roman"/>
          <w:b/>
          <w:sz w:val="24"/>
          <w:szCs w:val="24"/>
        </w:rPr>
        <w:t>Instructional Methods</w:t>
      </w:r>
      <w:r w:rsidR="00E91889">
        <w:rPr>
          <w:rFonts w:ascii="Times New Roman" w:hAnsi="Times New Roman" w:cs="Times New Roman"/>
          <w:b/>
          <w:sz w:val="24"/>
          <w:szCs w:val="24"/>
        </w:rPr>
        <w:br/>
      </w:r>
      <w:r w:rsidR="00E91889" w:rsidRPr="00D830BB">
        <w:rPr>
          <w:rFonts w:ascii="Times New Roman" w:hAnsi="Times New Roman" w:cs="Times New Roman"/>
          <w:b/>
          <w:sz w:val="24"/>
          <w:szCs w:val="24"/>
        </w:rPr>
        <w:t>Towards Understanding Risk &amp; Crisis Communication</w:t>
      </w:r>
    </w:p>
    <w:p w:rsidR="00E91889" w:rsidRDefault="00E91889" w:rsidP="00E91889">
      <w:pPr>
        <w:spacing w:after="0" w:line="240" w:lineRule="auto"/>
        <w:jc w:val="center"/>
        <w:rPr>
          <w:rFonts w:ascii="Times New Roman" w:hAnsi="Times New Roman" w:cs="Times New Roman"/>
          <w:b/>
          <w:sz w:val="24"/>
          <w:szCs w:val="24"/>
        </w:rPr>
      </w:pPr>
    </w:p>
    <w:p w:rsidR="00D830BB" w:rsidRDefault="00D830BB" w:rsidP="00E91889">
      <w:pPr>
        <w:spacing w:after="0" w:line="240" w:lineRule="auto"/>
        <w:jc w:val="center"/>
        <w:rPr>
          <w:rFonts w:ascii="Times New Roman" w:hAnsi="Times New Roman" w:cs="Times New Roman"/>
          <w:b/>
          <w:sz w:val="24"/>
          <w:szCs w:val="24"/>
        </w:rPr>
      </w:pPr>
    </w:p>
    <w:p w:rsidR="00E91889" w:rsidRDefault="00D830BB" w:rsidP="007F7AEC">
      <w:pPr>
        <w:spacing w:after="120" w:line="240" w:lineRule="auto"/>
        <w:jc w:val="center"/>
        <w:rPr>
          <w:rFonts w:ascii="Times New Roman" w:hAnsi="Times New Roman" w:cs="Times New Roman"/>
          <w:b/>
          <w:sz w:val="24"/>
          <w:szCs w:val="24"/>
        </w:rPr>
      </w:pPr>
      <w:r w:rsidRPr="003B233B">
        <w:rPr>
          <w:rFonts w:ascii="Times New Roman" w:hAnsi="Times New Roman" w:cs="Times New Roman"/>
          <w:b/>
          <w:sz w:val="24"/>
          <w:szCs w:val="24"/>
        </w:rPr>
        <w:t>Introduction/Need for Research</w:t>
      </w:r>
    </w:p>
    <w:p w:rsidR="003B233B" w:rsidRDefault="007F7AEC" w:rsidP="003C3FD6">
      <w:pPr>
        <w:spacing w:after="0" w:line="240" w:lineRule="auto"/>
        <w:rPr>
          <w:rFonts w:ascii="Times New Roman" w:hAnsi="Times New Roman" w:cs="Times New Roman"/>
          <w:b/>
          <w:sz w:val="24"/>
          <w:szCs w:val="24"/>
        </w:rPr>
      </w:pPr>
      <w:r>
        <w:rPr>
          <w:rFonts w:ascii="Times New Roman" w:eastAsia="Calibri" w:hAnsi="Times New Roman" w:cs="Times New Roman"/>
          <w:sz w:val="24"/>
          <w:szCs w:val="24"/>
        </w:rPr>
        <w:t xml:space="preserve"> </w:t>
      </w:r>
      <w:r w:rsidR="00CE0661">
        <w:rPr>
          <w:rFonts w:ascii="Times New Roman" w:eastAsia="Calibri" w:hAnsi="Times New Roman" w:cs="Times New Roman"/>
          <w:sz w:val="24"/>
          <w:szCs w:val="24"/>
        </w:rPr>
        <w:t>“An issue facing teachers of agriculture in higher education is providing quality instruction that meets the learning needs of students” (Garton, Spain, Lamberson, &amp; Spiers, 1999, p. 11).</w:t>
      </w:r>
      <w:r w:rsidR="00CE0661">
        <w:rPr>
          <w:rFonts w:ascii="Times New Roman" w:hAnsi="Times New Roman" w:cs="Times New Roman"/>
          <w:sz w:val="24"/>
          <w:szCs w:val="24"/>
        </w:rPr>
        <w:t xml:space="preserve">  </w:t>
      </w:r>
      <w:r>
        <w:rPr>
          <w:rFonts w:ascii="Times New Roman" w:hAnsi="Times New Roman" w:cs="Times New Roman"/>
          <w:sz w:val="24"/>
          <w:szCs w:val="24"/>
        </w:rPr>
        <w:t xml:space="preserve">To address this issue, </w:t>
      </w:r>
      <w:r w:rsidR="003B233B" w:rsidRPr="003B233B">
        <w:rPr>
          <w:rFonts w:ascii="Times New Roman" w:eastAsia="Calibri" w:hAnsi="Times New Roman" w:cs="Times New Roman"/>
          <w:sz w:val="24"/>
          <w:szCs w:val="24"/>
        </w:rPr>
        <w:t>educator</w:t>
      </w:r>
      <w:r w:rsidR="008D5D96">
        <w:rPr>
          <w:rFonts w:ascii="Times New Roman" w:eastAsia="Calibri" w:hAnsi="Times New Roman" w:cs="Times New Roman"/>
          <w:sz w:val="24"/>
          <w:szCs w:val="24"/>
        </w:rPr>
        <w:t>s choose instructional methods to</w:t>
      </w:r>
      <w:r w:rsidR="00020C4E">
        <w:rPr>
          <w:rFonts w:ascii="Times New Roman" w:eastAsia="Calibri" w:hAnsi="Times New Roman" w:cs="Times New Roman"/>
          <w:sz w:val="24"/>
          <w:szCs w:val="24"/>
        </w:rPr>
        <w:t xml:space="preserve"> meet the need of learners</w:t>
      </w:r>
      <w:r w:rsidR="008D5D96">
        <w:rPr>
          <w:rFonts w:ascii="Times New Roman" w:eastAsia="Calibri" w:hAnsi="Times New Roman" w:cs="Times New Roman"/>
          <w:sz w:val="24"/>
          <w:szCs w:val="24"/>
        </w:rPr>
        <w:t>.  H</w:t>
      </w:r>
      <w:r w:rsidR="00020C4E">
        <w:rPr>
          <w:rFonts w:ascii="Times New Roman" w:eastAsia="Calibri" w:hAnsi="Times New Roman" w:cs="Times New Roman"/>
          <w:sz w:val="24"/>
          <w:szCs w:val="24"/>
        </w:rPr>
        <w:t>owever, m</w:t>
      </w:r>
      <w:r w:rsidR="00CE0661">
        <w:rPr>
          <w:rFonts w:ascii="Times New Roman" w:eastAsia="Calibri" w:hAnsi="Times New Roman" w:cs="Times New Roman"/>
          <w:sz w:val="24"/>
          <w:szCs w:val="24"/>
        </w:rPr>
        <w:t xml:space="preserve">any teachers struggle </w:t>
      </w:r>
      <w:r w:rsidR="00B51CEF">
        <w:rPr>
          <w:rFonts w:ascii="Times New Roman" w:eastAsia="Calibri" w:hAnsi="Times New Roman" w:cs="Times New Roman"/>
          <w:sz w:val="24"/>
          <w:szCs w:val="24"/>
        </w:rPr>
        <w:t xml:space="preserve">with choosing </w:t>
      </w:r>
      <w:r w:rsidR="00020C4E">
        <w:rPr>
          <w:rFonts w:ascii="Times New Roman" w:eastAsia="Calibri" w:hAnsi="Times New Roman" w:cs="Times New Roman"/>
          <w:sz w:val="24"/>
          <w:szCs w:val="24"/>
        </w:rPr>
        <w:t>the</w:t>
      </w:r>
      <w:r w:rsidR="00CE0661">
        <w:rPr>
          <w:rFonts w:ascii="Times New Roman" w:eastAsia="Calibri" w:hAnsi="Times New Roman" w:cs="Times New Roman"/>
          <w:sz w:val="24"/>
          <w:szCs w:val="24"/>
        </w:rPr>
        <w:t xml:space="preserve"> </w:t>
      </w:r>
      <w:r w:rsidR="000F256E">
        <w:rPr>
          <w:rFonts w:ascii="Times New Roman" w:eastAsia="Calibri" w:hAnsi="Times New Roman" w:cs="Times New Roman"/>
          <w:sz w:val="24"/>
          <w:szCs w:val="24"/>
        </w:rPr>
        <w:t>most</w:t>
      </w:r>
      <w:r w:rsidR="00AE67E2">
        <w:rPr>
          <w:rFonts w:ascii="Times New Roman" w:eastAsia="Calibri" w:hAnsi="Times New Roman" w:cs="Times New Roman"/>
          <w:sz w:val="24"/>
          <w:szCs w:val="24"/>
        </w:rPr>
        <w:t xml:space="preserve"> effective </w:t>
      </w:r>
      <w:r w:rsidR="00CE0661">
        <w:rPr>
          <w:rFonts w:ascii="Times New Roman" w:eastAsia="Calibri" w:hAnsi="Times New Roman" w:cs="Times New Roman"/>
          <w:sz w:val="24"/>
          <w:szCs w:val="24"/>
        </w:rPr>
        <w:t xml:space="preserve">methods </w:t>
      </w:r>
      <w:r w:rsidR="00AE67E2">
        <w:rPr>
          <w:rFonts w:ascii="Times New Roman" w:eastAsia="Calibri" w:hAnsi="Times New Roman" w:cs="Times New Roman"/>
          <w:sz w:val="24"/>
          <w:szCs w:val="24"/>
        </w:rPr>
        <w:t>for knowledge acquisition</w:t>
      </w:r>
      <w:r w:rsidR="00CE0661">
        <w:rPr>
          <w:rFonts w:ascii="Times New Roman" w:eastAsia="Calibri" w:hAnsi="Times New Roman" w:cs="Times New Roman"/>
          <w:sz w:val="24"/>
          <w:szCs w:val="24"/>
        </w:rPr>
        <w:t xml:space="preserve">.  Rollins </w:t>
      </w:r>
      <w:r w:rsidR="00AE67E2">
        <w:rPr>
          <w:rFonts w:ascii="Times New Roman" w:eastAsia="Calibri" w:hAnsi="Times New Roman" w:cs="Times New Roman"/>
          <w:sz w:val="24"/>
          <w:szCs w:val="24"/>
        </w:rPr>
        <w:t>and</w:t>
      </w:r>
      <w:r w:rsidR="00CE0661">
        <w:rPr>
          <w:rFonts w:ascii="Times New Roman" w:eastAsia="Calibri" w:hAnsi="Times New Roman" w:cs="Times New Roman"/>
          <w:sz w:val="24"/>
          <w:szCs w:val="24"/>
        </w:rPr>
        <w:t xml:space="preserve"> Scalon (1991) discussed </w:t>
      </w:r>
      <w:r w:rsidR="00B51CEF">
        <w:rPr>
          <w:rFonts w:ascii="Times New Roman" w:eastAsia="Calibri" w:hAnsi="Times New Roman" w:cs="Times New Roman"/>
          <w:sz w:val="24"/>
          <w:szCs w:val="24"/>
        </w:rPr>
        <w:t>that “</w:t>
      </w:r>
      <w:r w:rsidR="00AE67E2">
        <w:rPr>
          <w:rFonts w:ascii="Times New Roman" w:eastAsia="Calibri" w:hAnsi="Times New Roman" w:cs="Times New Roman"/>
          <w:sz w:val="24"/>
          <w:szCs w:val="24"/>
        </w:rPr>
        <w:t>t</w:t>
      </w:r>
      <w:r w:rsidR="00B51CEF">
        <w:rPr>
          <w:rFonts w:ascii="Times New Roman" w:eastAsia="Calibri" w:hAnsi="Times New Roman" w:cs="Times New Roman"/>
          <w:sz w:val="24"/>
          <w:szCs w:val="24"/>
        </w:rPr>
        <w:t xml:space="preserve">he educational community has devoted considerable effort to assessing the effectiveness of various instructional methods and teaching strategies.  Research on teaching effectiveness has been </w:t>
      </w:r>
      <w:r w:rsidR="00B51CEF" w:rsidRPr="00EC3A71">
        <w:rPr>
          <w:rFonts w:ascii="Times New Roman" w:eastAsia="Calibri" w:hAnsi="Times New Roman" w:cs="Times New Roman"/>
          <w:i/>
          <w:sz w:val="24"/>
          <w:szCs w:val="24"/>
        </w:rPr>
        <w:t>inconclusive in identifying a singular method of instruction</w:t>
      </w:r>
      <w:r w:rsidR="00EC3A71">
        <w:rPr>
          <w:rFonts w:ascii="Times New Roman" w:eastAsia="Calibri" w:hAnsi="Times New Roman" w:cs="Times New Roman"/>
          <w:i/>
          <w:sz w:val="24"/>
          <w:szCs w:val="24"/>
        </w:rPr>
        <w:t xml:space="preserve"> </w:t>
      </w:r>
      <w:r w:rsidR="00EC3A71">
        <w:rPr>
          <w:rFonts w:ascii="Times New Roman" w:eastAsia="Calibri" w:hAnsi="Times New Roman" w:cs="Times New Roman"/>
          <w:sz w:val="24"/>
          <w:szCs w:val="24"/>
        </w:rPr>
        <w:t>[emphasis added]</w:t>
      </w:r>
      <w:r w:rsidR="00B51CEF" w:rsidRPr="00EC3A71">
        <w:rPr>
          <w:rFonts w:ascii="Times New Roman" w:eastAsia="Calibri" w:hAnsi="Times New Roman" w:cs="Times New Roman"/>
          <w:i/>
          <w:sz w:val="24"/>
          <w:szCs w:val="24"/>
        </w:rPr>
        <w:t xml:space="preserve"> </w:t>
      </w:r>
      <w:r w:rsidR="00B51CEF" w:rsidRPr="00EC3A71">
        <w:rPr>
          <w:rFonts w:ascii="Times New Roman" w:eastAsia="Calibri" w:hAnsi="Times New Roman" w:cs="Times New Roman"/>
          <w:sz w:val="24"/>
          <w:szCs w:val="24"/>
        </w:rPr>
        <w:t>that works well with all individuals</w:t>
      </w:r>
      <w:r w:rsidR="00B51CEF">
        <w:rPr>
          <w:rFonts w:ascii="Times New Roman" w:eastAsia="Calibri" w:hAnsi="Times New Roman" w:cs="Times New Roman"/>
          <w:sz w:val="24"/>
          <w:szCs w:val="24"/>
        </w:rPr>
        <w:t>” (p.48).</w:t>
      </w:r>
      <w:r w:rsidR="003B233B" w:rsidRPr="003B233B">
        <w:rPr>
          <w:rFonts w:ascii="Times New Roman" w:eastAsia="Calibri" w:hAnsi="Times New Roman" w:cs="Times New Roman"/>
          <w:sz w:val="24"/>
          <w:szCs w:val="24"/>
        </w:rPr>
        <w:t xml:space="preserve">  </w:t>
      </w:r>
    </w:p>
    <w:p w:rsidR="00CE0661" w:rsidRDefault="00CE0661" w:rsidP="003C3FD6">
      <w:pPr>
        <w:spacing w:after="0" w:line="240" w:lineRule="auto"/>
        <w:rPr>
          <w:rFonts w:ascii="Times New Roman" w:hAnsi="Times New Roman" w:cs="Times New Roman"/>
          <w:b/>
          <w:sz w:val="24"/>
          <w:szCs w:val="24"/>
        </w:rPr>
      </w:pPr>
    </w:p>
    <w:p w:rsidR="007F7AEC" w:rsidRDefault="00EC3A71"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w:t>
      </w:r>
      <w:r w:rsidR="007F7AEC">
        <w:rPr>
          <w:rFonts w:ascii="Times New Roman" w:hAnsi="Times New Roman" w:cs="Times New Roman"/>
          <w:sz w:val="24"/>
          <w:szCs w:val="24"/>
        </w:rPr>
        <w:t>challenge</w:t>
      </w:r>
      <w:r>
        <w:rPr>
          <w:rFonts w:ascii="Times New Roman" w:hAnsi="Times New Roman" w:cs="Times New Roman"/>
          <w:sz w:val="24"/>
          <w:szCs w:val="24"/>
        </w:rPr>
        <w:t xml:space="preserve"> might be explained by the finding</w:t>
      </w:r>
      <w:r w:rsidR="00020C4E">
        <w:rPr>
          <w:rFonts w:ascii="Times New Roman" w:hAnsi="Times New Roman" w:cs="Times New Roman"/>
          <w:sz w:val="24"/>
          <w:szCs w:val="24"/>
        </w:rPr>
        <w:t>s</w:t>
      </w:r>
      <w:r>
        <w:rPr>
          <w:rFonts w:ascii="Times New Roman" w:hAnsi="Times New Roman" w:cs="Times New Roman"/>
          <w:sz w:val="24"/>
          <w:szCs w:val="24"/>
        </w:rPr>
        <w:t xml:space="preserve"> of Rosenshine and Furst (1971)</w:t>
      </w:r>
      <w:r w:rsidR="005B4C50">
        <w:rPr>
          <w:rFonts w:ascii="Times New Roman" w:hAnsi="Times New Roman" w:cs="Times New Roman"/>
          <w:sz w:val="24"/>
          <w:szCs w:val="24"/>
        </w:rPr>
        <w:t xml:space="preserve"> </w:t>
      </w:r>
      <w:r>
        <w:rPr>
          <w:rFonts w:ascii="Times New Roman" w:hAnsi="Times New Roman" w:cs="Times New Roman"/>
          <w:sz w:val="24"/>
          <w:szCs w:val="24"/>
        </w:rPr>
        <w:t xml:space="preserve">who identified eleven teacher behaviors associated with student achievement.  </w:t>
      </w:r>
      <w:r w:rsidR="004D7F6C">
        <w:rPr>
          <w:rFonts w:ascii="Times New Roman" w:hAnsi="Times New Roman" w:cs="Times New Roman"/>
          <w:sz w:val="24"/>
          <w:szCs w:val="24"/>
        </w:rPr>
        <w:t>“</w:t>
      </w:r>
      <w:r>
        <w:rPr>
          <w:rFonts w:ascii="Times New Roman" w:hAnsi="Times New Roman" w:cs="Times New Roman"/>
          <w:sz w:val="24"/>
          <w:szCs w:val="24"/>
        </w:rPr>
        <w:t>Of the eleven teacher behaviors, five were identified that provided the greatest opportunity t</w:t>
      </w:r>
      <w:r w:rsidR="004D7F6C">
        <w:rPr>
          <w:rFonts w:ascii="Times New Roman" w:hAnsi="Times New Roman" w:cs="Times New Roman"/>
          <w:sz w:val="24"/>
          <w:szCs w:val="24"/>
        </w:rPr>
        <w:t>o influence student achievement” (Garton, Miller, &amp; Torres, 1992, p.</w:t>
      </w:r>
      <w:r w:rsidR="00BF4254">
        <w:rPr>
          <w:rFonts w:ascii="Times New Roman" w:hAnsi="Times New Roman" w:cs="Times New Roman"/>
          <w:sz w:val="24"/>
          <w:szCs w:val="24"/>
        </w:rPr>
        <w:t xml:space="preserve"> 10).</w:t>
      </w:r>
      <w:r>
        <w:rPr>
          <w:rFonts w:ascii="Times New Roman" w:hAnsi="Times New Roman" w:cs="Times New Roman"/>
          <w:sz w:val="24"/>
          <w:szCs w:val="24"/>
        </w:rPr>
        <w:t xml:space="preserve"> </w:t>
      </w:r>
      <w:r w:rsidR="007F7AEC">
        <w:rPr>
          <w:rFonts w:ascii="Times New Roman" w:hAnsi="Times New Roman" w:cs="Times New Roman"/>
          <w:sz w:val="24"/>
          <w:szCs w:val="24"/>
        </w:rPr>
        <w:t xml:space="preserve"> A</w:t>
      </w:r>
      <w:r>
        <w:rPr>
          <w:rFonts w:ascii="Times New Roman" w:hAnsi="Times New Roman" w:cs="Times New Roman"/>
          <w:sz w:val="24"/>
          <w:szCs w:val="24"/>
        </w:rPr>
        <w:t xml:space="preserve">s we </w:t>
      </w:r>
      <w:r w:rsidR="007F7AEC">
        <w:rPr>
          <w:rFonts w:ascii="Times New Roman" w:hAnsi="Times New Roman" w:cs="Times New Roman"/>
          <w:sz w:val="24"/>
          <w:szCs w:val="24"/>
        </w:rPr>
        <w:t>seek to identify</w:t>
      </w:r>
      <w:r w:rsidR="005B4C50">
        <w:rPr>
          <w:rFonts w:ascii="Times New Roman" w:hAnsi="Times New Roman" w:cs="Times New Roman"/>
          <w:sz w:val="24"/>
          <w:szCs w:val="24"/>
        </w:rPr>
        <w:t xml:space="preserve"> </w:t>
      </w:r>
      <w:r w:rsidR="007F7AEC">
        <w:rPr>
          <w:rFonts w:ascii="Times New Roman" w:hAnsi="Times New Roman" w:cs="Times New Roman"/>
          <w:sz w:val="24"/>
          <w:szCs w:val="24"/>
        </w:rPr>
        <w:t xml:space="preserve">effective instructional methods, one teacher behavior that stands out </w:t>
      </w:r>
      <w:r w:rsidR="005B4C50">
        <w:rPr>
          <w:rFonts w:ascii="Times New Roman" w:hAnsi="Times New Roman" w:cs="Times New Roman"/>
          <w:sz w:val="24"/>
          <w:szCs w:val="24"/>
        </w:rPr>
        <w:t>is t</w:t>
      </w:r>
      <w:r w:rsidR="007F7AEC">
        <w:rPr>
          <w:rFonts w:ascii="Times New Roman" w:hAnsi="Times New Roman" w:cs="Times New Roman"/>
          <w:sz w:val="24"/>
          <w:szCs w:val="24"/>
        </w:rPr>
        <w:t>he</w:t>
      </w:r>
      <w:r w:rsidR="005B4C50">
        <w:rPr>
          <w:rFonts w:ascii="Times New Roman" w:hAnsi="Times New Roman" w:cs="Times New Roman"/>
          <w:sz w:val="24"/>
          <w:szCs w:val="24"/>
        </w:rPr>
        <w:t xml:space="preserve"> use of a variety of methods and techniques.  </w:t>
      </w:r>
    </w:p>
    <w:p w:rsidR="007F7AEC" w:rsidRDefault="007F7AEC" w:rsidP="003C3FD6">
      <w:pPr>
        <w:spacing w:after="0" w:line="240" w:lineRule="auto"/>
        <w:rPr>
          <w:rFonts w:ascii="Times New Roman" w:hAnsi="Times New Roman" w:cs="Times New Roman"/>
          <w:sz w:val="24"/>
          <w:szCs w:val="24"/>
        </w:rPr>
      </w:pPr>
    </w:p>
    <w:p w:rsidR="005B4C50" w:rsidRDefault="003C17E7"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Th</w:t>
      </w:r>
      <w:r w:rsidR="00AE67E2">
        <w:rPr>
          <w:rFonts w:ascii="Times New Roman" w:hAnsi="Times New Roman" w:cs="Times New Roman"/>
          <w:sz w:val="24"/>
          <w:szCs w:val="24"/>
        </w:rPr>
        <w:t>e</w:t>
      </w:r>
      <w:r>
        <w:rPr>
          <w:rFonts w:ascii="Times New Roman" w:hAnsi="Times New Roman" w:cs="Times New Roman"/>
          <w:sz w:val="24"/>
          <w:szCs w:val="24"/>
        </w:rPr>
        <w:t xml:space="preserve"> purpose of this study was to examine students’ perceived value of instructional methods in contribution towards their understanding of and confidence in risk </w:t>
      </w:r>
      <w:r w:rsidR="007F7AEC">
        <w:rPr>
          <w:rFonts w:ascii="Times New Roman" w:hAnsi="Times New Roman" w:cs="Times New Roman"/>
          <w:sz w:val="24"/>
          <w:szCs w:val="24"/>
        </w:rPr>
        <w:t>and</w:t>
      </w:r>
      <w:r>
        <w:rPr>
          <w:rFonts w:ascii="Times New Roman" w:hAnsi="Times New Roman" w:cs="Times New Roman"/>
          <w:sz w:val="24"/>
          <w:szCs w:val="24"/>
        </w:rPr>
        <w:t xml:space="preserve"> crisis communication.  The following research objectives were used to address this purpose: 1) determine students’ </w:t>
      </w:r>
      <w:r w:rsidR="006366BD">
        <w:rPr>
          <w:rFonts w:ascii="Times New Roman" w:hAnsi="Times New Roman" w:cs="Times New Roman"/>
          <w:sz w:val="24"/>
          <w:szCs w:val="24"/>
        </w:rPr>
        <w:t>perceived benefits and influence of different ins</w:t>
      </w:r>
      <w:r w:rsidR="00F95610">
        <w:rPr>
          <w:rFonts w:ascii="Times New Roman" w:hAnsi="Times New Roman" w:cs="Times New Roman"/>
          <w:sz w:val="24"/>
          <w:szCs w:val="24"/>
        </w:rPr>
        <w:t>tructional methods used</w:t>
      </w:r>
      <w:r w:rsidR="006366BD">
        <w:rPr>
          <w:rFonts w:ascii="Times New Roman" w:hAnsi="Times New Roman" w:cs="Times New Roman"/>
          <w:sz w:val="24"/>
          <w:szCs w:val="24"/>
        </w:rPr>
        <w:t xml:space="preserve"> and 2) determine students’ perceived degree of confidence for completing tasks associated with risk and crisis communication.  </w:t>
      </w:r>
      <w:r w:rsidR="005B4C50">
        <w:rPr>
          <w:rFonts w:ascii="Times New Roman" w:hAnsi="Times New Roman" w:cs="Times New Roman"/>
          <w:sz w:val="24"/>
          <w:szCs w:val="24"/>
        </w:rPr>
        <w:t>Th</w:t>
      </w:r>
      <w:r w:rsidR="006366BD">
        <w:rPr>
          <w:rFonts w:ascii="Times New Roman" w:hAnsi="Times New Roman" w:cs="Times New Roman"/>
          <w:sz w:val="24"/>
          <w:szCs w:val="24"/>
        </w:rPr>
        <w:t>is purpose aligns with the</w:t>
      </w:r>
      <w:r w:rsidR="005B4C50">
        <w:rPr>
          <w:rFonts w:ascii="Times New Roman" w:hAnsi="Times New Roman" w:cs="Times New Roman"/>
          <w:sz w:val="24"/>
          <w:szCs w:val="24"/>
        </w:rPr>
        <w:t xml:space="preserve"> </w:t>
      </w:r>
      <w:r w:rsidR="005B4C50" w:rsidRPr="002E4C1C">
        <w:rPr>
          <w:rFonts w:ascii="Times New Roman" w:hAnsi="Times New Roman" w:cs="Times New Roman"/>
          <w:i/>
          <w:sz w:val="24"/>
          <w:szCs w:val="24"/>
        </w:rPr>
        <w:t xml:space="preserve">National Research Agenda for Agricultural Education </w:t>
      </w:r>
      <w:r w:rsidR="00AE67E2">
        <w:rPr>
          <w:rFonts w:ascii="Times New Roman" w:hAnsi="Times New Roman" w:cs="Times New Roman"/>
          <w:i/>
          <w:sz w:val="24"/>
          <w:szCs w:val="24"/>
        </w:rPr>
        <w:t>and</w:t>
      </w:r>
      <w:r w:rsidR="005B4C50" w:rsidRPr="002E4C1C">
        <w:rPr>
          <w:rFonts w:ascii="Times New Roman" w:hAnsi="Times New Roman" w:cs="Times New Roman"/>
          <w:i/>
          <w:sz w:val="24"/>
          <w:szCs w:val="24"/>
        </w:rPr>
        <w:t xml:space="preserve"> Communication</w:t>
      </w:r>
      <w:r w:rsidR="00985BB3">
        <w:rPr>
          <w:rFonts w:ascii="Times New Roman" w:hAnsi="Times New Roman" w:cs="Times New Roman"/>
          <w:sz w:val="24"/>
          <w:szCs w:val="24"/>
        </w:rPr>
        <w:t xml:space="preserve"> (Osborn</w:t>
      </w:r>
      <w:r w:rsidR="00AE67E2">
        <w:rPr>
          <w:rFonts w:ascii="Times New Roman" w:hAnsi="Times New Roman" w:cs="Times New Roman"/>
          <w:sz w:val="24"/>
          <w:szCs w:val="24"/>
        </w:rPr>
        <w:t>e</w:t>
      </w:r>
      <w:r w:rsidR="00985BB3">
        <w:rPr>
          <w:rFonts w:ascii="Times New Roman" w:hAnsi="Times New Roman" w:cs="Times New Roman"/>
          <w:sz w:val="24"/>
          <w:szCs w:val="24"/>
        </w:rPr>
        <w:t>, n.d.)</w:t>
      </w:r>
      <w:r w:rsidR="00020C4E">
        <w:rPr>
          <w:rFonts w:ascii="Times New Roman" w:hAnsi="Times New Roman" w:cs="Times New Roman"/>
          <w:sz w:val="24"/>
          <w:szCs w:val="24"/>
        </w:rPr>
        <w:t xml:space="preserve"> that has</w:t>
      </w:r>
      <w:r w:rsidR="002E4C1C">
        <w:rPr>
          <w:rFonts w:ascii="Times New Roman" w:hAnsi="Times New Roman" w:cs="Times New Roman"/>
          <w:sz w:val="24"/>
          <w:szCs w:val="24"/>
        </w:rPr>
        <w:t xml:space="preserve"> research priority areas for Agricultural Education in University and Postsecondary Settings which include “improving the success of students enrolled in agricultural and life sciences academic and technical programs” and “assessing the effectiveness of educational programs in agricultural and life sciences.”</w:t>
      </w:r>
    </w:p>
    <w:p w:rsidR="002E4C1C" w:rsidRPr="00EC3A71" w:rsidRDefault="002E4C1C" w:rsidP="003B233B">
      <w:pPr>
        <w:spacing w:after="0" w:line="240" w:lineRule="auto"/>
        <w:rPr>
          <w:rFonts w:ascii="Times New Roman" w:hAnsi="Times New Roman" w:cs="Times New Roman"/>
          <w:sz w:val="24"/>
          <w:szCs w:val="24"/>
        </w:rPr>
      </w:pPr>
    </w:p>
    <w:p w:rsidR="007F7AEC" w:rsidRDefault="00D830BB" w:rsidP="007F7AEC">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Framework</w:t>
      </w:r>
    </w:p>
    <w:p w:rsidR="00D830BB" w:rsidRDefault="002E4C1C"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0F256E">
        <w:rPr>
          <w:rFonts w:ascii="Times New Roman" w:hAnsi="Times New Roman" w:cs="Times New Roman"/>
          <w:sz w:val="24"/>
          <w:szCs w:val="24"/>
        </w:rPr>
        <w:t>conceptual</w:t>
      </w:r>
      <w:r w:rsidR="00AA016A">
        <w:rPr>
          <w:rFonts w:ascii="Times New Roman" w:hAnsi="Times New Roman" w:cs="Times New Roman"/>
          <w:sz w:val="24"/>
          <w:szCs w:val="24"/>
        </w:rPr>
        <w:t xml:space="preserve"> framework for this study is hinged on classroom teaching</w:t>
      </w:r>
      <w:r w:rsidR="000F256E">
        <w:rPr>
          <w:rFonts w:ascii="Times New Roman" w:hAnsi="Times New Roman" w:cs="Times New Roman"/>
          <w:sz w:val="24"/>
          <w:szCs w:val="24"/>
        </w:rPr>
        <w:t xml:space="preserve"> model</w:t>
      </w:r>
      <w:r w:rsidR="00AA016A">
        <w:rPr>
          <w:rFonts w:ascii="Times New Roman" w:hAnsi="Times New Roman" w:cs="Times New Roman"/>
          <w:sz w:val="24"/>
          <w:szCs w:val="24"/>
        </w:rPr>
        <w:t xml:space="preserve"> developed by Mitzel (1960) and </w:t>
      </w:r>
      <w:r w:rsidR="000F256E">
        <w:rPr>
          <w:rFonts w:ascii="Times New Roman" w:hAnsi="Times New Roman" w:cs="Times New Roman"/>
          <w:sz w:val="24"/>
          <w:szCs w:val="24"/>
        </w:rPr>
        <w:t xml:space="preserve">is </w:t>
      </w:r>
      <w:r w:rsidR="00AA016A">
        <w:rPr>
          <w:rFonts w:ascii="Times New Roman" w:hAnsi="Times New Roman" w:cs="Times New Roman"/>
          <w:sz w:val="24"/>
          <w:szCs w:val="24"/>
        </w:rPr>
        <w:t xml:space="preserve">expanded by </w:t>
      </w:r>
      <w:r w:rsidR="000F256E">
        <w:rPr>
          <w:rFonts w:ascii="Times New Roman" w:hAnsi="Times New Roman" w:cs="Times New Roman"/>
          <w:sz w:val="24"/>
          <w:szCs w:val="24"/>
        </w:rPr>
        <w:t xml:space="preserve">the theoretical works of </w:t>
      </w:r>
      <w:r w:rsidR="00AA016A">
        <w:rPr>
          <w:rFonts w:ascii="Times New Roman" w:hAnsi="Times New Roman" w:cs="Times New Roman"/>
          <w:sz w:val="24"/>
          <w:szCs w:val="24"/>
        </w:rPr>
        <w:t>Dunkin and Biddle</w:t>
      </w:r>
      <w:r w:rsidR="004F6906">
        <w:rPr>
          <w:rFonts w:ascii="Times New Roman" w:hAnsi="Times New Roman" w:cs="Times New Roman"/>
          <w:sz w:val="24"/>
          <w:szCs w:val="24"/>
        </w:rPr>
        <w:t xml:space="preserve"> (1974).  The model contains four classes of variables: presage, context, process, and product.  When considering classroom interaction</w:t>
      </w:r>
      <w:r w:rsidR="00BB3D45">
        <w:rPr>
          <w:rFonts w:ascii="Times New Roman" w:hAnsi="Times New Roman" w:cs="Times New Roman"/>
          <w:sz w:val="24"/>
          <w:szCs w:val="24"/>
        </w:rPr>
        <w:t>,</w:t>
      </w:r>
      <w:r w:rsidR="004F6906">
        <w:rPr>
          <w:rFonts w:ascii="Times New Roman" w:hAnsi="Times New Roman" w:cs="Times New Roman"/>
          <w:sz w:val="24"/>
          <w:szCs w:val="24"/>
        </w:rPr>
        <w:t xml:space="preserve"> the behaviors and strategies of the teacher lead to observable changes in the </w:t>
      </w:r>
      <w:r w:rsidR="00020C4E">
        <w:rPr>
          <w:rFonts w:ascii="Times New Roman" w:hAnsi="Times New Roman" w:cs="Times New Roman"/>
          <w:sz w:val="24"/>
          <w:szCs w:val="24"/>
        </w:rPr>
        <w:t>student</w:t>
      </w:r>
      <w:r w:rsidR="004F6906">
        <w:rPr>
          <w:rFonts w:ascii="Times New Roman" w:hAnsi="Times New Roman" w:cs="Times New Roman"/>
          <w:sz w:val="24"/>
          <w:szCs w:val="24"/>
        </w:rPr>
        <w:t xml:space="preserve"> behavior (process) and in turn, immediate student growth and long-term student effects (product).  This study revolves around these process and product variables as it focuses on the instructional methods of the teacher (process) and the understanding and confidence of students at the end of the course (product).</w:t>
      </w:r>
    </w:p>
    <w:p w:rsidR="00020C4E" w:rsidRDefault="00020C4E" w:rsidP="002E4C1C">
      <w:pPr>
        <w:spacing w:after="0" w:line="240" w:lineRule="auto"/>
        <w:rPr>
          <w:rFonts w:ascii="Times New Roman" w:hAnsi="Times New Roman" w:cs="Times New Roman"/>
          <w:sz w:val="24"/>
          <w:szCs w:val="24"/>
        </w:rPr>
      </w:pPr>
    </w:p>
    <w:p w:rsidR="00D830BB" w:rsidRDefault="00D830BB" w:rsidP="007F7AEC">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D830BB" w:rsidRDefault="00AE67E2"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population for this quantitative study was graduate students enrolled in </w:t>
      </w:r>
      <w:r w:rsidRPr="00F95610">
        <w:rPr>
          <w:rFonts w:ascii="Times New Roman" w:hAnsi="Times New Roman" w:cs="Times New Roman"/>
          <w:i/>
          <w:sz w:val="24"/>
          <w:szCs w:val="24"/>
        </w:rPr>
        <w:t>Risk &amp; Crisis Communications in Agriculture and Natural Resources</w:t>
      </w:r>
      <w:r>
        <w:rPr>
          <w:rFonts w:ascii="Times New Roman" w:hAnsi="Times New Roman" w:cs="Times New Roman"/>
          <w:sz w:val="24"/>
          <w:szCs w:val="24"/>
        </w:rPr>
        <w:t xml:space="preserve"> at [university] during the fall 2009 semester (N=17).  During the course, Students were taught using a variety of instructional </w:t>
      </w:r>
      <w:r>
        <w:rPr>
          <w:rFonts w:ascii="Times New Roman" w:hAnsi="Times New Roman" w:cs="Times New Roman"/>
          <w:sz w:val="24"/>
          <w:szCs w:val="24"/>
        </w:rPr>
        <w:lastRenderedPageBreak/>
        <w:t>methods, including: lecture/discussion, weekly journal entries, online case study discussions, in-class role play, and team-developed case studies. The</w:t>
      </w:r>
      <w:r w:rsidR="00BB3D45">
        <w:rPr>
          <w:rFonts w:ascii="Times New Roman" w:hAnsi="Times New Roman" w:cs="Times New Roman"/>
          <w:sz w:val="24"/>
          <w:szCs w:val="24"/>
        </w:rPr>
        <w:t xml:space="preserve"> study utilized a 76-item </w:t>
      </w:r>
      <w:r w:rsidR="007F7AEC">
        <w:rPr>
          <w:rFonts w:ascii="Times New Roman" w:hAnsi="Times New Roman" w:cs="Times New Roman"/>
          <w:sz w:val="24"/>
          <w:szCs w:val="24"/>
        </w:rPr>
        <w:t xml:space="preserve">end-of-term </w:t>
      </w:r>
      <w:r w:rsidR="00BB3D45">
        <w:rPr>
          <w:rFonts w:ascii="Times New Roman" w:hAnsi="Times New Roman" w:cs="Times New Roman"/>
          <w:sz w:val="24"/>
          <w:szCs w:val="24"/>
        </w:rPr>
        <w:t xml:space="preserve">questionnaire to examine the students’ perceived value of instructional methods in contribution towards their understanding of and confidence in risk </w:t>
      </w:r>
      <w:r w:rsidR="007F7AEC">
        <w:rPr>
          <w:rFonts w:ascii="Times New Roman" w:hAnsi="Times New Roman" w:cs="Times New Roman"/>
          <w:sz w:val="24"/>
          <w:szCs w:val="24"/>
        </w:rPr>
        <w:t>and</w:t>
      </w:r>
      <w:r w:rsidR="00BB3D45">
        <w:rPr>
          <w:rFonts w:ascii="Times New Roman" w:hAnsi="Times New Roman" w:cs="Times New Roman"/>
          <w:sz w:val="24"/>
          <w:szCs w:val="24"/>
        </w:rPr>
        <w:t xml:space="preserve"> crisis communication.  </w:t>
      </w:r>
      <w:r w:rsidR="00F95610">
        <w:rPr>
          <w:rFonts w:ascii="Times New Roman" w:hAnsi="Times New Roman" w:cs="Times New Roman"/>
          <w:sz w:val="24"/>
          <w:szCs w:val="24"/>
        </w:rPr>
        <w:t xml:space="preserve">Items were measured using Likert type scales and degree of confidence scale.  </w:t>
      </w:r>
      <w:r w:rsidR="008D5D96">
        <w:rPr>
          <w:rFonts w:ascii="Times New Roman" w:hAnsi="Times New Roman" w:cs="Times New Roman"/>
          <w:sz w:val="24"/>
          <w:szCs w:val="24"/>
        </w:rPr>
        <w:t xml:space="preserve">Reliability </w:t>
      </w:r>
      <w:r w:rsidR="000F256E">
        <w:rPr>
          <w:rFonts w:ascii="Times New Roman" w:hAnsi="Times New Roman" w:cs="Times New Roman"/>
          <w:sz w:val="24"/>
          <w:szCs w:val="24"/>
        </w:rPr>
        <w:t>estimates for these scales produce Cronbach alpha scores ranging from .869-.987.</w:t>
      </w:r>
    </w:p>
    <w:p w:rsidR="00F95610" w:rsidRPr="00BB3D45" w:rsidRDefault="00F95610" w:rsidP="00BB3D45">
      <w:pPr>
        <w:spacing w:after="0" w:line="240" w:lineRule="auto"/>
        <w:rPr>
          <w:rFonts w:ascii="Times New Roman" w:hAnsi="Times New Roman" w:cs="Times New Roman"/>
          <w:sz w:val="24"/>
          <w:szCs w:val="24"/>
        </w:rPr>
      </w:pPr>
    </w:p>
    <w:p w:rsidR="00D830BB" w:rsidRDefault="00D830BB" w:rsidP="007F7AEC">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Results/Findings</w:t>
      </w:r>
    </w:p>
    <w:p w:rsidR="00D830BB" w:rsidRDefault="007F7AEC" w:rsidP="003C3FD6">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1769110</wp:posOffset>
            </wp:positionH>
            <wp:positionV relativeFrom="paragraph">
              <wp:posOffset>979805</wp:posOffset>
            </wp:positionV>
            <wp:extent cx="4151630" cy="1827530"/>
            <wp:effectExtent l="19050" t="0" r="20320" b="1270"/>
            <wp:wrapSquare wrapText="bothSides"/>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AD5EC9">
        <w:rPr>
          <w:rFonts w:ascii="Times New Roman" w:hAnsi="Times New Roman" w:cs="Times New Roman"/>
          <w:sz w:val="24"/>
          <w:szCs w:val="24"/>
        </w:rPr>
        <w:t xml:space="preserve">Students’ perceived benefits of each instructional method were averaged and summed to determine which instructional method students thought was the most beneficial.  The two instructional methods that students found to be most beneficial were: team-developed case studies (Σ= 69.77) and lecture/discussion (Σ= 69.52).  Students were also asked to mark which instructional method they perceived as having the greatest influence on their abilities.  The results are as follows: 64.7% of students perceived </w:t>
      </w:r>
      <w:r w:rsidR="00B50D52">
        <w:rPr>
          <w:rFonts w:ascii="Times New Roman" w:hAnsi="Times New Roman" w:cs="Times New Roman"/>
          <w:sz w:val="24"/>
          <w:szCs w:val="24"/>
        </w:rPr>
        <w:t xml:space="preserve">lecture/discussion as having the greatest influence on their ability to understand and discuss crisis management and risk communication and 41.2% of students perceived team-developed case studies as having the greatest influence on their ability to increase their critical thinking skills as they relate to course content. </w:t>
      </w:r>
      <w:r w:rsidR="003C3FD6">
        <w:rPr>
          <w:rFonts w:ascii="Times New Roman" w:hAnsi="Times New Roman" w:cs="Times New Roman"/>
          <w:sz w:val="24"/>
          <w:szCs w:val="24"/>
        </w:rPr>
        <w:t xml:space="preserve"> Finally, s</w:t>
      </w:r>
      <w:r w:rsidR="00B50D52">
        <w:rPr>
          <w:rFonts w:ascii="Times New Roman" w:hAnsi="Times New Roman" w:cs="Times New Roman"/>
          <w:sz w:val="24"/>
          <w:szCs w:val="24"/>
        </w:rPr>
        <w:t xml:space="preserve">tudents were </w:t>
      </w:r>
      <w:r w:rsidR="003C3FD6">
        <w:rPr>
          <w:rFonts w:ascii="Times New Roman" w:hAnsi="Times New Roman" w:cs="Times New Roman"/>
          <w:sz w:val="24"/>
          <w:szCs w:val="24"/>
        </w:rPr>
        <w:t xml:space="preserve">also </w:t>
      </w:r>
      <w:r w:rsidR="00B50D52">
        <w:rPr>
          <w:rFonts w:ascii="Times New Roman" w:hAnsi="Times New Roman" w:cs="Times New Roman"/>
          <w:sz w:val="24"/>
          <w:szCs w:val="24"/>
        </w:rPr>
        <w:t>asked to determine which instructional methods had the greatest influence on your self-confidence as a future crisis communicator and 47.1% perceived team-developed case studies as having the greatest influence.  Students were also asked to rate their degree of confidence in completing a variety of risk and crisis communication-related tasks.  The mean score of the students’ confidence to complete those items was 7.39 out of 10.</w:t>
      </w:r>
    </w:p>
    <w:p w:rsidR="00B50D52" w:rsidRDefault="00B50D52" w:rsidP="003C3FD6">
      <w:pPr>
        <w:spacing w:after="0" w:line="240" w:lineRule="auto"/>
        <w:rPr>
          <w:rFonts w:ascii="Times New Roman" w:hAnsi="Times New Roman" w:cs="Times New Roman"/>
          <w:b/>
          <w:sz w:val="24"/>
          <w:szCs w:val="24"/>
        </w:rPr>
      </w:pPr>
    </w:p>
    <w:p w:rsidR="00D830BB" w:rsidRDefault="00D830BB" w:rsidP="003C3FD6">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r w:rsidR="003C3FD6">
        <w:rPr>
          <w:rFonts w:ascii="Times New Roman" w:hAnsi="Times New Roman" w:cs="Times New Roman"/>
          <w:b/>
          <w:sz w:val="24"/>
          <w:szCs w:val="24"/>
        </w:rPr>
        <w:t>/</w:t>
      </w:r>
      <w:r w:rsidR="007B49C8">
        <w:rPr>
          <w:rFonts w:ascii="Times New Roman" w:hAnsi="Times New Roman" w:cs="Times New Roman"/>
          <w:b/>
          <w:sz w:val="24"/>
          <w:szCs w:val="24"/>
        </w:rPr>
        <w:t>Implications/Recommendations</w:t>
      </w:r>
    </w:p>
    <w:p w:rsidR="00956A9B" w:rsidRPr="003C3FD6" w:rsidRDefault="00176CEF"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This study found students</w:t>
      </w:r>
      <w:r w:rsidR="00AE67E2">
        <w:rPr>
          <w:rFonts w:ascii="Times New Roman" w:hAnsi="Times New Roman" w:cs="Times New Roman"/>
          <w:sz w:val="24"/>
          <w:szCs w:val="24"/>
        </w:rPr>
        <w:t>’</w:t>
      </w:r>
      <w:r>
        <w:rPr>
          <w:rFonts w:ascii="Times New Roman" w:hAnsi="Times New Roman" w:cs="Times New Roman"/>
          <w:sz w:val="24"/>
          <w:szCs w:val="24"/>
        </w:rPr>
        <w:t xml:space="preserve"> perceived lecture/discussion and team-developed case studies as the most beneficial instructional methods used.  These methods were also perceived as having the greatest influence on students’ abilities to understand and discuss crisis management and risk communication, as well as, </w:t>
      </w:r>
      <w:r w:rsidR="00956A9B">
        <w:rPr>
          <w:rFonts w:ascii="Times New Roman" w:hAnsi="Times New Roman" w:cs="Times New Roman"/>
          <w:sz w:val="24"/>
          <w:szCs w:val="24"/>
        </w:rPr>
        <w:t>increase</w:t>
      </w:r>
      <w:r>
        <w:rPr>
          <w:rFonts w:ascii="Times New Roman" w:hAnsi="Times New Roman" w:cs="Times New Roman"/>
          <w:sz w:val="24"/>
          <w:szCs w:val="24"/>
        </w:rPr>
        <w:t xml:space="preserve"> their critical thinking skills as relate</w:t>
      </w:r>
      <w:r w:rsidR="00AE67E2">
        <w:rPr>
          <w:rFonts w:ascii="Times New Roman" w:hAnsi="Times New Roman" w:cs="Times New Roman"/>
          <w:sz w:val="24"/>
          <w:szCs w:val="24"/>
        </w:rPr>
        <w:t>d</w:t>
      </w:r>
      <w:r>
        <w:rPr>
          <w:rFonts w:ascii="Times New Roman" w:hAnsi="Times New Roman" w:cs="Times New Roman"/>
          <w:sz w:val="24"/>
          <w:szCs w:val="24"/>
        </w:rPr>
        <w:t xml:space="preserve"> to course content.</w:t>
      </w:r>
      <w:r w:rsidR="00956A9B">
        <w:rPr>
          <w:rFonts w:ascii="Times New Roman" w:hAnsi="Times New Roman" w:cs="Times New Roman"/>
          <w:sz w:val="24"/>
          <w:szCs w:val="24"/>
        </w:rPr>
        <w:t xml:space="preserve"> </w:t>
      </w:r>
      <w:r w:rsidR="003C3FD6">
        <w:rPr>
          <w:rFonts w:ascii="Times New Roman" w:hAnsi="Times New Roman" w:cs="Times New Roman"/>
          <w:sz w:val="24"/>
          <w:szCs w:val="24"/>
        </w:rPr>
        <w:t xml:space="preserve"> </w:t>
      </w:r>
      <w:r w:rsidR="00956A9B">
        <w:rPr>
          <w:rFonts w:ascii="Times New Roman" w:hAnsi="Times New Roman" w:cs="Times New Roman"/>
          <w:sz w:val="24"/>
          <w:szCs w:val="24"/>
        </w:rPr>
        <w:t>Although the largest number of students (47.1%) perceived the team-developed case study as having the greatest influence on their self-confidence, all five methods were identified by some students as having the greatest influence on their self-confidence as a future crisis communicator</w:t>
      </w:r>
      <w:r>
        <w:rPr>
          <w:rFonts w:ascii="Times New Roman" w:hAnsi="Times New Roman" w:cs="Times New Roman"/>
          <w:sz w:val="24"/>
          <w:szCs w:val="24"/>
        </w:rPr>
        <w:t>.</w:t>
      </w:r>
      <w:r w:rsidR="003C3FD6">
        <w:rPr>
          <w:rFonts w:ascii="Times New Roman" w:hAnsi="Times New Roman" w:cs="Times New Roman"/>
          <w:sz w:val="24"/>
          <w:szCs w:val="24"/>
        </w:rPr>
        <w:t xml:space="preserve">  </w:t>
      </w:r>
      <w:r w:rsidR="00956A9B">
        <w:rPr>
          <w:rFonts w:ascii="Times New Roman" w:hAnsi="Times New Roman" w:cs="Times New Roman"/>
          <w:sz w:val="24"/>
          <w:szCs w:val="24"/>
        </w:rPr>
        <w:t>The results of this study showed that students did not identify one singular instructional method as b</w:t>
      </w:r>
      <w:r w:rsidR="00112BED">
        <w:rPr>
          <w:rFonts w:ascii="Times New Roman" w:hAnsi="Times New Roman" w:cs="Times New Roman"/>
          <w:sz w:val="24"/>
          <w:szCs w:val="24"/>
        </w:rPr>
        <w:t xml:space="preserve">eing most beneficial and influential, but found a combination of </w:t>
      </w:r>
      <w:r w:rsidR="007216A3">
        <w:rPr>
          <w:rFonts w:ascii="Times New Roman" w:hAnsi="Times New Roman" w:cs="Times New Roman"/>
          <w:sz w:val="24"/>
          <w:szCs w:val="24"/>
        </w:rPr>
        <w:t xml:space="preserve">instructional </w:t>
      </w:r>
      <w:r w:rsidR="00112BED">
        <w:rPr>
          <w:rFonts w:ascii="Times New Roman" w:hAnsi="Times New Roman" w:cs="Times New Roman"/>
          <w:sz w:val="24"/>
          <w:szCs w:val="24"/>
        </w:rPr>
        <w:t>methods influence</w:t>
      </w:r>
      <w:r w:rsidR="007216A3">
        <w:rPr>
          <w:rFonts w:ascii="Times New Roman" w:hAnsi="Times New Roman" w:cs="Times New Roman"/>
          <w:sz w:val="24"/>
          <w:szCs w:val="24"/>
        </w:rPr>
        <w:t>d</w:t>
      </w:r>
      <w:r w:rsidR="00112BED">
        <w:rPr>
          <w:rFonts w:ascii="Times New Roman" w:hAnsi="Times New Roman" w:cs="Times New Roman"/>
          <w:sz w:val="24"/>
          <w:szCs w:val="24"/>
        </w:rPr>
        <w:t xml:space="preserve"> their self-confidence. </w:t>
      </w:r>
      <w:r w:rsidR="003C3FD6">
        <w:rPr>
          <w:rFonts w:ascii="Times New Roman" w:hAnsi="Times New Roman" w:cs="Times New Roman"/>
          <w:sz w:val="24"/>
          <w:szCs w:val="24"/>
        </w:rPr>
        <w:t xml:space="preserve"> </w:t>
      </w:r>
      <w:r w:rsidR="002337F1">
        <w:rPr>
          <w:rFonts w:ascii="Times New Roman" w:hAnsi="Times New Roman" w:cs="Times New Roman"/>
          <w:sz w:val="24"/>
          <w:szCs w:val="24"/>
        </w:rPr>
        <w:t xml:space="preserve">Further study is encouraged </w:t>
      </w:r>
      <w:r w:rsidR="00110FEF">
        <w:rPr>
          <w:rFonts w:ascii="Times New Roman" w:hAnsi="Times New Roman" w:cs="Times New Roman"/>
          <w:sz w:val="24"/>
          <w:szCs w:val="24"/>
        </w:rPr>
        <w:t xml:space="preserve">to better understand the connection between instructional methods and students’ degree of confidence.  </w:t>
      </w:r>
      <w:r w:rsidR="002337F1" w:rsidRPr="002337F1">
        <w:rPr>
          <w:rFonts w:ascii="Times New Roman" w:eastAsia="Calibri" w:hAnsi="Times New Roman" w:cs="Times New Roman"/>
          <w:sz w:val="24"/>
          <w:szCs w:val="24"/>
        </w:rPr>
        <w:t>Additional studies should consider looking directly at students’ perception of the benefit</w:t>
      </w:r>
      <w:r w:rsidR="002337F1">
        <w:rPr>
          <w:rFonts w:ascii="Times New Roman" w:eastAsia="Calibri" w:hAnsi="Times New Roman" w:cs="Times New Roman"/>
          <w:sz w:val="24"/>
          <w:szCs w:val="24"/>
        </w:rPr>
        <w:t>s</w:t>
      </w:r>
      <w:r w:rsidR="002337F1" w:rsidRPr="002337F1">
        <w:rPr>
          <w:rFonts w:ascii="Times New Roman" w:eastAsia="Calibri" w:hAnsi="Times New Roman" w:cs="Times New Roman"/>
          <w:sz w:val="24"/>
          <w:szCs w:val="24"/>
        </w:rPr>
        <w:t xml:space="preserve"> and influence of specific combinations of </w:t>
      </w:r>
      <w:r w:rsidR="00020C4E">
        <w:rPr>
          <w:rFonts w:ascii="Times New Roman" w:eastAsia="Calibri" w:hAnsi="Times New Roman" w:cs="Times New Roman"/>
          <w:sz w:val="24"/>
          <w:szCs w:val="24"/>
        </w:rPr>
        <w:t xml:space="preserve">instructional </w:t>
      </w:r>
      <w:r w:rsidR="003C3FD6">
        <w:rPr>
          <w:rFonts w:ascii="Times New Roman" w:eastAsia="Calibri" w:hAnsi="Times New Roman" w:cs="Times New Roman"/>
          <w:sz w:val="24"/>
          <w:szCs w:val="24"/>
        </w:rPr>
        <w:t>methods.</w:t>
      </w:r>
    </w:p>
    <w:p w:rsidR="00D830BB" w:rsidRPr="00D830BB" w:rsidRDefault="00BC3951" w:rsidP="00FA3689">
      <w:pPr>
        <w:jc w:val="center"/>
        <w:rPr>
          <w:rFonts w:ascii="Times New Roman" w:hAnsi="Times New Roman" w:cs="Times New Roman"/>
          <w:b/>
          <w:sz w:val="24"/>
          <w:szCs w:val="24"/>
        </w:rPr>
      </w:pPr>
      <w:r>
        <w:rPr>
          <w:rFonts w:ascii="Times New Roman" w:hAnsi="Times New Roman" w:cs="Times New Roman"/>
          <w:b/>
          <w:sz w:val="24"/>
          <w:szCs w:val="24"/>
        </w:rPr>
        <w:br w:type="page"/>
      </w:r>
      <w:r w:rsidR="00D830BB">
        <w:rPr>
          <w:rFonts w:ascii="Times New Roman" w:hAnsi="Times New Roman" w:cs="Times New Roman"/>
          <w:b/>
          <w:sz w:val="24"/>
          <w:szCs w:val="24"/>
        </w:rPr>
        <w:lastRenderedPageBreak/>
        <w:t>References</w:t>
      </w:r>
    </w:p>
    <w:p w:rsidR="00516EE1" w:rsidRDefault="003C3FD6" w:rsidP="00FD2471">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Cruickshank, D.</w:t>
      </w:r>
      <w:r w:rsidR="008804A9">
        <w:rPr>
          <w:rFonts w:ascii="Times New Roman" w:hAnsi="Times New Roman" w:cs="Times New Roman"/>
          <w:sz w:val="24"/>
          <w:szCs w:val="24"/>
        </w:rPr>
        <w:t xml:space="preserve"> </w:t>
      </w:r>
      <w:r>
        <w:rPr>
          <w:rFonts w:ascii="Times New Roman" w:hAnsi="Times New Roman" w:cs="Times New Roman"/>
          <w:sz w:val="24"/>
          <w:szCs w:val="24"/>
        </w:rPr>
        <w:t xml:space="preserve">R. </w:t>
      </w:r>
      <w:r w:rsidR="00516EE1">
        <w:rPr>
          <w:rFonts w:ascii="Times New Roman" w:hAnsi="Times New Roman" w:cs="Times New Roman"/>
          <w:sz w:val="24"/>
          <w:szCs w:val="24"/>
        </w:rPr>
        <w:t xml:space="preserve">(1990). </w:t>
      </w:r>
      <w:r w:rsidR="00516EE1" w:rsidRPr="00516EE1">
        <w:rPr>
          <w:rFonts w:ascii="Times New Roman" w:hAnsi="Times New Roman" w:cs="Times New Roman"/>
          <w:i/>
          <w:sz w:val="24"/>
          <w:szCs w:val="24"/>
        </w:rPr>
        <w:t>Research that informs teachers and teacher educators</w:t>
      </w:r>
      <w:r w:rsidR="00516EE1">
        <w:rPr>
          <w:rFonts w:ascii="Times New Roman" w:hAnsi="Times New Roman" w:cs="Times New Roman"/>
          <w:sz w:val="24"/>
          <w:szCs w:val="24"/>
        </w:rPr>
        <w:t>.  Bloomington, IN: Phi Delta Kappa.</w:t>
      </w:r>
    </w:p>
    <w:p w:rsidR="00110FEF" w:rsidRDefault="003C3FD6" w:rsidP="00FD2471">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Dunkin, M.</w:t>
      </w:r>
      <w:r w:rsidR="008804A9">
        <w:rPr>
          <w:rFonts w:ascii="Times New Roman" w:hAnsi="Times New Roman" w:cs="Times New Roman"/>
          <w:sz w:val="24"/>
          <w:szCs w:val="24"/>
        </w:rPr>
        <w:t xml:space="preserve"> </w:t>
      </w:r>
      <w:r>
        <w:rPr>
          <w:rFonts w:ascii="Times New Roman" w:hAnsi="Times New Roman" w:cs="Times New Roman"/>
          <w:sz w:val="24"/>
          <w:szCs w:val="24"/>
        </w:rPr>
        <w:t>J. &amp; Biddle, B.</w:t>
      </w:r>
      <w:r w:rsidR="008804A9">
        <w:rPr>
          <w:rFonts w:ascii="Times New Roman" w:hAnsi="Times New Roman" w:cs="Times New Roman"/>
          <w:sz w:val="24"/>
          <w:szCs w:val="24"/>
        </w:rPr>
        <w:t xml:space="preserve"> </w:t>
      </w:r>
      <w:r>
        <w:rPr>
          <w:rFonts w:ascii="Times New Roman" w:hAnsi="Times New Roman" w:cs="Times New Roman"/>
          <w:sz w:val="24"/>
          <w:szCs w:val="24"/>
        </w:rPr>
        <w:t xml:space="preserve">J. </w:t>
      </w:r>
      <w:r w:rsidR="00110FEF">
        <w:rPr>
          <w:rFonts w:ascii="Times New Roman" w:hAnsi="Times New Roman" w:cs="Times New Roman"/>
          <w:sz w:val="24"/>
          <w:szCs w:val="24"/>
        </w:rPr>
        <w:t xml:space="preserve">(1974). </w:t>
      </w:r>
      <w:r w:rsidR="00110FEF" w:rsidRPr="00110FEF">
        <w:rPr>
          <w:rFonts w:ascii="Times New Roman" w:hAnsi="Times New Roman" w:cs="Times New Roman"/>
          <w:i/>
          <w:sz w:val="24"/>
          <w:szCs w:val="24"/>
        </w:rPr>
        <w:t>The study of teaching</w:t>
      </w:r>
      <w:r w:rsidR="008804A9">
        <w:rPr>
          <w:rFonts w:ascii="Times New Roman" w:hAnsi="Times New Roman" w:cs="Times New Roman"/>
          <w:sz w:val="24"/>
          <w:szCs w:val="24"/>
        </w:rPr>
        <w:t xml:space="preserve">. </w:t>
      </w:r>
      <w:r w:rsidR="00110FEF">
        <w:rPr>
          <w:rFonts w:ascii="Times New Roman" w:hAnsi="Times New Roman" w:cs="Times New Roman"/>
          <w:sz w:val="24"/>
          <w:szCs w:val="24"/>
        </w:rPr>
        <w:t>New York: Holt, Rinehart, and Winston.</w:t>
      </w:r>
    </w:p>
    <w:p w:rsidR="00BF4254" w:rsidRDefault="00BF4254" w:rsidP="00FD2471">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Garton, B.</w:t>
      </w:r>
      <w:r w:rsidR="008804A9">
        <w:rPr>
          <w:rFonts w:ascii="Times New Roman" w:hAnsi="Times New Roman" w:cs="Times New Roman"/>
          <w:sz w:val="24"/>
          <w:szCs w:val="24"/>
        </w:rPr>
        <w:t xml:space="preserve"> </w:t>
      </w:r>
      <w:r>
        <w:rPr>
          <w:rFonts w:ascii="Times New Roman" w:hAnsi="Times New Roman" w:cs="Times New Roman"/>
          <w:sz w:val="24"/>
          <w:szCs w:val="24"/>
        </w:rPr>
        <w:t>L., Miller, G., &amp; Torres, R.</w:t>
      </w:r>
      <w:r w:rsidR="008804A9">
        <w:rPr>
          <w:rFonts w:ascii="Times New Roman" w:hAnsi="Times New Roman" w:cs="Times New Roman"/>
          <w:sz w:val="24"/>
          <w:szCs w:val="24"/>
        </w:rPr>
        <w:t xml:space="preserve"> M. (1992, September). </w:t>
      </w:r>
      <w:r>
        <w:rPr>
          <w:rFonts w:ascii="Times New Roman" w:hAnsi="Times New Roman" w:cs="Times New Roman"/>
          <w:sz w:val="24"/>
          <w:szCs w:val="24"/>
        </w:rPr>
        <w:t>Enhancing student learning through teacher behaviors.</w:t>
      </w:r>
      <w:r w:rsidR="00AA016A">
        <w:rPr>
          <w:rFonts w:ascii="Times New Roman" w:hAnsi="Times New Roman" w:cs="Times New Roman"/>
          <w:sz w:val="24"/>
          <w:szCs w:val="24"/>
        </w:rPr>
        <w:t xml:space="preserve"> </w:t>
      </w:r>
      <w:r w:rsidR="00AA016A" w:rsidRPr="00AA016A">
        <w:rPr>
          <w:rFonts w:ascii="Times New Roman" w:hAnsi="Times New Roman" w:cs="Times New Roman"/>
          <w:i/>
          <w:sz w:val="24"/>
          <w:szCs w:val="24"/>
        </w:rPr>
        <w:t>The Agricultural Education Magazine</w:t>
      </w:r>
      <w:r w:rsidR="003C3FD6">
        <w:rPr>
          <w:rFonts w:ascii="Times New Roman" w:hAnsi="Times New Roman" w:cs="Times New Roman"/>
          <w:sz w:val="24"/>
          <w:szCs w:val="24"/>
        </w:rPr>
        <w:t xml:space="preserve">, </w:t>
      </w:r>
      <w:r w:rsidR="00AA016A" w:rsidRPr="003C3FD6">
        <w:rPr>
          <w:rFonts w:ascii="Times New Roman" w:hAnsi="Times New Roman" w:cs="Times New Roman"/>
          <w:i/>
          <w:sz w:val="24"/>
          <w:szCs w:val="24"/>
        </w:rPr>
        <w:t>65</w:t>
      </w:r>
      <w:r w:rsidR="00AA016A">
        <w:rPr>
          <w:rFonts w:ascii="Times New Roman" w:hAnsi="Times New Roman" w:cs="Times New Roman"/>
          <w:sz w:val="24"/>
          <w:szCs w:val="24"/>
        </w:rPr>
        <w:t>(3), 10-11.</w:t>
      </w:r>
    </w:p>
    <w:p w:rsidR="004D7F6C" w:rsidRDefault="004D7F6C" w:rsidP="00FD2471">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Garton, B.</w:t>
      </w:r>
      <w:r w:rsidR="008804A9">
        <w:rPr>
          <w:rFonts w:ascii="Times New Roman" w:hAnsi="Times New Roman" w:cs="Times New Roman"/>
          <w:sz w:val="24"/>
          <w:szCs w:val="24"/>
        </w:rPr>
        <w:t xml:space="preserve"> </w:t>
      </w:r>
      <w:r>
        <w:rPr>
          <w:rFonts w:ascii="Times New Roman" w:hAnsi="Times New Roman" w:cs="Times New Roman"/>
          <w:sz w:val="24"/>
          <w:szCs w:val="24"/>
        </w:rPr>
        <w:t>L., Spain, J.</w:t>
      </w:r>
      <w:r w:rsidR="008804A9">
        <w:rPr>
          <w:rFonts w:ascii="Times New Roman" w:hAnsi="Times New Roman" w:cs="Times New Roman"/>
          <w:sz w:val="24"/>
          <w:szCs w:val="24"/>
        </w:rPr>
        <w:t xml:space="preserve"> </w:t>
      </w:r>
      <w:r>
        <w:rPr>
          <w:rFonts w:ascii="Times New Roman" w:hAnsi="Times New Roman" w:cs="Times New Roman"/>
          <w:sz w:val="24"/>
          <w:szCs w:val="24"/>
        </w:rPr>
        <w:t>N., Lamberson, W.</w:t>
      </w:r>
      <w:r w:rsidR="008804A9">
        <w:rPr>
          <w:rFonts w:ascii="Times New Roman" w:hAnsi="Times New Roman" w:cs="Times New Roman"/>
          <w:sz w:val="24"/>
          <w:szCs w:val="24"/>
        </w:rPr>
        <w:t xml:space="preserve"> </w:t>
      </w:r>
      <w:r>
        <w:rPr>
          <w:rFonts w:ascii="Times New Roman" w:hAnsi="Times New Roman" w:cs="Times New Roman"/>
          <w:sz w:val="24"/>
          <w:szCs w:val="24"/>
        </w:rPr>
        <w:t xml:space="preserve">R., </w:t>
      </w:r>
      <w:r w:rsidR="00FA3689">
        <w:rPr>
          <w:rFonts w:ascii="Times New Roman" w:hAnsi="Times New Roman" w:cs="Times New Roman"/>
          <w:sz w:val="24"/>
          <w:szCs w:val="24"/>
        </w:rPr>
        <w:t>&amp;</w:t>
      </w:r>
      <w:r w:rsidR="008804A9">
        <w:rPr>
          <w:rFonts w:ascii="Times New Roman" w:hAnsi="Times New Roman" w:cs="Times New Roman"/>
          <w:sz w:val="24"/>
          <w:szCs w:val="24"/>
        </w:rPr>
        <w:t xml:space="preserve"> Spiers, D. E. (1999).</w:t>
      </w:r>
      <w:r>
        <w:rPr>
          <w:rFonts w:ascii="Times New Roman" w:hAnsi="Times New Roman" w:cs="Times New Roman"/>
          <w:sz w:val="24"/>
          <w:szCs w:val="24"/>
        </w:rPr>
        <w:t xml:space="preserve"> Learning styles, teaching performance, and student achievement: A relational study. </w:t>
      </w:r>
      <w:r w:rsidR="00AA016A" w:rsidRPr="00AA016A">
        <w:rPr>
          <w:rFonts w:ascii="Times New Roman" w:hAnsi="Times New Roman" w:cs="Times New Roman"/>
          <w:i/>
          <w:sz w:val="24"/>
          <w:szCs w:val="24"/>
        </w:rPr>
        <w:t>Journal of Agricultural Education</w:t>
      </w:r>
      <w:r w:rsidR="003C3FD6">
        <w:rPr>
          <w:rFonts w:ascii="Times New Roman" w:hAnsi="Times New Roman" w:cs="Times New Roman"/>
          <w:sz w:val="24"/>
          <w:szCs w:val="24"/>
        </w:rPr>
        <w:t xml:space="preserve">, </w:t>
      </w:r>
      <w:r w:rsidRPr="003C3FD6">
        <w:rPr>
          <w:rFonts w:ascii="Times New Roman" w:hAnsi="Times New Roman" w:cs="Times New Roman"/>
          <w:i/>
          <w:sz w:val="24"/>
          <w:szCs w:val="24"/>
        </w:rPr>
        <w:t>40</w:t>
      </w:r>
      <w:r>
        <w:rPr>
          <w:rFonts w:ascii="Times New Roman" w:hAnsi="Times New Roman" w:cs="Times New Roman"/>
          <w:sz w:val="24"/>
          <w:szCs w:val="24"/>
        </w:rPr>
        <w:t>(3), 11-20.</w:t>
      </w:r>
    </w:p>
    <w:p w:rsidR="00110FEF" w:rsidRDefault="00110FEF" w:rsidP="00FD2471">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Ikeoji, C.</w:t>
      </w:r>
      <w:r w:rsidR="008804A9">
        <w:rPr>
          <w:rFonts w:ascii="Times New Roman" w:hAnsi="Times New Roman" w:cs="Times New Roman"/>
          <w:sz w:val="24"/>
          <w:szCs w:val="24"/>
        </w:rPr>
        <w:t xml:space="preserve"> </w:t>
      </w:r>
      <w:r>
        <w:rPr>
          <w:rFonts w:ascii="Times New Roman" w:hAnsi="Times New Roman" w:cs="Times New Roman"/>
          <w:sz w:val="24"/>
          <w:szCs w:val="24"/>
        </w:rPr>
        <w:t>N., Agwub</w:t>
      </w:r>
      <w:r w:rsidR="008804A9">
        <w:rPr>
          <w:rFonts w:ascii="Times New Roman" w:hAnsi="Times New Roman" w:cs="Times New Roman"/>
          <w:sz w:val="24"/>
          <w:szCs w:val="24"/>
        </w:rPr>
        <w:t>ike, C. C., &amp; Disi, J. O. (2007).</w:t>
      </w:r>
      <w:r>
        <w:rPr>
          <w:rFonts w:ascii="Times New Roman" w:hAnsi="Times New Roman" w:cs="Times New Roman"/>
          <w:sz w:val="24"/>
          <w:szCs w:val="24"/>
        </w:rPr>
        <w:t xml:space="preserve"> Perception of head agricultural science teachers regarding problems and challenges of vocational agriculture delivery in secondary schools in Delta State, Nigeria. </w:t>
      </w:r>
      <w:r w:rsidRPr="00110FEF">
        <w:rPr>
          <w:rFonts w:ascii="Times New Roman" w:hAnsi="Times New Roman" w:cs="Times New Roman"/>
          <w:i/>
          <w:sz w:val="24"/>
          <w:szCs w:val="24"/>
        </w:rPr>
        <w:t>Electronic Journal of Science Education</w:t>
      </w:r>
      <w:r w:rsidR="003C3FD6">
        <w:rPr>
          <w:rFonts w:ascii="Times New Roman" w:hAnsi="Times New Roman" w:cs="Times New Roman"/>
          <w:sz w:val="24"/>
          <w:szCs w:val="24"/>
        </w:rPr>
        <w:t xml:space="preserve">, </w:t>
      </w:r>
      <w:r w:rsidRPr="003C3FD6">
        <w:rPr>
          <w:rFonts w:ascii="Times New Roman" w:hAnsi="Times New Roman" w:cs="Times New Roman"/>
          <w:i/>
          <w:sz w:val="24"/>
          <w:szCs w:val="24"/>
        </w:rPr>
        <w:t>11</w:t>
      </w:r>
      <w:r>
        <w:rPr>
          <w:rFonts w:ascii="Times New Roman" w:hAnsi="Times New Roman" w:cs="Times New Roman"/>
          <w:sz w:val="24"/>
          <w:szCs w:val="24"/>
        </w:rPr>
        <w:t>(2), 6-17.</w:t>
      </w:r>
    </w:p>
    <w:p w:rsidR="00110FEF" w:rsidRDefault="00110FEF" w:rsidP="00FD2471">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Mitzel, H.</w:t>
      </w:r>
      <w:r w:rsidR="008804A9">
        <w:rPr>
          <w:rFonts w:ascii="Times New Roman" w:hAnsi="Times New Roman" w:cs="Times New Roman"/>
          <w:sz w:val="24"/>
          <w:szCs w:val="24"/>
        </w:rPr>
        <w:t xml:space="preserve"> E. (1960). Teacher effectiveness. </w:t>
      </w:r>
      <w:r>
        <w:rPr>
          <w:rFonts w:ascii="Times New Roman" w:hAnsi="Times New Roman" w:cs="Times New Roman"/>
          <w:sz w:val="24"/>
          <w:szCs w:val="24"/>
        </w:rPr>
        <w:t>In C.</w:t>
      </w:r>
      <w:r w:rsidR="008804A9">
        <w:rPr>
          <w:rFonts w:ascii="Times New Roman" w:hAnsi="Times New Roman" w:cs="Times New Roman"/>
          <w:sz w:val="24"/>
          <w:szCs w:val="24"/>
        </w:rPr>
        <w:t xml:space="preserve"> </w:t>
      </w:r>
      <w:r>
        <w:rPr>
          <w:rFonts w:ascii="Times New Roman" w:hAnsi="Times New Roman" w:cs="Times New Roman"/>
          <w:sz w:val="24"/>
          <w:szCs w:val="24"/>
        </w:rPr>
        <w:t xml:space="preserve">W. Harris (Ed.), </w:t>
      </w:r>
      <w:r w:rsidRPr="00BC3951">
        <w:rPr>
          <w:rFonts w:ascii="Times New Roman" w:hAnsi="Times New Roman" w:cs="Times New Roman"/>
          <w:i/>
          <w:sz w:val="24"/>
          <w:szCs w:val="24"/>
        </w:rPr>
        <w:t>Encyc</w:t>
      </w:r>
      <w:r w:rsidR="00BC3951" w:rsidRPr="00BC3951">
        <w:rPr>
          <w:rFonts w:ascii="Times New Roman" w:hAnsi="Times New Roman" w:cs="Times New Roman"/>
          <w:i/>
          <w:sz w:val="24"/>
          <w:szCs w:val="24"/>
        </w:rPr>
        <w:t>lopedia of Educational Research</w:t>
      </w:r>
      <w:r w:rsidR="00BC3951">
        <w:rPr>
          <w:rFonts w:ascii="Times New Roman" w:hAnsi="Times New Roman" w:cs="Times New Roman"/>
          <w:sz w:val="24"/>
          <w:szCs w:val="24"/>
        </w:rPr>
        <w:t xml:space="preserve">, </w:t>
      </w:r>
      <w:r w:rsidR="009403A0">
        <w:rPr>
          <w:rFonts w:ascii="Times New Roman" w:hAnsi="Times New Roman" w:cs="Times New Roman"/>
          <w:sz w:val="24"/>
          <w:szCs w:val="24"/>
        </w:rPr>
        <w:t>3rd</w:t>
      </w:r>
      <w:r w:rsidR="008804A9">
        <w:rPr>
          <w:rFonts w:ascii="Times New Roman" w:hAnsi="Times New Roman" w:cs="Times New Roman"/>
          <w:sz w:val="24"/>
          <w:szCs w:val="24"/>
        </w:rPr>
        <w:t xml:space="preserve"> edition. </w:t>
      </w:r>
      <w:r w:rsidR="00BC3951">
        <w:rPr>
          <w:rFonts w:ascii="Times New Roman" w:hAnsi="Times New Roman" w:cs="Times New Roman"/>
          <w:sz w:val="24"/>
          <w:szCs w:val="24"/>
        </w:rPr>
        <w:t>New York: Macmillan.</w:t>
      </w:r>
    </w:p>
    <w:p w:rsidR="00FD2471" w:rsidRDefault="00FD2471" w:rsidP="00FD2471">
      <w:pPr>
        <w:spacing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Osborne, E. W. (Ed.) (n.d.). </w:t>
      </w:r>
      <w:r w:rsidRPr="00E15B5E">
        <w:rPr>
          <w:rStyle w:val="Emphasis"/>
          <w:rFonts w:ascii="Times New Roman" w:hAnsi="Times New Roman" w:cs="Times New Roman"/>
          <w:sz w:val="24"/>
          <w:szCs w:val="24"/>
        </w:rPr>
        <w:t>National research agenda: Agricultural education and communication, 2007-2010.</w:t>
      </w:r>
      <w:r w:rsidR="008804A9">
        <w:rPr>
          <w:rFonts w:ascii="Times New Roman" w:hAnsi="Times New Roman" w:cs="Times New Roman"/>
          <w:sz w:val="24"/>
          <w:szCs w:val="24"/>
        </w:rPr>
        <w:t xml:space="preserve"> </w:t>
      </w:r>
      <w:r w:rsidRPr="00E15B5E">
        <w:rPr>
          <w:rFonts w:ascii="Times New Roman" w:hAnsi="Times New Roman" w:cs="Times New Roman"/>
          <w:sz w:val="24"/>
          <w:szCs w:val="24"/>
        </w:rPr>
        <w:t>Gainesville, FL: University of Florida, Department of Agricultur</w:t>
      </w:r>
      <w:r w:rsidR="004D7F6C">
        <w:rPr>
          <w:rFonts w:ascii="Times New Roman" w:hAnsi="Times New Roman" w:cs="Times New Roman"/>
          <w:sz w:val="24"/>
          <w:szCs w:val="24"/>
        </w:rPr>
        <w:t>al Education and Communication.</w:t>
      </w:r>
    </w:p>
    <w:p w:rsidR="004D7F6C" w:rsidRDefault="004D7F6C" w:rsidP="004D7F6C">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Rollins, T.</w:t>
      </w:r>
      <w:r w:rsidR="008804A9">
        <w:rPr>
          <w:rFonts w:ascii="Times New Roman" w:hAnsi="Times New Roman" w:cs="Times New Roman"/>
          <w:sz w:val="24"/>
          <w:szCs w:val="24"/>
        </w:rPr>
        <w:t xml:space="preserve"> </w:t>
      </w:r>
      <w:r>
        <w:rPr>
          <w:rFonts w:ascii="Times New Roman" w:hAnsi="Times New Roman" w:cs="Times New Roman"/>
          <w:sz w:val="24"/>
          <w:szCs w:val="24"/>
        </w:rPr>
        <w:t>J. &amp; Scanlon, D.</w:t>
      </w:r>
      <w:r w:rsidR="008804A9">
        <w:rPr>
          <w:rFonts w:ascii="Times New Roman" w:hAnsi="Times New Roman" w:cs="Times New Roman"/>
          <w:sz w:val="24"/>
          <w:szCs w:val="24"/>
        </w:rPr>
        <w:t xml:space="preserve"> C. (1991). </w:t>
      </w:r>
      <w:r>
        <w:rPr>
          <w:rFonts w:ascii="Times New Roman" w:hAnsi="Times New Roman" w:cs="Times New Roman"/>
          <w:sz w:val="24"/>
          <w:szCs w:val="24"/>
        </w:rPr>
        <w:t xml:space="preserve">The cognitive, perceptual, and instructional preferences of agricultural education students. </w:t>
      </w:r>
      <w:r w:rsidRPr="00C86C76">
        <w:rPr>
          <w:rFonts w:ascii="Times New Roman" w:hAnsi="Times New Roman" w:cs="Times New Roman"/>
          <w:i/>
          <w:sz w:val="24"/>
          <w:szCs w:val="24"/>
        </w:rPr>
        <w:t>Journal of Agricultural Education</w:t>
      </w:r>
      <w:r w:rsidR="003C3FD6">
        <w:rPr>
          <w:rFonts w:ascii="Times New Roman" w:hAnsi="Times New Roman" w:cs="Times New Roman"/>
          <w:sz w:val="24"/>
          <w:szCs w:val="24"/>
        </w:rPr>
        <w:t xml:space="preserve">, </w:t>
      </w:r>
      <w:r w:rsidRPr="003C3FD6">
        <w:rPr>
          <w:rFonts w:ascii="Times New Roman" w:hAnsi="Times New Roman" w:cs="Times New Roman"/>
          <w:i/>
          <w:sz w:val="24"/>
          <w:szCs w:val="24"/>
        </w:rPr>
        <w:t>32</w:t>
      </w:r>
      <w:r>
        <w:rPr>
          <w:rFonts w:ascii="Times New Roman" w:hAnsi="Times New Roman" w:cs="Times New Roman"/>
          <w:sz w:val="24"/>
          <w:szCs w:val="24"/>
        </w:rPr>
        <w:t>(3), 48-54.</w:t>
      </w:r>
    </w:p>
    <w:p w:rsidR="004D7F6C" w:rsidRDefault="004D7F6C" w:rsidP="004D7F6C">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Rose</w:t>
      </w:r>
      <w:r w:rsidR="008804A9">
        <w:rPr>
          <w:rFonts w:ascii="Times New Roman" w:hAnsi="Times New Roman" w:cs="Times New Roman"/>
          <w:sz w:val="24"/>
          <w:szCs w:val="24"/>
        </w:rPr>
        <w:t xml:space="preserve">nshine, B. &amp; Furst, M. (1971). </w:t>
      </w:r>
      <w:r>
        <w:rPr>
          <w:rFonts w:ascii="Times New Roman" w:hAnsi="Times New Roman" w:cs="Times New Roman"/>
          <w:sz w:val="24"/>
          <w:szCs w:val="24"/>
        </w:rPr>
        <w:t>Research on</w:t>
      </w:r>
      <w:r w:rsidR="008804A9">
        <w:rPr>
          <w:rFonts w:ascii="Times New Roman" w:hAnsi="Times New Roman" w:cs="Times New Roman"/>
          <w:sz w:val="24"/>
          <w:szCs w:val="24"/>
        </w:rPr>
        <w:t xml:space="preserve"> teacher performance criteria. </w:t>
      </w:r>
      <w:r>
        <w:rPr>
          <w:rFonts w:ascii="Times New Roman" w:hAnsi="Times New Roman" w:cs="Times New Roman"/>
          <w:sz w:val="24"/>
          <w:szCs w:val="24"/>
        </w:rPr>
        <w:t>In B.</w:t>
      </w:r>
      <w:r w:rsidR="008804A9">
        <w:rPr>
          <w:rFonts w:ascii="Times New Roman" w:hAnsi="Times New Roman" w:cs="Times New Roman"/>
          <w:sz w:val="24"/>
          <w:szCs w:val="24"/>
        </w:rPr>
        <w:t xml:space="preserve"> </w:t>
      </w:r>
      <w:r>
        <w:rPr>
          <w:rFonts w:ascii="Times New Roman" w:hAnsi="Times New Roman" w:cs="Times New Roman"/>
          <w:sz w:val="24"/>
          <w:szCs w:val="24"/>
        </w:rPr>
        <w:t xml:space="preserve">O. Smith (Ed.), </w:t>
      </w:r>
      <w:r w:rsidRPr="004D7F6C">
        <w:rPr>
          <w:rFonts w:ascii="Times New Roman" w:hAnsi="Times New Roman" w:cs="Times New Roman"/>
          <w:i/>
          <w:sz w:val="24"/>
          <w:szCs w:val="24"/>
        </w:rPr>
        <w:t>Research in teacher education</w:t>
      </w:r>
      <w:r w:rsidR="008804A9">
        <w:rPr>
          <w:rFonts w:ascii="Times New Roman" w:hAnsi="Times New Roman" w:cs="Times New Roman"/>
          <w:sz w:val="24"/>
          <w:szCs w:val="24"/>
        </w:rPr>
        <w:t xml:space="preserve">. (pp. 37-72). </w:t>
      </w:r>
      <w:r>
        <w:rPr>
          <w:rFonts w:ascii="Times New Roman" w:hAnsi="Times New Roman" w:cs="Times New Roman"/>
          <w:sz w:val="24"/>
          <w:szCs w:val="24"/>
        </w:rPr>
        <w:t>Englewood Cliffs, NJ: Prentice Hall.</w:t>
      </w:r>
    </w:p>
    <w:p w:rsidR="004D7F6C" w:rsidRPr="00E15B5E" w:rsidRDefault="004D7F6C" w:rsidP="00FD2471">
      <w:pPr>
        <w:spacing w:line="240" w:lineRule="auto"/>
        <w:ind w:left="720" w:hanging="720"/>
        <w:rPr>
          <w:rFonts w:ascii="Times New Roman" w:hAnsi="Times New Roman" w:cs="Times New Roman"/>
          <w:sz w:val="24"/>
          <w:szCs w:val="24"/>
        </w:rPr>
      </w:pPr>
    </w:p>
    <w:p w:rsidR="00FD2471" w:rsidRPr="00D830BB" w:rsidRDefault="00FD2471">
      <w:pPr>
        <w:spacing w:after="0" w:line="240" w:lineRule="auto"/>
        <w:jc w:val="center"/>
        <w:rPr>
          <w:rFonts w:ascii="Times New Roman" w:hAnsi="Times New Roman" w:cs="Times New Roman"/>
          <w:b/>
          <w:sz w:val="24"/>
          <w:szCs w:val="24"/>
        </w:rPr>
      </w:pPr>
    </w:p>
    <w:sectPr w:rsidR="00FD2471" w:rsidRPr="00D830BB" w:rsidSect="00692F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oNotTrackMoves/>
  <w:defaultTabStop w:val="720"/>
  <w:characterSpacingControl w:val="doNotCompress"/>
  <w:compat/>
  <w:rsids>
    <w:rsidRoot w:val="00D830BB"/>
    <w:rsid w:val="00020C4E"/>
    <w:rsid w:val="00043A3F"/>
    <w:rsid w:val="00064E96"/>
    <w:rsid w:val="00091797"/>
    <w:rsid w:val="0009638D"/>
    <w:rsid w:val="00096943"/>
    <w:rsid w:val="000F256E"/>
    <w:rsid w:val="000F78CD"/>
    <w:rsid w:val="00110FEF"/>
    <w:rsid w:val="00112BED"/>
    <w:rsid w:val="00147F46"/>
    <w:rsid w:val="00176CEF"/>
    <w:rsid w:val="002337F1"/>
    <w:rsid w:val="00283C6A"/>
    <w:rsid w:val="002E4C1C"/>
    <w:rsid w:val="00312046"/>
    <w:rsid w:val="003B233B"/>
    <w:rsid w:val="003C17E7"/>
    <w:rsid w:val="003C3FD6"/>
    <w:rsid w:val="004D7F6C"/>
    <w:rsid w:val="004F6906"/>
    <w:rsid w:val="00516EE1"/>
    <w:rsid w:val="005B4C50"/>
    <w:rsid w:val="006366BD"/>
    <w:rsid w:val="00692FA1"/>
    <w:rsid w:val="00703896"/>
    <w:rsid w:val="007216A3"/>
    <w:rsid w:val="00783D1E"/>
    <w:rsid w:val="007B49C8"/>
    <w:rsid w:val="007F7AEC"/>
    <w:rsid w:val="00801EA5"/>
    <w:rsid w:val="0086215F"/>
    <w:rsid w:val="008804A9"/>
    <w:rsid w:val="008C4FA9"/>
    <w:rsid w:val="008D5D96"/>
    <w:rsid w:val="00912F3E"/>
    <w:rsid w:val="009403A0"/>
    <w:rsid w:val="00956A9B"/>
    <w:rsid w:val="00985BB3"/>
    <w:rsid w:val="009F1261"/>
    <w:rsid w:val="00A54323"/>
    <w:rsid w:val="00AA016A"/>
    <w:rsid w:val="00AD5EC9"/>
    <w:rsid w:val="00AE67E2"/>
    <w:rsid w:val="00B35ED7"/>
    <w:rsid w:val="00B50D52"/>
    <w:rsid w:val="00B51CEF"/>
    <w:rsid w:val="00BB3D45"/>
    <w:rsid w:val="00BC3951"/>
    <w:rsid w:val="00BF4254"/>
    <w:rsid w:val="00C10BF7"/>
    <w:rsid w:val="00C86C76"/>
    <w:rsid w:val="00CC32B5"/>
    <w:rsid w:val="00CE0661"/>
    <w:rsid w:val="00D830BB"/>
    <w:rsid w:val="00D87401"/>
    <w:rsid w:val="00D97F99"/>
    <w:rsid w:val="00E91889"/>
    <w:rsid w:val="00EC3A71"/>
    <w:rsid w:val="00ED3617"/>
    <w:rsid w:val="00F95610"/>
    <w:rsid w:val="00FA3689"/>
    <w:rsid w:val="00FD24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Normal">
    <w:name w:val="Normal"/>
    <w:qFormat/>
    <w:rsid w:val="00692F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0BB"/>
    <w:rPr>
      <w:color w:val="0000FF" w:themeColor="hyperlink"/>
      <w:u w:val="single"/>
    </w:rPr>
  </w:style>
  <w:style w:type="character" w:styleId="Emphasis">
    <w:name w:val="Emphasis"/>
    <w:basedOn w:val="DefaultParagraphFont"/>
    <w:uiPriority w:val="20"/>
    <w:qFormat/>
    <w:rsid w:val="00FD2471"/>
    <w:rPr>
      <w:i/>
      <w:iCs/>
    </w:rPr>
  </w:style>
  <w:style w:type="paragraph" w:styleId="BalloonText">
    <w:name w:val="Balloon Text"/>
    <w:basedOn w:val="Normal"/>
    <w:link w:val="BalloonTextChar"/>
    <w:uiPriority w:val="99"/>
    <w:semiHidden/>
    <w:unhideWhenUsed/>
    <w:rsid w:val="004F6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9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ledgar@uark.edu" TargetMode="External"/><Relationship Id="rId3" Type="http://schemas.openxmlformats.org/officeDocument/2006/relationships/webSettings" Target="webSettings.xml"/><Relationship Id="rId7" Type="http://schemas.openxmlformats.org/officeDocument/2006/relationships/hyperlink" Target="mailto:t-murphrey@tamu.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utherford@tamu.edu" TargetMode="External"/><Relationship Id="rId11" Type="http://schemas.openxmlformats.org/officeDocument/2006/relationships/theme" Target="theme/theme1.xml"/><Relationship Id="rId5" Type="http://schemas.openxmlformats.org/officeDocument/2006/relationships/hyperlink" Target="mailto:david.doerfert@ttu.edu" TargetMode="External"/><Relationship Id="rId10" Type="http://schemas.openxmlformats.org/officeDocument/2006/relationships/fontTable" Target="fontTable.xml"/><Relationship Id="rId4" Type="http://schemas.openxmlformats.org/officeDocument/2006/relationships/hyperlink" Target="mailto:christy.witt@ttu.edu" TargetMode="Externa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4"/>
  <c:chart>
    <c:title>
      <c:tx>
        <c:rich>
          <a:bodyPr/>
          <a:lstStyle/>
          <a:p>
            <a:pPr>
              <a:defRPr/>
            </a:pPr>
            <a:r>
              <a:rPr lang="en-US" sz="1400"/>
              <a:t>Percieved</a:t>
            </a:r>
            <a:r>
              <a:rPr lang="en-US" sz="1400" baseline="0"/>
              <a:t> Benefits of </a:t>
            </a:r>
            <a:r>
              <a:rPr lang="en-US" sz="1400"/>
              <a:t>Instructional Method</a:t>
            </a:r>
          </a:p>
        </c:rich>
      </c:tx>
    </c:title>
    <c:plotArea>
      <c:layout/>
      <c:barChart>
        <c:barDir val="col"/>
        <c:grouping val="clustered"/>
        <c:ser>
          <c:idx val="0"/>
          <c:order val="0"/>
          <c:cat>
            <c:strRef>
              <c:f>Sheet1!$A$1:$A$5</c:f>
              <c:strCache>
                <c:ptCount val="5"/>
                <c:pt idx="0">
                  <c:v>Lecture</c:v>
                </c:pt>
                <c:pt idx="1">
                  <c:v>Journal</c:v>
                </c:pt>
                <c:pt idx="2">
                  <c:v>On-line discussion</c:v>
                </c:pt>
                <c:pt idx="3">
                  <c:v>Role play</c:v>
                </c:pt>
                <c:pt idx="4">
                  <c:v>Case study</c:v>
                </c:pt>
              </c:strCache>
            </c:strRef>
          </c:cat>
          <c:val>
            <c:numRef>
              <c:f>Sheet1!$B$1:$B$5</c:f>
              <c:numCache>
                <c:formatCode>General</c:formatCode>
                <c:ptCount val="5"/>
                <c:pt idx="0">
                  <c:v>69.77</c:v>
                </c:pt>
                <c:pt idx="1">
                  <c:v>56.17</c:v>
                </c:pt>
                <c:pt idx="2">
                  <c:v>62.58</c:v>
                </c:pt>
                <c:pt idx="3">
                  <c:v>60.230000000000011</c:v>
                </c:pt>
                <c:pt idx="4">
                  <c:v>69.52</c:v>
                </c:pt>
              </c:numCache>
            </c:numRef>
          </c:val>
        </c:ser>
        <c:axId val="65965056"/>
        <c:axId val="65971328"/>
      </c:barChart>
      <c:catAx>
        <c:axId val="65965056"/>
        <c:scaling>
          <c:orientation val="minMax"/>
        </c:scaling>
        <c:axPos val="b"/>
        <c:majorTickMark val="none"/>
        <c:tickLblPos val="nextTo"/>
        <c:crossAx val="65971328"/>
        <c:crosses val="autoZero"/>
        <c:auto val="1"/>
        <c:lblAlgn val="ctr"/>
        <c:lblOffset val="100"/>
      </c:catAx>
      <c:valAx>
        <c:axId val="65971328"/>
        <c:scaling>
          <c:orientation val="minMax"/>
        </c:scaling>
        <c:axPos val="l"/>
        <c:majorGridlines/>
        <c:title>
          <c:tx>
            <c:rich>
              <a:bodyPr rot="-5400000" vert="horz"/>
              <a:lstStyle/>
              <a:p>
                <a:pPr>
                  <a:defRPr/>
                </a:pPr>
                <a:r>
                  <a:rPr lang="en-US"/>
                  <a:t>Sum of students'</a:t>
                </a:r>
                <a:r>
                  <a:rPr lang="en-US" baseline="0"/>
                  <a:t> </a:t>
                </a:r>
              </a:p>
              <a:p>
                <a:pPr>
                  <a:defRPr/>
                </a:pPr>
                <a:r>
                  <a:rPr lang="en-US" baseline="0"/>
                  <a:t>mean scores</a:t>
                </a:r>
                <a:endParaRPr lang="en-US"/>
              </a:p>
            </c:rich>
          </c:tx>
          <c:layout>
            <c:manualLayout>
              <c:xMode val="edge"/>
              <c:yMode val="edge"/>
              <c:x val="2.4920746357820905E-2"/>
              <c:y val="0.23091052217265801"/>
            </c:manualLayout>
          </c:layout>
        </c:title>
        <c:numFmt formatCode="General" sourceLinked="1"/>
        <c:majorTickMark val="none"/>
        <c:tickLblPos val="nextTo"/>
        <c:crossAx val="65965056"/>
        <c:crosses val="autoZero"/>
        <c:crossBetween val="between"/>
        <c:majorUnit val="20"/>
        <c:minorUnit val="10"/>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Witt</dc:creator>
  <cp:keywords/>
  <dc:description/>
  <cp:lastModifiedBy>Christy Witt</cp:lastModifiedBy>
  <cp:revision>2</cp:revision>
  <cp:lastPrinted>2010-02-24T16:29:00Z</cp:lastPrinted>
  <dcterms:created xsi:type="dcterms:W3CDTF">2010-02-24T17:38:00Z</dcterms:created>
  <dcterms:modified xsi:type="dcterms:W3CDTF">2010-02-24T17:38:00Z</dcterms:modified>
</cp:coreProperties>
</file>