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F325E" w:rsidP="03D776B9" w:rsidRDefault="148DD4F0" w14:paraId="438D72A7" w14:textId="504BD97F">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6EEC3DE5" w14:textId="2636E97B">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74D769A8" w14:textId="4B641E5D">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2D339908" w14:textId="2553C3E1">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1D4CB0A6" w14:textId="2A8874B2">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64CD097B" w14:textId="13AC9143">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18BF4EE1" w14:textId="1019481C">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5DD6251E" w14:textId="1EE3C976">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1A184E5B" w14:textId="01923282">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22D5DE8E" w14:textId="654E23C7">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2D4C94AB" w14:textId="769A2E07">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112BE26C" w14:textId="48994867">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61DD85C0" w14:textId="56DCE2AC">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7BF8E3D1" w14:textId="63B7C1D5">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1918DBB3" w14:textId="5F10BDA7">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59C2C9C9" w14:textId="41B190C0">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54BE5709" w14:textId="0EFDCAC8">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02A217EF" w14:textId="386E52CB">
      <w:pPr>
        <w:spacing w:after="0" w:afterAutospacing="off" w:line="240" w:lineRule="auto"/>
        <w:jc w:val="center"/>
        <w:rPr>
          <w:rFonts w:ascii="Times New Roman" w:hAnsi="Times New Roman" w:eastAsia="Times New Roman" w:cs="Times New Roman"/>
          <w:b w:val="1"/>
          <w:bCs w:val="1"/>
          <w:sz w:val="24"/>
          <w:szCs w:val="24"/>
        </w:rPr>
      </w:pPr>
    </w:p>
    <w:p w:rsidR="005F325E" w:rsidP="03D776B9" w:rsidRDefault="148DD4F0" w14:paraId="4E177E5D" w14:textId="7857E48A">
      <w:pPr>
        <w:spacing w:after="0" w:afterAutospacing="off" w:line="240" w:lineRule="auto"/>
        <w:jc w:val="center"/>
        <w:rPr>
          <w:rFonts w:ascii="Times New Roman" w:hAnsi="Times New Roman" w:eastAsia="Times New Roman" w:cs="Times New Roman"/>
          <w:b w:val="1"/>
          <w:bCs w:val="1"/>
          <w:sz w:val="24"/>
          <w:szCs w:val="24"/>
        </w:rPr>
      </w:pPr>
      <w:r w:rsidRPr="03D776B9" w:rsidR="03D776B9">
        <w:rPr>
          <w:rFonts w:ascii="Times New Roman" w:hAnsi="Times New Roman" w:eastAsia="Times New Roman" w:cs="Times New Roman"/>
          <w:b w:val="1"/>
          <w:bCs w:val="1"/>
          <w:sz w:val="24"/>
          <w:szCs w:val="24"/>
        </w:rPr>
        <w:t>Determining the Impact of an Electricity Workshop on the Importance to Teach Electricity</w:t>
      </w:r>
    </w:p>
    <w:p w:rsidR="005F325E" w:rsidP="71C68DB0" w:rsidRDefault="148DD4F0" w14:paraId="45DE651C" w14:textId="6541E354">
      <w:pPr>
        <w:pStyle w:val="Normal"/>
        <w:spacing w:after="0" w:afterAutospacing="off" w:line="240" w:lineRule="auto"/>
        <w:jc w:val="center"/>
        <w:rPr>
          <w:rFonts w:ascii="Times New Roman" w:hAnsi="Times New Roman" w:eastAsia="Times New Roman" w:cs="Times New Roman"/>
          <w:b w:val="0"/>
          <w:bCs w:val="0"/>
          <w:sz w:val="24"/>
          <w:szCs w:val="24"/>
        </w:rPr>
      </w:pPr>
      <w:r w:rsidRPr="71C68DB0" w:rsidR="71C68DB0">
        <w:rPr>
          <w:rFonts w:ascii="Times New Roman" w:hAnsi="Times New Roman" w:eastAsia="Times New Roman" w:cs="Times New Roman"/>
          <w:b w:val="0"/>
          <w:bCs w:val="0"/>
          <w:sz w:val="24"/>
          <w:szCs w:val="24"/>
        </w:rPr>
        <w:t>Kenedy Kornegay</w:t>
      </w:r>
      <w:r w:rsidRPr="71C68DB0" w:rsidR="71C68DB0">
        <w:rPr>
          <w:rFonts w:ascii="Times New Roman" w:hAnsi="Times New Roman" w:eastAsia="Times New Roman" w:cs="Times New Roman"/>
          <w:b w:val="0"/>
          <w:bCs w:val="0"/>
          <w:sz w:val="24"/>
          <w:szCs w:val="24"/>
          <w:vertAlign w:val="superscript"/>
        </w:rPr>
        <w:t>1</w:t>
      </w:r>
      <w:r w:rsidRPr="71C68DB0" w:rsidR="71C68DB0">
        <w:rPr>
          <w:rFonts w:ascii="Times New Roman" w:hAnsi="Times New Roman" w:eastAsia="Times New Roman" w:cs="Times New Roman"/>
          <w:b w:val="0"/>
          <w:bCs w:val="0"/>
          <w:sz w:val="24"/>
          <w:szCs w:val="24"/>
        </w:rPr>
        <w:t>, Dr. Ryan Anderson</w:t>
      </w:r>
      <w:r w:rsidRPr="71C68DB0" w:rsidR="71C68DB0">
        <w:rPr>
          <w:rFonts w:ascii="Times New Roman" w:hAnsi="Times New Roman" w:eastAsia="Times New Roman" w:cs="Times New Roman"/>
          <w:b w:val="0"/>
          <w:bCs w:val="0"/>
          <w:sz w:val="24"/>
          <w:szCs w:val="24"/>
          <w:vertAlign w:val="superscript"/>
        </w:rPr>
        <w:t xml:space="preserve"> 2</w:t>
      </w:r>
      <w:r w:rsidRPr="71C68DB0" w:rsidR="71C68DB0">
        <w:rPr>
          <w:rFonts w:ascii="Times New Roman" w:hAnsi="Times New Roman" w:eastAsia="Times New Roman" w:cs="Times New Roman"/>
          <w:b w:val="0"/>
          <w:bCs w:val="0"/>
          <w:sz w:val="24"/>
          <w:szCs w:val="24"/>
        </w:rPr>
        <w:t>, Dr. Thomas Paulsen</w:t>
      </w:r>
      <w:r w:rsidRPr="71C68DB0" w:rsidR="71C68DB0">
        <w:rPr>
          <w:rFonts w:ascii="Times New Roman" w:hAnsi="Times New Roman" w:eastAsia="Times New Roman" w:cs="Times New Roman"/>
          <w:b w:val="0"/>
          <w:bCs w:val="0"/>
          <w:sz w:val="24"/>
          <w:szCs w:val="24"/>
          <w:vertAlign w:val="superscript"/>
        </w:rPr>
        <w:t xml:space="preserve"> </w:t>
      </w:r>
      <w:r w:rsidRPr="71C68DB0" w:rsidR="71C68DB0">
        <w:rPr>
          <w:rFonts w:ascii="Times New Roman" w:hAnsi="Times New Roman" w:eastAsia="Times New Roman" w:cs="Times New Roman"/>
          <w:b w:val="0"/>
          <w:bCs w:val="0"/>
          <w:sz w:val="24"/>
          <w:szCs w:val="24"/>
          <w:vertAlign w:val="superscript"/>
        </w:rPr>
        <w:t>3</w:t>
      </w:r>
      <w:r w:rsidRPr="71C68DB0" w:rsidR="71C68DB0">
        <w:rPr>
          <w:rFonts w:ascii="Times New Roman" w:hAnsi="Times New Roman" w:eastAsia="Times New Roman" w:cs="Times New Roman"/>
          <w:b w:val="0"/>
          <w:bCs w:val="0"/>
          <w:sz w:val="24"/>
          <w:szCs w:val="24"/>
        </w:rPr>
        <w:t xml:space="preserve"> and Dr. Merritt Drewery</w:t>
      </w:r>
      <w:r w:rsidRPr="71C68DB0" w:rsidR="71C68DB0">
        <w:rPr>
          <w:rFonts w:ascii="Times New Roman" w:hAnsi="Times New Roman" w:eastAsia="Times New Roman" w:cs="Times New Roman"/>
          <w:b w:val="0"/>
          <w:bCs w:val="0"/>
          <w:sz w:val="24"/>
          <w:szCs w:val="24"/>
          <w:vertAlign w:val="superscript"/>
        </w:rPr>
        <w:t xml:space="preserve"> 4</w:t>
      </w:r>
    </w:p>
    <w:p w:rsidR="5F8EAB00" w:rsidP="5F8EAB00" w:rsidRDefault="5F8EAB00" w14:paraId="0E1F1BB9" w14:textId="261200BC">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12375F40" w14:textId="775103CD">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1E62EE9B" w14:textId="3A1CE4FA">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5B563356" w14:textId="04FF147A">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40A93D1D" w14:textId="291A6BB7">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5EB1182D" w14:textId="237D12D4">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57F8E287" w14:textId="4EB86EF4">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4DA18D37" w14:textId="49EA36C7">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1F3BB9BB" w14:textId="12E7D7D5">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3681B774" w14:textId="2D01069C">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188F3688" w14:textId="5A9A3826">
      <w:pPr>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722675B9" w14:textId="7AEC969F">
      <w:pPr>
        <w:spacing w:after="0" w:afterAutospacing="off" w:line="240" w:lineRule="auto"/>
        <w:jc w:val="center"/>
        <w:rPr>
          <w:rFonts w:ascii="Times New Roman" w:hAnsi="Times New Roman" w:eastAsia="Times New Roman" w:cs="Times New Roman"/>
          <w:b w:val="0"/>
          <w:bCs w:val="0"/>
          <w:sz w:val="24"/>
          <w:szCs w:val="24"/>
        </w:rPr>
      </w:pPr>
    </w:p>
    <w:p w:rsidR="5F8EAB00" w:rsidP="71C68DB0" w:rsidRDefault="5F8EAB00" w14:paraId="2703E4F0" w14:textId="01839A6D">
      <w:pPr>
        <w:pStyle w:val="Normal"/>
        <w:spacing w:after="0" w:afterAutospacing="off" w:line="240" w:lineRule="auto"/>
        <w:jc w:val="center"/>
        <w:rPr>
          <w:rFonts w:ascii="Times New Roman" w:hAnsi="Times New Roman" w:eastAsia="Times New Roman" w:cs="Times New Roman"/>
          <w:b w:val="0"/>
          <w:bCs w:val="0"/>
          <w:sz w:val="24"/>
          <w:szCs w:val="24"/>
        </w:rPr>
      </w:pPr>
    </w:p>
    <w:p w:rsidR="5F8EAB00" w:rsidP="5F8EAB00" w:rsidRDefault="5F8EAB00" w14:paraId="63CA6FE7" w14:textId="5BA12DA6">
      <w:pPr>
        <w:spacing w:after="0" w:afterAutospacing="off" w:line="240" w:lineRule="auto"/>
        <w:jc w:val="center"/>
        <w:rPr>
          <w:rFonts w:ascii="Times New Roman" w:hAnsi="Times New Roman" w:eastAsia="Times New Roman" w:cs="Times New Roman"/>
          <w:b w:val="0"/>
          <w:bCs w:val="0"/>
          <w:sz w:val="24"/>
          <w:szCs w:val="24"/>
        </w:rPr>
      </w:pPr>
    </w:p>
    <w:p w:rsidR="5F8EAB00" w:rsidP="71C68DB0" w:rsidRDefault="5F8EAB00" w14:paraId="4706D0C7" w14:textId="0194DF54">
      <w:pPr>
        <w:pStyle w:val="Normal"/>
        <w:spacing w:after="0" w:afterAutospacing="off" w:line="240" w:lineRule="auto"/>
        <w:jc w:val="center"/>
        <w:rPr>
          <w:rFonts w:ascii="Times New Roman" w:hAnsi="Times New Roman" w:eastAsia="Times New Roman" w:cs="Times New Roman"/>
          <w:b w:val="0"/>
          <w:bCs w:val="0"/>
          <w:sz w:val="24"/>
          <w:szCs w:val="24"/>
        </w:rPr>
      </w:pPr>
      <w:r w:rsidRPr="71C68DB0" w:rsidR="71C68DB0">
        <w:rPr>
          <w:rFonts w:ascii="Times New Roman" w:hAnsi="Times New Roman" w:eastAsia="Times New Roman" w:cs="Times New Roman"/>
          <w:b w:val="0"/>
          <w:bCs w:val="0"/>
          <w:sz w:val="24"/>
          <w:szCs w:val="24"/>
        </w:rPr>
        <w:t>Kenedy Kornegay</w:t>
      </w:r>
      <w:r w:rsidRPr="71C68DB0" w:rsidR="71C68DB0">
        <w:rPr>
          <w:rFonts w:ascii="Times New Roman" w:hAnsi="Times New Roman" w:eastAsia="Times New Roman" w:cs="Times New Roman"/>
          <w:b w:val="0"/>
          <w:bCs w:val="0"/>
          <w:sz w:val="24"/>
          <w:szCs w:val="24"/>
          <w:vertAlign w:val="superscript"/>
        </w:rPr>
        <w:t xml:space="preserve"> 1</w:t>
      </w:r>
      <w:r w:rsidRPr="71C68DB0" w:rsidR="71C68DB0">
        <w:rPr>
          <w:rFonts w:ascii="Times New Roman" w:hAnsi="Times New Roman" w:eastAsia="Times New Roman" w:cs="Times New Roman"/>
          <w:b w:val="0"/>
          <w:bCs w:val="0"/>
          <w:sz w:val="24"/>
          <w:szCs w:val="24"/>
        </w:rPr>
        <w:t xml:space="preserve">, a Digital Data Analyst at Xylem Water Technologies, </w:t>
      </w:r>
      <w:hyperlink r:id="Rf199146130e84ccf">
        <w:r w:rsidRPr="71C68DB0" w:rsidR="71C68DB0">
          <w:rPr>
            <w:rStyle w:val="Hyperlink"/>
            <w:rFonts w:ascii="Times New Roman" w:hAnsi="Times New Roman" w:eastAsia="Times New Roman" w:cs="Times New Roman"/>
            <w:b w:val="0"/>
            <w:bCs w:val="0"/>
            <w:sz w:val="24"/>
            <w:szCs w:val="24"/>
          </w:rPr>
          <w:t>kenedy.kornegay@xylem.com</w:t>
        </w:r>
      </w:hyperlink>
    </w:p>
    <w:p w:rsidR="5F8EAB00" w:rsidP="71C68DB0" w:rsidRDefault="5F8EAB00" w14:paraId="31FE65D1" w14:textId="79C9AEB1">
      <w:pPr>
        <w:pStyle w:val="Normal"/>
        <w:spacing w:after="0" w:afterAutospacing="off" w:line="240" w:lineRule="auto"/>
        <w:jc w:val="center"/>
        <w:rPr>
          <w:rFonts w:ascii="Times New Roman" w:hAnsi="Times New Roman" w:eastAsia="Times New Roman" w:cs="Times New Roman"/>
          <w:b w:val="0"/>
          <w:bCs w:val="0"/>
          <w:sz w:val="24"/>
          <w:szCs w:val="24"/>
        </w:rPr>
      </w:pPr>
      <w:r w:rsidRPr="71C68DB0" w:rsidR="71C68DB0">
        <w:rPr>
          <w:rFonts w:ascii="Times New Roman" w:hAnsi="Times New Roman" w:eastAsia="Times New Roman" w:cs="Times New Roman"/>
          <w:b w:val="0"/>
          <w:bCs w:val="0"/>
          <w:sz w:val="24"/>
          <w:szCs w:val="24"/>
        </w:rPr>
        <w:t>Dr. Ryan Anderson</w:t>
      </w:r>
      <w:r w:rsidRPr="71C68DB0" w:rsidR="71C68DB0">
        <w:rPr>
          <w:rFonts w:ascii="Times New Roman" w:hAnsi="Times New Roman" w:eastAsia="Times New Roman" w:cs="Times New Roman"/>
          <w:b w:val="0"/>
          <w:bCs w:val="0"/>
          <w:sz w:val="24"/>
          <w:szCs w:val="24"/>
          <w:vertAlign w:val="superscript"/>
        </w:rPr>
        <w:t xml:space="preserve"> 2</w:t>
      </w:r>
      <w:r w:rsidRPr="71C68DB0" w:rsidR="71C68DB0">
        <w:rPr>
          <w:rFonts w:ascii="Times New Roman" w:hAnsi="Times New Roman" w:eastAsia="Times New Roman" w:cs="Times New Roman"/>
          <w:b w:val="0"/>
          <w:bCs w:val="0"/>
          <w:sz w:val="24"/>
          <w:szCs w:val="24"/>
        </w:rPr>
        <w:t xml:space="preserve">, an Associate Professor in the Department of Agricultural Sciences at Texas State University, </w:t>
      </w:r>
      <w:hyperlink r:id="Ra2e7bddbfd824a06">
        <w:r w:rsidRPr="71C68DB0" w:rsidR="71C68DB0">
          <w:rPr>
            <w:rStyle w:val="Hyperlink"/>
            <w:rFonts w:ascii="Times New Roman" w:hAnsi="Times New Roman" w:eastAsia="Times New Roman" w:cs="Times New Roman"/>
            <w:b w:val="0"/>
            <w:bCs w:val="0"/>
            <w:sz w:val="24"/>
            <w:szCs w:val="24"/>
          </w:rPr>
          <w:t>r_a461@txstate.edu</w:t>
        </w:r>
      </w:hyperlink>
    </w:p>
    <w:p w:rsidR="5F8EAB00" w:rsidP="5F8EAB00" w:rsidRDefault="5F8EAB00" w14:paraId="15F1A016" w14:textId="21AA9979">
      <w:pPr>
        <w:pStyle w:val="Normal"/>
        <w:spacing w:after="0" w:afterAutospacing="off" w:line="240" w:lineRule="auto"/>
        <w:jc w:val="center"/>
        <w:rPr>
          <w:rFonts w:ascii="Times New Roman" w:hAnsi="Times New Roman" w:eastAsia="Times New Roman" w:cs="Times New Roman"/>
          <w:b w:val="0"/>
          <w:bCs w:val="0"/>
          <w:sz w:val="24"/>
          <w:szCs w:val="24"/>
        </w:rPr>
      </w:pPr>
      <w:r w:rsidRPr="71C68DB0" w:rsidR="71C68DB0">
        <w:rPr>
          <w:rFonts w:ascii="Times New Roman" w:hAnsi="Times New Roman" w:eastAsia="Times New Roman" w:cs="Times New Roman"/>
          <w:b w:val="0"/>
          <w:bCs w:val="0"/>
          <w:sz w:val="24"/>
          <w:szCs w:val="24"/>
        </w:rPr>
        <w:t>Dr. Thomas Paulsen</w:t>
      </w:r>
      <w:r w:rsidRPr="71C68DB0" w:rsidR="71C68DB0">
        <w:rPr>
          <w:rFonts w:ascii="Times New Roman" w:hAnsi="Times New Roman" w:eastAsia="Times New Roman" w:cs="Times New Roman"/>
          <w:b w:val="0"/>
          <w:bCs w:val="0"/>
          <w:sz w:val="24"/>
          <w:szCs w:val="24"/>
          <w:vertAlign w:val="superscript"/>
        </w:rPr>
        <w:t xml:space="preserve"> 3</w:t>
      </w:r>
      <w:r w:rsidRPr="71C68DB0" w:rsidR="71C68DB0">
        <w:rPr>
          <w:rFonts w:ascii="Times New Roman" w:hAnsi="Times New Roman" w:eastAsia="Times New Roman" w:cs="Times New Roman"/>
          <w:b w:val="0"/>
          <w:bCs w:val="0"/>
          <w:sz w:val="24"/>
          <w:szCs w:val="24"/>
        </w:rPr>
        <w:t xml:space="preserve">, </w:t>
      </w:r>
      <w:r w:rsidRPr="71C68DB0" w:rsidR="71C68DB0">
        <w:rPr>
          <w:rFonts w:ascii="Times New Roman" w:hAnsi="Times New Roman" w:eastAsia="Times New Roman" w:cs="Times New Roman"/>
          <w:b w:val="0"/>
          <w:bCs w:val="0"/>
          <w:sz w:val="24"/>
          <w:szCs w:val="24"/>
        </w:rPr>
        <w:t>an</w:t>
      </w:r>
      <w:r w:rsidRPr="71C68DB0" w:rsidR="71C68DB0">
        <w:rPr>
          <w:rFonts w:ascii="Times New Roman" w:hAnsi="Times New Roman" w:eastAsia="Times New Roman" w:cs="Times New Roman"/>
          <w:b w:val="0"/>
          <w:bCs w:val="0"/>
          <w:sz w:val="24"/>
          <w:szCs w:val="24"/>
        </w:rPr>
        <w:t xml:space="preserve"> Professor &amp; Dean of Agricultural and Aviation Applied Agriculture &amp; Food Studies at Morningside University, </w:t>
      </w:r>
      <w:hyperlink r:id="R53302f9ad47040f7">
        <w:r w:rsidRPr="71C68DB0" w:rsidR="71C68DB0">
          <w:rPr>
            <w:rStyle w:val="Hyperlink"/>
            <w:rFonts w:ascii="Times New Roman" w:hAnsi="Times New Roman" w:eastAsia="Times New Roman" w:cs="Times New Roman"/>
            <w:b w:val="0"/>
            <w:bCs w:val="0"/>
            <w:sz w:val="24"/>
            <w:szCs w:val="24"/>
          </w:rPr>
          <w:t>paulsent@morningside.edu</w:t>
        </w:r>
      </w:hyperlink>
      <w:r w:rsidRPr="71C68DB0" w:rsidR="71C68DB0">
        <w:rPr>
          <w:rFonts w:ascii="Times New Roman" w:hAnsi="Times New Roman" w:eastAsia="Times New Roman" w:cs="Times New Roman"/>
          <w:b w:val="0"/>
          <w:bCs w:val="0"/>
          <w:sz w:val="24"/>
          <w:szCs w:val="24"/>
        </w:rPr>
        <w:t xml:space="preserve"> </w:t>
      </w:r>
    </w:p>
    <w:p w:rsidR="5F8EAB00" w:rsidP="5F8EAB00" w:rsidRDefault="5F8EAB00" w14:paraId="2C2D48D6" w14:textId="49C2E0C1">
      <w:pPr>
        <w:pStyle w:val="Normal"/>
        <w:spacing w:after="0" w:afterAutospacing="off" w:line="240" w:lineRule="auto"/>
        <w:jc w:val="center"/>
        <w:rPr>
          <w:rFonts w:ascii="Times New Roman" w:hAnsi="Times New Roman" w:eastAsia="Times New Roman" w:cs="Times New Roman"/>
          <w:b w:val="0"/>
          <w:bCs w:val="0"/>
          <w:sz w:val="24"/>
          <w:szCs w:val="24"/>
        </w:rPr>
      </w:pPr>
      <w:r w:rsidRPr="71C68DB0" w:rsidR="71C68DB0">
        <w:rPr>
          <w:rFonts w:ascii="Times New Roman" w:hAnsi="Times New Roman" w:eastAsia="Times New Roman" w:cs="Times New Roman"/>
          <w:b w:val="0"/>
          <w:bCs w:val="0"/>
          <w:sz w:val="24"/>
          <w:szCs w:val="24"/>
        </w:rPr>
        <w:t>Dr. Merritt Drewery</w:t>
      </w:r>
      <w:r w:rsidRPr="71C68DB0" w:rsidR="71C68DB0">
        <w:rPr>
          <w:rFonts w:ascii="Times New Roman" w:hAnsi="Times New Roman" w:eastAsia="Times New Roman" w:cs="Times New Roman"/>
          <w:b w:val="0"/>
          <w:bCs w:val="0"/>
          <w:sz w:val="24"/>
          <w:szCs w:val="24"/>
          <w:vertAlign w:val="superscript"/>
        </w:rPr>
        <w:t xml:space="preserve"> 4</w:t>
      </w:r>
      <w:r w:rsidRPr="71C68DB0" w:rsidR="71C68DB0">
        <w:rPr>
          <w:rFonts w:ascii="Times New Roman" w:hAnsi="Times New Roman" w:eastAsia="Times New Roman" w:cs="Times New Roman"/>
          <w:b w:val="0"/>
          <w:bCs w:val="0"/>
          <w:sz w:val="24"/>
          <w:szCs w:val="24"/>
        </w:rPr>
        <w:t xml:space="preserve">, an Associate Professor in the Department of Agricultural Sciences at Texas State University, </w:t>
      </w:r>
      <w:hyperlink r:id="R13ed7be93a8845bf">
        <w:r w:rsidRPr="71C68DB0" w:rsidR="71C68DB0">
          <w:rPr>
            <w:rStyle w:val="Hyperlink"/>
            <w:rFonts w:ascii="Times New Roman" w:hAnsi="Times New Roman" w:eastAsia="Times New Roman" w:cs="Times New Roman"/>
            <w:b w:val="0"/>
            <w:bCs w:val="0"/>
            <w:sz w:val="24"/>
            <w:szCs w:val="24"/>
          </w:rPr>
          <w:t>m_d553@txstate.edu</w:t>
        </w:r>
      </w:hyperlink>
    </w:p>
    <w:p w:rsidR="5F8EAB00" w:rsidP="5F8EAB00" w:rsidRDefault="5F8EAB00" w14:paraId="43B7FF4B" w14:textId="6F2F16B0">
      <w:pPr>
        <w:pStyle w:val="Normal"/>
        <w:spacing w:after="0" w:afterAutospacing="off" w:line="240" w:lineRule="auto"/>
        <w:jc w:val="center"/>
        <w:rPr>
          <w:rFonts w:ascii="Times New Roman" w:hAnsi="Times New Roman" w:eastAsia="Times New Roman" w:cs="Times New Roman"/>
          <w:b w:val="0"/>
          <w:bCs w:val="0"/>
          <w:sz w:val="24"/>
          <w:szCs w:val="24"/>
        </w:rPr>
      </w:pPr>
    </w:p>
    <w:p w:rsidR="005F325E" w:rsidP="03D776B9" w:rsidRDefault="148DD4F0" w14:paraId="0D4E363D" w14:textId="14B1AB84">
      <w:pPr>
        <w:spacing w:after="0" w:afterAutospacing="off" w:line="240" w:lineRule="auto"/>
      </w:pPr>
      <w:r>
        <w:br w:type="page"/>
      </w:r>
    </w:p>
    <w:p w:rsidR="005F325E" w:rsidP="03D776B9" w:rsidRDefault="148DD4F0" w14:paraId="2C078E63" w14:textId="2C7995E6">
      <w:pPr>
        <w:pStyle w:val="Normal"/>
        <w:spacing w:after="0" w:afterAutospacing="off" w:line="240" w:lineRule="auto"/>
        <w:jc w:val="center"/>
        <w:rPr>
          <w:rFonts w:ascii="Times New Roman" w:hAnsi="Times New Roman" w:eastAsia="Times New Roman" w:cs="Times New Roman"/>
          <w:b w:val="1"/>
          <w:bCs w:val="1"/>
          <w:sz w:val="24"/>
          <w:szCs w:val="24"/>
        </w:rPr>
      </w:pPr>
      <w:r w:rsidRPr="03D776B9" w:rsidR="03D776B9">
        <w:rPr>
          <w:rFonts w:ascii="Times New Roman" w:hAnsi="Times New Roman" w:eastAsia="Times New Roman" w:cs="Times New Roman"/>
          <w:b w:val="1"/>
          <w:bCs w:val="1"/>
          <w:sz w:val="24"/>
          <w:szCs w:val="24"/>
        </w:rPr>
        <w:t>Introduction</w:t>
      </w:r>
    </w:p>
    <w:p w:rsidR="004455E2" w:rsidP="2DC4353F" w:rsidRDefault="005346C4" w14:paraId="06879709" w14:textId="3D44B5FC">
      <w:pPr>
        <w:pStyle w:val="Normal"/>
        <w:spacing w:after="0" w:afterAutospacing="off" w:line="240" w:lineRule="auto"/>
        <w:rPr>
          <w:rFonts w:ascii="Times New Roman" w:hAnsi="Times New Roman" w:eastAsia="Times New Roman" w:cs="Times New Roman"/>
          <w:color w:val="1A1918"/>
          <w:sz w:val="24"/>
          <w:szCs w:val="24"/>
        </w:rPr>
      </w:pPr>
      <w:r>
        <w:rPr>
          <w:rFonts w:ascii="Times New Roman" w:hAnsi="Times New Roman" w:eastAsia="Times New Roman" w:cs="Times New Roman"/>
          <w:color w:val="000000" w:themeColor="text1"/>
          <w:sz w:val="24"/>
          <w:szCs w:val="24"/>
        </w:rPr>
        <w:tab/>
      </w:r>
      <w:r w:rsidRPr="004455E2" w:rsidR="004455E2">
        <w:rPr>
          <w:rFonts w:ascii="Times New Roman" w:hAnsi="Times New Roman" w:eastAsia="Times New Roman" w:cs="Times New Roman"/>
          <w:color w:val="000000" w:themeColor="text1"/>
          <w:sz w:val="24"/>
          <w:szCs w:val="24"/>
        </w:rPr>
        <w:t xml:space="preserve">C</w:t>
      </w:r>
      <w:r w:rsidRPr="2DC4353F" w:rsidR="2DC4353F">
        <w:rPr>
          <w:rFonts w:ascii="Times New Roman" w:hAnsi="Times New Roman" w:eastAsia="Times New Roman" w:cs="Times New Roman"/>
          <w:color w:val="000000" w:themeColor="text1" w:themeTint="FF" w:themeShade="FF"/>
          <w:sz w:val="24"/>
          <w:szCs w:val="24"/>
        </w:rPr>
        <w:t xml:space="preserve">omprehensive agricultural mechanics training is vital </w:t>
      </w:r>
      <w:r w:rsidR="00F24C0D">
        <w:rPr>
          <w:rFonts w:ascii="Times New Roman" w:hAnsi="Times New Roman" w:eastAsia="Times New Roman" w:cs="Times New Roman"/>
          <w:color w:val="000000" w:themeColor="text1"/>
          <w:sz w:val="24"/>
          <w:szCs w:val="24"/>
        </w:rPr>
        <w:t xml:space="preserve">for preparing current and future School-Based Agricultural Education (SBAE) </w:t>
      </w:r>
      <w:r w:rsidRPr="004455E2" w:rsidR="004455E2">
        <w:rPr>
          <w:rFonts w:ascii="Times New Roman" w:hAnsi="Times New Roman" w:eastAsia="Times New Roman" w:cs="Times New Roman"/>
          <w:color w:val="000000" w:themeColor="text1"/>
          <w:sz w:val="24"/>
          <w:szCs w:val="24"/>
        </w:rPr>
        <w:t xml:space="preserve">teache</w:t>
      </w:r>
      <w:r w:rsidR="00C878BB">
        <w:rPr>
          <w:rFonts w:ascii="Times New Roman" w:hAnsi="Times New Roman" w:eastAsia="Times New Roman" w:cs="Times New Roman"/>
          <w:color w:val="000000" w:themeColor="text1"/>
          <w:sz w:val="24"/>
          <w:szCs w:val="24"/>
        </w:rPr>
        <w:t xml:space="preserve">rs</w:t>
      </w:r>
      <w:r w:rsidRPr="004455E2" w:rsidR="004455E2">
        <w:rPr>
          <w:rFonts w:ascii="Times New Roman" w:hAnsi="Times New Roman" w:eastAsia="Times New Roman" w:cs="Times New Roman"/>
          <w:color w:val="000000" w:themeColor="text1"/>
          <w:sz w:val="24"/>
          <w:szCs w:val="24"/>
        </w:rPr>
        <w:t xml:space="preserve"> (Wells et al., 2013; 2021)</w:t>
      </w:r>
      <w:r w:rsidRPr="004455E2" w:rsidR="004455E2">
        <w:rPr>
          <w:rFonts w:ascii="Times New Roman" w:hAnsi="Times New Roman" w:eastAsia="Times New Roman" w:cs="Times New Roman"/>
          <w:color w:val="000000" w:themeColor="text1"/>
          <w:sz w:val="24"/>
          <w:szCs w:val="24"/>
        </w:rPr>
        <w:t xml:space="preserve">. However, preservice SBAE teachers are receiving less exposure to this content (</w:t>
      </w:r>
      <w:r w:rsidRPr="004455E2" w:rsidR="004455E2">
        <w:rPr>
          <w:rFonts w:ascii="Times New Roman" w:hAnsi="Times New Roman" w:eastAsia="Times New Roman" w:cs="Times New Roman"/>
          <w:color w:val="000000" w:themeColor="text1"/>
          <w:sz w:val="24"/>
          <w:szCs w:val="24"/>
        </w:rPr>
        <w:t xml:space="preserve">Burris et al., 2005; Hurbert &amp; Leising, 2000). To address gaps in skills, </w:t>
      </w:r>
      <w:r w:rsidRPr="004455E2" w:rsidR="004455E2">
        <w:rPr>
          <w:rFonts w:ascii="Times New Roman" w:hAnsi="Times New Roman" w:eastAsia="Times New Roman" w:cs="Times New Roman"/>
          <w:color w:val="000000" w:themeColor="text1"/>
          <w:sz w:val="24"/>
          <w:szCs w:val="24"/>
        </w:rPr>
        <w:t xml:space="preserve">knowledge,</w:t>
      </w:r>
      <w:r w:rsidRPr="2DC4353F" w:rsidR="2DC4353F">
        <w:rPr>
          <w:rFonts w:ascii="Times New Roman" w:hAnsi="Times New Roman" w:eastAsia="Times New Roman" w:cs="Times New Roman"/>
          <w:color w:val="000000" w:themeColor="text1" w:themeTint="FF" w:themeShade="FF"/>
          <w:sz w:val="24"/>
          <w:szCs w:val="24"/>
        </w:rPr>
        <w:t xml:space="preserve"> and confidence, professional development, especially hands-on and lecture-based workshops, is recommended (Clark et al., 2021; McKim &amp; Saucier, 2013). </w:t>
      </w:r>
      <w:r w:rsidRPr="00A655D8">
        <w:rPr>
          <w:rFonts w:ascii="Times New Roman" w:hAnsi="Times New Roman" w:eastAsia="Times New Roman" w:cs="Times New Roman"/>
          <w:color w:val="1A1918"/>
          <w:sz w:val="24"/>
          <w:szCs w:val="24"/>
        </w:rPr>
        <w:t xml:space="preserve">The </w:t>
      </w:r>
      <w:r>
        <w:rPr>
          <w:rFonts w:ascii="Times New Roman" w:hAnsi="Times New Roman" w:eastAsia="Times New Roman" w:cs="Times New Roman"/>
          <w:color w:val="1A1918"/>
          <w:sz w:val="24"/>
          <w:szCs w:val="24"/>
        </w:rPr>
        <w:t>engagement</w:t>
      </w:r>
      <w:r w:rsidRPr="00A655D8">
        <w:rPr>
          <w:rFonts w:ascii="Times New Roman" w:hAnsi="Times New Roman" w:eastAsia="Times New Roman" w:cs="Times New Roman"/>
          <w:color w:val="1A1918"/>
          <w:sz w:val="24"/>
          <w:szCs w:val="24"/>
        </w:rPr>
        <w:t xml:space="preserve"> theory supports this approach, emphasizing that people learn best through meaningful, relevant activities </w:t>
      </w:r>
      <w:r>
        <w:rPr>
          <w:rFonts w:ascii="Times New Roman" w:hAnsi="Times New Roman" w:eastAsia="Times New Roman" w:cs="Times New Roman"/>
          <w:color w:val="1A1918"/>
          <w:sz w:val="24"/>
          <w:szCs w:val="24"/>
        </w:rPr>
        <w:t xml:space="preserve">(</w:t>
      </w:r>
      <w:r w:rsidR="007619C4">
        <w:rPr>
          <w:rFonts w:ascii="Times New Roman" w:hAnsi="Times New Roman" w:eastAsia="Times New Roman" w:cs="Times New Roman"/>
          <w:color w:val="1A1918"/>
          <w:sz w:val="24"/>
          <w:szCs w:val="24"/>
        </w:rPr>
        <w:t>Kearsley &amp; Schneiderman, 1998</w:t>
      </w:r>
      <w:r>
        <w:rPr>
          <w:rFonts w:ascii="Times New Roman" w:hAnsi="Times New Roman" w:eastAsia="Times New Roman" w:cs="Times New Roman"/>
          <w:color w:val="1A1918"/>
          <w:sz w:val="24"/>
          <w:szCs w:val="24"/>
        </w:rPr>
        <w:t xml:space="preserve">). For SBAE teachers, workshops that align with their interest reinforce the theory’s core principles: </w:t>
      </w:r>
      <w:r>
        <w:rPr>
          <w:rFonts w:ascii="Times New Roman" w:hAnsi="Times New Roman" w:eastAsia="Times New Roman" w:cs="Times New Roman"/>
          <w:color w:val="1A1918"/>
          <w:sz w:val="24"/>
          <w:szCs w:val="24"/>
        </w:rPr>
        <w:t xml:space="preserve">relate</w:t>
      </w:r>
      <w:r>
        <w:rPr>
          <w:rFonts w:ascii="Times New Roman" w:hAnsi="Times New Roman" w:eastAsia="Times New Roman" w:cs="Times New Roman"/>
          <w:color w:val="1A1918"/>
          <w:sz w:val="24"/>
          <w:szCs w:val="24"/>
        </w:rPr>
        <w:t xml:space="preserve">, create, and donate while enhancing, classroom engagement,</w:t>
      </w:r>
      <w:r>
        <w:rPr>
          <w:rFonts w:ascii="Times New Roman" w:hAnsi="Times New Roman" w:eastAsia="Times New Roman" w:cs="Times New Roman"/>
          <w:color w:val="1A1918"/>
          <w:sz w:val="24"/>
          <w:szCs w:val="24"/>
        </w:rPr>
        <w:t xml:space="preserve"> </w:t>
      </w:r>
      <w:r>
        <w:rPr>
          <w:rFonts w:ascii="Times New Roman" w:hAnsi="Times New Roman" w:eastAsia="Times New Roman" w:cs="Times New Roman"/>
          <w:color w:val="1A1918"/>
          <w:sz w:val="24"/>
          <w:szCs w:val="24"/>
        </w:rPr>
        <w:t xml:space="preserve">communicatio</w:t>
      </w:r>
      <w:r>
        <w:rPr>
          <w:rFonts w:ascii="Times New Roman" w:hAnsi="Times New Roman" w:eastAsia="Times New Roman" w:cs="Times New Roman"/>
          <w:color w:val="1A1918"/>
          <w:sz w:val="24"/>
          <w:szCs w:val="24"/>
        </w:rPr>
        <w:t xml:space="preserve">n</w:t>
      </w:r>
      <w:r>
        <w:rPr>
          <w:rFonts w:ascii="Times New Roman" w:hAnsi="Times New Roman" w:eastAsia="Times New Roman" w:cs="Times New Roman"/>
          <w:color w:val="1A1918"/>
          <w:sz w:val="24"/>
          <w:szCs w:val="24"/>
        </w:rPr>
        <w:t xml:space="preserve"> and instruction skills </w:t>
      </w:r>
      <w:r w:rsidR="007619C4">
        <w:rPr>
          <w:rFonts w:ascii="Times New Roman" w:hAnsi="Times New Roman" w:eastAsia="Times New Roman" w:cs="Times New Roman"/>
          <w:color w:val="1A1918"/>
          <w:sz w:val="24"/>
          <w:szCs w:val="24"/>
        </w:rPr>
        <w:t>(Kearsley &amp; Schneiderman, 1998).</w:t>
      </w:r>
    </w:p>
    <w:p w:rsidR="148DD4F0" w:rsidP="2F4FE979" w:rsidRDefault="54CC5ADE" w14:paraId="3402CB65" w14:textId="690F2EE9">
      <w:pPr>
        <w:spacing w:after="0" w:afterAutospacing="off" w:line="240" w:lineRule="auto"/>
        <w:jc w:val="center"/>
        <w:rPr>
          <w:rFonts w:ascii="Times New Roman" w:hAnsi="Times New Roman" w:eastAsia="Times New Roman" w:cs="Times New Roman"/>
          <w:b w:val="1"/>
          <w:bCs w:val="1"/>
          <w:sz w:val="24"/>
          <w:szCs w:val="24"/>
        </w:rPr>
      </w:pPr>
      <w:r w:rsidRPr="2F4FE979" w:rsidR="2F4FE979">
        <w:rPr>
          <w:rFonts w:ascii="Times New Roman" w:hAnsi="Times New Roman" w:eastAsia="Times New Roman" w:cs="Times New Roman"/>
          <w:b w:val="1"/>
          <w:bCs w:val="1"/>
          <w:sz w:val="24"/>
          <w:szCs w:val="24"/>
        </w:rPr>
        <w:t>Purpose and Objectives</w:t>
      </w:r>
    </w:p>
    <w:p w:rsidRPr="00383AA7" w:rsidR="00036EF2" w:rsidP="2F4FE979" w:rsidRDefault="56DD5F82" w14:paraId="7DA7A453" w14:textId="284A0B3E">
      <w:pPr>
        <w:spacing w:after="0" w:afterAutospacing="off" w:line="240" w:lineRule="auto"/>
        <w:ind w:firstLine="720"/>
        <w:rPr>
          <w:rFonts w:ascii="Times New Roman" w:hAnsi="Times New Roman" w:eastAsia="Times New Roman" w:cs="Times New Roman"/>
          <w:color w:val="000000" w:themeColor="text1"/>
          <w:sz w:val="24"/>
          <w:szCs w:val="24"/>
        </w:rPr>
      </w:pPr>
      <w:bookmarkStart w:name="_Hlk175143263" w:id="0"/>
      <w:r w:rsidRPr="5F8EAB00" w:rsidR="5F8EAB00">
        <w:rPr>
          <w:rFonts w:ascii="Times New Roman" w:hAnsi="Times New Roman" w:eastAsia="Times New Roman" w:cs="Times New Roman"/>
          <w:color w:val="000000" w:themeColor="text1" w:themeTint="FF" w:themeShade="FF"/>
          <w:sz w:val="24"/>
          <w:szCs w:val="24"/>
        </w:rPr>
        <w:t xml:space="preserve">This study evaluates the impact of an electricity workshop on SBAE </w:t>
      </w:r>
      <w:r w:rsidRPr="5F8EAB00" w:rsidR="5F8EAB00">
        <w:rPr>
          <w:rFonts w:ascii="Times New Roman" w:hAnsi="Times New Roman" w:eastAsia="Times New Roman" w:cs="Times New Roman"/>
          <w:color w:val="000000" w:themeColor="text1" w:themeTint="FF" w:themeShade="FF"/>
          <w:sz w:val="24"/>
          <w:szCs w:val="24"/>
        </w:rPr>
        <w:t>teachers’</w:t>
      </w:r>
      <w:r w:rsidRPr="5F8EAB00" w:rsidR="5F8EAB00">
        <w:rPr>
          <w:rFonts w:ascii="Times New Roman" w:hAnsi="Times New Roman" w:eastAsia="Times New Roman" w:cs="Times New Roman"/>
          <w:color w:val="000000" w:themeColor="text1" w:themeTint="FF" w:themeShade="FF"/>
          <w:sz w:val="24"/>
          <w:szCs w:val="24"/>
        </w:rPr>
        <w:t xml:space="preserve"> perceived importance to teach electricity. Aligned with the American Association of Agricultural Education’s </w:t>
      </w:r>
      <w:r w:rsidRPr="5F8EAB00" w:rsidR="5F8EAB00">
        <w:rPr>
          <w:rFonts w:ascii="Times New Roman" w:hAnsi="Times New Roman" w:eastAsia="Times New Roman" w:cs="Times New Roman"/>
          <w:i w:val="1"/>
          <w:iCs w:val="1"/>
          <w:color w:val="000000" w:themeColor="text1" w:themeTint="FF" w:themeShade="FF"/>
          <w:sz w:val="24"/>
          <w:szCs w:val="24"/>
        </w:rPr>
        <w:t>National Research Values Related to</w:t>
      </w:r>
      <w:r w:rsidRPr="5F8EAB00" w:rsidR="5F8EAB00">
        <w:rPr>
          <w:rFonts w:ascii="Times New Roman" w:hAnsi="Times New Roman" w:eastAsia="Times New Roman" w:cs="Times New Roman"/>
          <w:color w:val="000000" w:themeColor="text1" w:themeTint="FF" w:themeShade="FF"/>
          <w:sz w:val="24"/>
          <w:szCs w:val="24"/>
        </w:rPr>
        <w:t xml:space="preserve"> Advancing Public Knowledge of AFNR (agriculture, food, and natural resources) Systems (AAAE, 2023), the study examines how professional development influences teachers’ views across four constructs:</w:t>
      </w:r>
      <w:r w:rsidRPr="5F8EAB00" w:rsidR="5F8EAB00">
        <w:rPr>
          <w:rFonts w:ascii="Times New Roman" w:hAnsi="Times New Roman" w:eastAsia="Times New Roman" w:cs="Times New Roman"/>
          <w:sz w:val="24"/>
          <w:szCs w:val="24"/>
        </w:rPr>
        <w:t>1) electrical safety and tools,</w:t>
      </w:r>
      <w:r w:rsidRPr="5F8EAB00" w:rsidR="5F8EAB00">
        <w:rPr>
          <w:rFonts w:ascii="Times New Roman" w:hAnsi="Times New Roman" w:eastAsia="Times New Roman" w:cs="Times New Roman"/>
          <w:color w:val="000000" w:themeColor="text1" w:themeTint="FF" w:themeShade="FF"/>
          <w:sz w:val="24"/>
          <w:szCs w:val="24"/>
        </w:rPr>
        <w:t xml:space="preserve"> 2) </w:t>
      </w:r>
      <w:r w:rsidRPr="5F8EAB00" w:rsidR="5F8EAB00">
        <w:rPr>
          <w:rFonts w:ascii="Times New Roman" w:hAnsi="Times New Roman" w:eastAsia="Times New Roman" w:cs="Times New Roman"/>
          <w:sz w:val="24"/>
          <w:szCs w:val="24"/>
        </w:rPr>
        <w:t>switches and receptacles,</w:t>
      </w:r>
      <w:r w:rsidRPr="5F8EAB00" w:rsidR="5F8EAB00">
        <w:rPr>
          <w:rFonts w:ascii="Times New Roman" w:hAnsi="Times New Roman" w:eastAsia="Times New Roman" w:cs="Times New Roman"/>
          <w:color w:val="000000" w:themeColor="text1" w:themeTint="FF" w:themeShade="FF"/>
          <w:sz w:val="24"/>
          <w:szCs w:val="24"/>
        </w:rPr>
        <w:t xml:space="preserve"> 3) </w:t>
      </w:r>
      <w:r w:rsidRPr="5F8EAB00" w:rsidR="5F8EAB00">
        <w:rPr>
          <w:rFonts w:ascii="Times New Roman" w:hAnsi="Times New Roman" w:eastAsia="Times New Roman" w:cs="Times New Roman"/>
          <w:sz w:val="24"/>
          <w:szCs w:val="24"/>
        </w:rPr>
        <w:t>making electrical connections,</w:t>
      </w:r>
      <w:r w:rsidRPr="5F8EAB00" w:rsidR="5F8EAB00">
        <w:rPr>
          <w:rFonts w:ascii="Times New Roman" w:hAnsi="Times New Roman" w:eastAsia="Times New Roman" w:cs="Times New Roman"/>
          <w:color w:val="000000" w:themeColor="text1" w:themeTint="FF" w:themeShade="FF"/>
          <w:sz w:val="24"/>
          <w:szCs w:val="24"/>
        </w:rPr>
        <w:t xml:space="preserve"> and 4) </w:t>
      </w:r>
      <w:r w:rsidRPr="5F8EAB00" w:rsidR="5F8EAB00">
        <w:rPr>
          <w:rFonts w:ascii="Times New Roman" w:hAnsi="Times New Roman" w:eastAsia="Times New Roman" w:cs="Times New Roman"/>
          <w:sz w:val="24"/>
          <w:szCs w:val="24"/>
        </w:rPr>
        <w:t>electrical testing.</w:t>
      </w:r>
    </w:p>
    <w:bookmarkEnd w:id="0"/>
    <w:p w:rsidR="148DD4F0" w:rsidP="2F4FE979" w:rsidRDefault="148DD4F0" w14:paraId="21FC065E" w14:textId="2099A208">
      <w:pPr>
        <w:spacing w:after="0" w:afterAutospacing="off" w:line="240" w:lineRule="auto"/>
        <w:jc w:val="center"/>
        <w:rPr>
          <w:rFonts w:ascii="Times New Roman" w:hAnsi="Times New Roman" w:eastAsia="Times New Roman" w:cs="Times New Roman"/>
          <w:b w:val="1"/>
          <w:bCs w:val="1"/>
          <w:sz w:val="24"/>
          <w:szCs w:val="24"/>
        </w:rPr>
      </w:pPr>
      <w:r w:rsidRPr="2F4FE979" w:rsidR="2F4FE979">
        <w:rPr>
          <w:rFonts w:ascii="Times New Roman" w:hAnsi="Times New Roman" w:eastAsia="Times New Roman" w:cs="Times New Roman"/>
          <w:b w:val="1"/>
          <w:bCs w:val="1"/>
          <w:sz w:val="24"/>
          <w:szCs w:val="24"/>
        </w:rPr>
        <w:t>Methods</w:t>
      </w:r>
    </w:p>
    <w:p w:rsidR="00651E1F" w:rsidP="2F4FE979" w:rsidRDefault="00EB30AB" w14:paraId="7AAABF4E" w14:textId="42675D20">
      <w:pPr>
        <w:pStyle w:val="Normal"/>
        <w:suppressLineNumbers w:val="0"/>
        <w:spacing w:before="0" w:beforeAutospacing="off" w:after="0" w:afterAutospacing="off" w:line="240" w:lineRule="auto"/>
        <w:ind w:left="0" w:right="0" w:firstLine="720"/>
        <w:jc w:val="left"/>
        <w:rPr>
          <w:rFonts w:ascii="Times New Roman" w:hAnsi="Times New Roman" w:eastAsia="Times New Roman" w:cs="Times New Roman"/>
          <w:b w:val="1"/>
          <w:bCs w:val="1"/>
          <w:sz w:val="24"/>
          <w:szCs w:val="24"/>
        </w:rPr>
      </w:pPr>
      <w:r w:rsidRPr="760E98F5" w:rsidR="760E98F5">
        <w:rPr>
          <w:rFonts w:ascii="Times New Roman" w:hAnsi="Times New Roman" w:eastAsia="Times New Roman" w:cs="Times New Roman"/>
          <w:color w:val="000000" w:themeColor="text1" w:themeTint="FF" w:themeShade="FF"/>
          <w:sz w:val="24"/>
          <w:szCs w:val="24"/>
        </w:rPr>
        <w:t xml:space="preserve">This study examined the impact of an electricity workshop on SBAE teachers' perceived importance to teach electricity in the four constructs: electrical safety and tools, switches, and receptacles, making electrical connections, and electrical testing. </w:t>
      </w:r>
      <w:r w:rsidRPr="760E98F5" w:rsidR="760E98F5">
        <w:rPr>
          <w:rFonts w:ascii="Times New Roman" w:hAnsi="Times New Roman" w:eastAsia="Times New Roman" w:cs="Times New Roman"/>
          <w:noProof w:val="0"/>
          <w:sz w:val="24"/>
          <w:szCs w:val="24"/>
          <w:lang w:val="en-US"/>
        </w:rPr>
        <w:t>The Agricultural Mechanics Academy (AMA) hosted a ten-day workshop with 1.5 days dedicated to electricity</w:t>
      </w:r>
      <w:r w:rsidRPr="760E98F5" w:rsidR="760E98F5">
        <w:rPr>
          <w:rFonts w:ascii="Times New Roman" w:hAnsi="Times New Roman" w:eastAsia="Times New Roman" w:cs="Times New Roman"/>
          <w:color w:val="000000" w:themeColor="text1" w:themeTint="FF" w:themeShade="FF"/>
          <w:sz w:val="24"/>
          <w:szCs w:val="24"/>
        </w:rPr>
        <w:t>. A paper-based questionnaire reviewed by five SBAE teachers for industry relevance was completed by participants (n=80), who rated the importance of 28 electrical skills. The workshop aimed to enhance SBAE teachers’ communication, instructional methods, and classroom engagement. Post-hoc reliability yielded Cronbach's Alpha construct scores ranging from 0.869-0.930.</w:t>
      </w:r>
    </w:p>
    <w:p w:rsidR="6804A935" w:rsidP="2F4FE979" w:rsidRDefault="6804A935" w14:paraId="609E69B9" w14:textId="0A9C4F0F">
      <w:pPr>
        <w:pStyle w:val="Normal"/>
        <w:suppressLineNumbers w:val="0"/>
        <w:spacing w:after="0" w:afterAutospacing="off" w:line="24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F4FE979" w:rsidR="2F4FE979">
        <w:rPr>
          <w:rFonts w:ascii="Times New Roman" w:hAnsi="Times New Roman" w:eastAsia="Times New Roman" w:cs="Times New Roman"/>
          <w:b w:val="1"/>
          <w:bCs w:val="1"/>
          <w:sz w:val="24"/>
          <w:szCs w:val="24"/>
        </w:rPr>
        <w:t>Results</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6804A935" w:rsidP="2F4FE979" w:rsidRDefault="6804A935" w14:paraId="608D7486" w14:textId="5320D2C8">
      <w:pPr>
        <w:pStyle w:val="Normal"/>
        <w:suppressLineNumbers w:val="0"/>
        <w:spacing w:after="0" w:afterAutospacing="off" w:line="240" w:lineRule="auto"/>
        <w:ind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After the electricity training, the grand mean change in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perceptions</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was most significant for e</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lectrical safety and tools</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which increased by 0.34. In contrast,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electrical testing</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decreased from 4.54 to 4.47, a mean difference of -0.07. Pre-test showed the highest construct score as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switches and receptacles</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 4.64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SD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0.44), while both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electrical safety and tools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electrical testing</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had the lowest at 4.54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SD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0.73;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u w:val="none"/>
          <w:lang w:val="en-US"/>
        </w:rPr>
        <w:t xml:space="preserve">SD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0.74) respectively. Post-test showed e</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lectrical safety and tools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 the highest score of 4.79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SD</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=0.35), while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electrical testing</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remained</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lowest at 4.47 (</w:t>
      </w:r>
      <w:r w:rsidRPr="2F4FE979" w:rsidR="2F4FE9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SD </w:t>
      </w:r>
      <w:r w:rsidRPr="2F4FE979" w:rsidR="2F4FE9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0.81).</w:t>
      </w:r>
    </w:p>
    <w:p w:rsidR="148DD4F0" w:rsidP="2F4FE979" w:rsidRDefault="148DD4F0" w14:paraId="14CBAF54" w14:textId="15473B31">
      <w:pPr>
        <w:spacing w:after="0" w:afterAutospacing="off" w:line="240" w:lineRule="auto"/>
        <w:jc w:val="center"/>
        <w:rPr>
          <w:rFonts w:ascii="Times New Roman" w:hAnsi="Times New Roman" w:eastAsia="Times New Roman" w:cs="Times New Roman"/>
          <w:b w:val="1"/>
          <w:bCs w:val="1"/>
          <w:sz w:val="24"/>
          <w:szCs w:val="24"/>
        </w:rPr>
      </w:pPr>
      <w:r w:rsidRPr="2F4FE979" w:rsidR="2F4FE979">
        <w:rPr>
          <w:rFonts w:ascii="Times New Roman" w:hAnsi="Times New Roman" w:eastAsia="Times New Roman" w:cs="Times New Roman"/>
          <w:b w:val="1"/>
          <w:bCs w:val="1"/>
          <w:sz w:val="24"/>
          <w:szCs w:val="24"/>
        </w:rPr>
        <w:t>Conclusions and Recommendations</w:t>
      </w:r>
    </w:p>
    <w:p w:rsidR="007D3C0D" w:rsidP="1C0E91E6" w:rsidRDefault="007D3C0D" w14:paraId="6D7557DD" w14:textId="608F2960">
      <w:pPr>
        <w:pStyle w:val="Normal"/>
        <w:suppressLineNumbers w:val="0"/>
        <w:spacing w:before="0" w:beforeAutospacing="off" w:after="0" w:afterAutospacing="off" w:line="240" w:lineRule="auto"/>
        <w:ind w:left="0" w:right="0" w:firstLine="720"/>
        <w:jc w:val="left"/>
        <w:rPr>
          <w:rFonts w:ascii="Times New Roman" w:hAnsi="Times New Roman" w:eastAsia="Times New Roman" w:cs="Times New Roman"/>
          <w:sz w:val="24"/>
          <w:szCs w:val="24"/>
        </w:rPr>
      </w:pP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Findings showed that the electricity workshop positively influenced SBAE teachers’ </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perceptions</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importance to teach electrical skills across all four constructs. This supports Rasty et al. (2017), who found that while electrical skills are essential, teacher training often lacks sufficient depth for workforce readiness. The modest change in </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perception</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likely reflects</w:t>
      </w:r>
      <w:r w:rsidRPr="1C0E91E6" w:rsidR="1C0E91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participants’ prior awareness of electricity’s important and their proactive pursuit of training. </w:t>
      </w:r>
      <w:r w:rsidRPr="1C0E91E6" w:rsidR="1C0E91E6">
        <w:rPr>
          <w:rFonts w:ascii="Times New Roman" w:hAnsi="Times New Roman" w:eastAsia="Times New Roman" w:cs="Times New Roman"/>
          <w:sz w:val="24"/>
          <w:szCs w:val="24"/>
        </w:rPr>
        <w:t xml:space="preserve">We recommend expanding electricity-focused workshops nationwide, given the number of out-of-state participants. Teacher preparation programs should also integrate electricity instruction into their curricula. Further research should explore changes in instruction before and after attending AMA, focusing on the practical impact of professional development. </w:t>
      </w:r>
    </w:p>
    <w:p w:rsidR="007D3C0D" w:rsidP="1C0E91E6" w:rsidRDefault="007D3C0D" w14:paraId="30914664" w14:textId="198E186D">
      <w:pPr/>
      <w:r>
        <w:br w:type="page"/>
      </w:r>
    </w:p>
    <w:p w:rsidR="007D3C0D" w:rsidP="25A28B6D" w:rsidRDefault="007D3C0D" w14:paraId="093A44AB" w14:textId="2923939D">
      <w:pPr>
        <w:pStyle w:val="Normal"/>
        <w:jc w:val="center"/>
        <w:rPr>
          <w:rFonts w:ascii="Times New Roman" w:hAnsi="Times New Roman" w:eastAsia="Times New Roman" w:cs="Times New Roman"/>
          <w:b w:val="1"/>
          <w:bCs w:val="1"/>
          <w:sz w:val="24"/>
          <w:szCs w:val="24"/>
        </w:rPr>
      </w:pPr>
      <w:r w:rsidRPr="1C0E91E6" w:rsidR="1C0E91E6">
        <w:rPr>
          <w:rFonts w:ascii="Times New Roman" w:hAnsi="Times New Roman" w:eastAsia="Times New Roman" w:cs="Times New Roman"/>
          <w:b w:val="1"/>
          <w:bCs w:val="1"/>
          <w:sz w:val="24"/>
          <w:szCs w:val="24"/>
        </w:rPr>
        <w:t>References</w:t>
      </w:r>
    </w:p>
    <w:p w:rsidR="00C878BB" w:rsidP="00C878BB" w:rsidRDefault="00C878BB" w14:paraId="0A3C91DA" w14:textId="77777777">
      <w:pPr>
        <w:pStyle w:val="NormalWeb"/>
        <w:spacing w:line="276" w:lineRule="auto"/>
        <w:ind w:left="720" w:hanging="720"/>
      </w:pPr>
      <w:r w:rsidRPr="00C878BB">
        <w:t>American Association for Agricultural Education (AAAE). (2023). AAAE Research Values.</w:t>
      </w:r>
    </w:p>
    <w:p w:rsidRPr="00C878BB" w:rsidR="00C878BB" w:rsidP="00C878BB" w:rsidRDefault="00C878BB" w14:paraId="4CB73506" w14:textId="48A55862">
      <w:pPr>
        <w:pStyle w:val="NormalWeb"/>
        <w:spacing w:line="276" w:lineRule="auto"/>
        <w:ind w:left="720" w:hanging="720"/>
        <w:rPr>
          <w:sz w:val="28"/>
          <w:szCs w:val="28"/>
        </w:rPr>
      </w:pPr>
      <w:r w:rsidRPr="00AD4888">
        <w:t xml:space="preserve">Burris, S., Robinson, J. S., &amp; Terry, R., Jr. (2005). Preparation of pre-service teachers in agricultural mechanics. </w:t>
      </w:r>
      <w:r w:rsidRPr="00AD4888">
        <w:rPr>
          <w:i/>
          <w:iCs/>
        </w:rPr>
        <w:t>Journal of Agricultural Education</w:t>
      </w:r>
      <w:r w:rsidRPr="00AD4888">
        <w:t xml:space="preserve">, </w:t>
      </w:r>
      <w:r w:rsidRPr="00AD4888">
        <w:rPr>
          <w:i/>
          <w:iCs/>
        </w:rPr>
        <w:t>46</w:t>
      </w:r>
      <w:r w:rsidRPr="00AD4888">
        <w:t xml:space="preserve">(3), 23-34. https://doi.org/10.5032/jae.2005.03023 </w:t>
      </w:r>
    </w:p>
    <w:p w:rsidR="00C878BB" w:rsidP="00C878BB" w:rsidRDefault="00C878BB" w14:paraId="66C018DF" w14:textId="255BC592">
      <w:pPr>
        <w:ind w:left="720" w:hanging="720"/>
        <w:rPr>
          <w:rFonts w:ascii="Times New Roman" w:hAnsi="Times New Roman" w:eastAsia="Times New Roman" w:cs="Times New Roman"/>
          <w:sz w:val="24"/>
          <w:szCs w:val="24"/>
        </w:rPr>
      </w:pPr>
      <w:r w:rsidRPr="00680692">
        <w:rPr>
          <w:rFonts w:ascii="Times New Roman" w:hAnsi="Times New Roman" w:eastAsia="Times New Roman" w:cs="Times New Roman"/>
          <w:sz w:val="24"/>
          <w:szCs w:val="24"/>
        </w:rPr>
        <w:t xml:space="preserve">Clark, T., Anderson, R., &amp; Paulson, T. (2021). Agricultural mechanics preparation: How much do school based agricultural education teachers receive? Journal of Agricultural Education, 62(1), 17-28. http://doi.org/10.5032/jae.2021.01017  </w:t>
      </w:r>
    </w:p>
    <w:p w:rsidRPr="00B961AD" w:rsidR="00C878BB" w:rsidP="00C878BB" w:rsidRDefault="00C878BB" w14:paraId="35A0F773" w14:textId="77777777">
      <w:pPr>
        <w:spacing w:line="276" w:lineRule="auto"/>
        <w:ind w:left="720" w:hanging="720"/>
        <w:rPr>
          <w:rFonts w:ascii="Times New Roman" w:hAnsi="Times New Roman" w:eastAsia="Times New Roman" w:cs="Times New Roman"/>
          <w:color w:val="000000"/>
          <w:sz w:val="24"/>
          <w:szCs w:val="24"/>
        </w:rPr>
      </w:pPr>
      <w:r w:rsidRPr="00B961AD">
        <w:rPr>
          <w:rFonts w:ascii="Times New Roman" w:hAnsi="Times New Roman" w:eastAsia="Times New Roman" w:cs="Times New Roman"/>
          <w:color w:val="000000"/>
          <w:sz w:val="24"/>
          <w:szCs w:val="24"/>
        </w:rPr>
        <w:t>Hubert, D. J., &amp; Leising, J. (2000). An assessment of agricultural mechanics course requirements in agriculture teacher education programs in the United States. Journal of Southern Agricultural Education Research, 50(1), 24–3 http://www.jsaer.org/pdf/vol50Whole.pdf</w:t>
      </w:r>
    </w:p>
    <w:p w:rsidR="00C878BB" w:rsidP="00C878BB" w:rsidRDefault="00C878BB" w14:paraId="76CB05D6" w14:textId="41C768CE">
      <w:pPr>
        <w:ind w:left="720" w:hanging="720"/>
      </w:pPr>
      <w:r w:rsidRPr="00C878BB">
        <w:rPr>
          <w:rFonts w:ascii="Times New Roman" w:hAnsi="Times New Roman" w:eastAsia="Times New Roman" w:cs="Times New Roman"/>
          <w:sz w:val="24"/>
          <w:szCs w:val="24"/>
        </w:rPr>
        <w:t xml:space="preserve">Kearsley, G., &amp; </w:t>
      </w:r>
      <w:proofErr w:type="spellStart"/>
      <w:r w:rsidRPr="00C878BB">
        <w:rPr>
          <w:rFonts w:ascii="Times New Roman" w:hAnsi="Times New Roman" w:eastAsia="Times New Roman" w:cs="Times New Roman"/>
          <w:sz w:val="24"/>
          <w:szCs w:val="24"/>
        </w:rPr>
        <w:t>Shneiderman</w:t>
      </w:r>
      <w:proofErr w:type="spellEnd"/>
      <w:r w:rsidRPr="00C878BB">
        <w:rPr>
          <w:rFonts w:ascii="Times New Roman" w:hAnsi="Times New Roman" w:eastAsia="Times New Roman" w:cs="Times New Roman"/>
          <w:sz w:val="24"/>
          <w:szCs w:val="24"/>
        </w:rPr>
        <w:t>, B. (1998). Engagement theory: A framework for technology-based teaching and learning. </w:t>
      </w:r>
      <w:r w:rsidRPr="00C878BB">
        <w:rPr>
          <w:rFonts w:ascii="Times New Roman" w:hAnsi="Times New Roman" w:eastAsia="Times New Roman" w:cs="Times New Roman"/>
          <w:i/>
          <w:iCs/>
          <w:sz w:val="24"/>
          <w:szCs w:val="24"/>
        </w:rPr>
        <w:t>Educational technology</w:t>
      </w:r>
      <w:r w:rsidRPr="00C878BB">
        <w:rPr>
          <w:rFonts w:ascii="Times New Roman" w:hAnsi="Times New Roman" w:eastAsia="Times New Roman" w:cs="Times New Roman"/>
          <w:sz w:val="24"/>
          <w:szCs w:val="24"/>
        </w:rPr>
        <w:t>, </w:t>
      </w:r>
      <w:r w:rsidRPr="00C878BB">
        <w:rPr>
          <w:rFonts w:ascii="Times New Roman" w:hAnsi="Times New Roman" w:eastAsia="Times New Roman" w:cs="Times New Roman"/>
          <w:i/>
          <w:iCs/>
          <w:sz w:val="24"/>
          <w:szCs w:val="24"/>
        </w:rPr>
        <w:t>38</w:t>
      </w:r>
      <w:r w:rsidRPr="00C878BB">
        <w:rPr>
          <w:rFonts w:ascii="Times New Roman" w:hAnsi="Times New Roman" w:eastAsia="Times New Roman" w:cs="Times New Roman"/>
          <w:sz w:val="24"/>
          <w:szCs w:val="24"/>
        </w:rPr>
        <w:t>(5), 20-</w:t>
      </w:r>
      <w:proofErr w:type="gramStart"/>
      <w:r w:rsidRPr="00C878BB">
        <w:rPr>
          <w:rFonts w:ascii="Times New Roman" w:hAnsi="Times New Roman" w:eastAsia="Times New Roman" w:cs="Times New Roman"/>
          <w:sz w:val="24"/>
          <w:szCs w:val="24"/>
        </w:rPr>
        <w:t>23.</w:t>
      </w:r>
      <w:r w:rsidRPr="4944E91C">
        <w:rPr>
          <w:rFonts w:ascii="Times New Roman" w:hAnsi="Times New Roman" w:eastAsia="Times New Roman" w:cs="Times New Roman"/>
          <w:sz w:val="24"/>
          <w:szCs w:val="24"/>
        </w:rPr>
        <w:t>McKim</w:t>
      </w:r>
      <w:proofErr w:type="gramEnd"/>
      <w:r w:rsidRPr="4944E91C">
        <w:rPr>
          <w:rFonts w:ascii="Times New Roman" w:hAnsi="Times New Roman" w:eastAsia="Times New Roman" w:cs="Times New Roman"/>
          <w:sz w:val="24"/>
          <w:szCs w:val="24"/>
        </w:rPr>
        <w:t xml:space="preserve">, B. R., &amp; Saucier, R. P. (2013). A 20-year comparison of teachers’ self-efficacy of Agricultural Mechanics Laboratory Management. </w:t>
      </w:r>
      <w:r w:rsidRPr="4944E91C">
        <w:rPr>
          <w:rFonts w:ascii="Times New Roman" w:hAnsi="Times New Roman" w:eastAsia="Times New Roman" w:cs="Times New Roman"/>
          <w:i/>
          <w:iCs/>
          <w:sz w:val="24"/>
          <w:szCs w:val="24"/>
        </w:rPr>
        <w:t>Journal of Agricultural Education</w:t>
      </w:r>
      <w:r w:rsidRPr="4944E91C">
        <w:rPr>
          <w:rFonts w:ascii="Times New Roman" w:hAnsi="Times New Roman" w:eastAsia="Times New Roman" w:cs="Times New Roman"/>
          <w:sz w:val="24"/>
          <w:szCs w:val="24"/>
        </w:rPr>
        <w:t xml:space="preserve">, </w:t>
      </w:r>
      <w:r w:rsidRPr="4944E91C">
        <w:rPr>
          <w:rFonts w:ascii="Times New Roman" w:hAnsi="Times New Roman" w:eastAsia="Times New Roman" w:cs="Times New Roman"/>
          <w:i/>
          <w:iCs/>
          <w:sz w:val="24"/>
          <w:szCs w:val="24"/>
        </w:rPr>
        <w:t>54</w:t>
      </w:r>
      <w:r w:rsidRPr="4944E91C">
        <w:rPr>
          <w:rFonts w:ascii="Times New Roman" w:hAnsi="Times New Roman" w:eastAsia="Times New Roman" w:cs="Times New Roman"/>
          <w:sz w:val="24"/>
          <w:szCs w:val="24"/>
        </w:rPr>
        <w:t xml:space="preserve">(1), 153–166. </w:t>
      </w:r>
      <w:hyperlink r:id="rId7">
        <w:r w:rsidRPr="4944E91C">
          <w:rPr>
            <w:rStyle w:val="Hyperlink"/>
            <w:rFonts w:ascii="Times New Roman" w:hAnsi="Times New Roman" w:eastAsia="Times New Roman" w:cs="Times New Roman"/>
            <w:sz w:val="24"/>
            <w:szCs w:val="24"/>
          </w:rPr>
          <w:t>https://doi.org/10.5032/jae.2013.01153</w:t>
        </w:r>
      </w:hyperlink>
      <w:r w:rsidRPr="4944E91C">
        <w:rPr>
          <w:rFonts w:ascii="Times New Roman" w:hAnsi="Times New Roman" w:eastAsia="Times New Roman" w:cs="Times New Roman"/>
          <w:sz w:val="24"/>
          <w:szCs w:val="24"/>
        </w:rPr>
        <w:t xml:space="preserve"> </w:t>
      </w:r>
    </w:p>
    <w:p w:rsidR="00C878BB" w:rsidP="00C878BB" w:rsidRDefault="00C878BB" w14:paraId="08A69A9F" w14:textId="4450B1C1">
      <w:pPr>
        <w:spacing w:line="240" w:lineRule="auto"/>
        <w:ind w:left="720" w:hanging="720"/>
        <w:rPr>
          <w:rFonts w:ascii="Times New Roman" w:hAnsi="Times New Roman" w:eastAsia="Times New Roman" w:cs="Times New Roman"/>
          <w:sz w:val="24"/>
          <w:szCs w:val="24"/>
          <w:shd w:val="clear" w:color="auto" w:fill="FAFAFA"/>
        </w:rPr>
      </w:pPr>
      <w:proofErr w:type="spellStart"/>
      <w:r w:rsidRPr="003C5582">
        <w:rPr>
          <w:rFonts w:ascii="Times New Roman" w:hAnsi="Times New Roman" w:eastAsia="Times New Roman" w:cs="Times New Roman"/>
          <w:sz w:val="24"/>
          <w:szCs w:val="24"/>
        </w:rPr>
        <w:t>Rasty</w:t>
      </w:r>
      <w:proofErr w:type="spellEnd"/>
      <w:r w:rsidRPr="003C5582">
        <w:rPr>
          <w:rFonts w:ascii="Times New Roman" w:hAnsi="Times New Roman" w:eastAsia="Times New Roman" w:cs="Times New Roman"/>
          <w:sz w:val="24"/>
          <w:szCs w:val="24"/>
        </w:rPr>
        <w:t>, J., Anderson, R. G., &amp; Paulsen, T. H. (2017). How the quantity of agricultural mechanics training received at the secondary level impact teacher perceived importance of agricultural mechanics skills.</w:t>
      </w:r>
      <w:r w:rsidRPr="00CD16EC">
        <w:rPr>
          <w:rFonts w:ascii="Times New Roman" w:hAnsi="Times New Roman" w:eastAsia="Times New Roman" w:cs="Times New Roman"/>
          <w:sz w:val="24"/>
          <w:szCs w:val="24"/>
          <w:shd w:val="clear" w:color="auto" w:fill="FAFAFA"/>
        </w:rPr>
        <w:t> </w:t>
      </w:r>
      <w:r w:rsidRPr="00CD16EC">
        <w:rPr>
          <w:rFonts w:ascii="Times New Roman" w:hAnsi="Times New Roman" w:eastAsia="Times New Roman" w:cs="Times New Roman"/>
          <w:i/>
          <w:iCs/>
          <w:spacing w:val="1"/>
          <w:sz w:val="24"/>
          <w:szCs w:val="24"/>
        </w:rPr>
        <w:t>Jo</w:t>
      </w:r>
      <w:r w:rsidRPr="00CD16EC">
        <w:rPr>
          <w:rFonts w:ascii="Times New Roman" w:hAnsi="Times New Roman" w:eastAsia="Times New Roman" w:cs="Times New Roman"/>
          <w:i/>
          <w:iCs/>
          <w:spacing w:val="-1"/>
          <w:sz w:val="24"/>
          <w:szCs w:val="24"/>
        </w:rPr>
        <w:t>urn</w:t>
      </w:r>
      <w:r w:rsidRPr="00CD16EC">
        <w:rPr>
          <w:rFonts w:ascii="Times New Roman" w:hAnsi="Times New Roman" w:eastAsia="Times New Roman" w:cs="Times New Roman"/>
          <w:i/>
          <w:iCs/>
          <w:spacing w:val="1"/>
          <w:sz w:val="24"/>
          <w:szCs w:val="24"/>
        </w:rPr>
        <w:t>a</w:t>
      </w:r>
      <w:r w:rsidRPr="00CD16EC">
        <w:rPr>
          <w:rFonts w:ascii="Times New Roman" w:hAnsi="Times New Roman" w:eastAsia="Times New Roman" w:cs="Times New Roman"/>
          <w:i/>
          <w:iCs/>
          <w:sz w:val="24"/>
          <w:szCs w:val="24"/>
        </w:rPr>
        <w:t>l </w:t>
      </w:r>
      <w:r w:rsidRPr="00CD16EC">
        <w:rPr>
          <w:rFonts w:ascii="Times New Roman" w:hAnsi="Times New Roman" w:eastAsia="Times New Roman" w:cs="Times New Roman"/>
          <w:i/>
          <w:iCs/>
          <w:spacing w:val="1"/>
          <w:sz w:val="24"/>
          <w:szCs w:val="24"/>
        </w:rPr>
        <w:t>o</w:t>
      </w:r>
      <w:r w:rsidRPr="00CD16EC">
        <w:rPr>
          <w:rFonts w:ascii="Times New Roman" w:hAnsi="Times New Roman" w:eastAsia="Times New Roman" w:cs="Times New Roman"/>
          <w:i/>
          <w:iCs/>
          <w:sz w:val="24"/>
          <w:szCs w:val="24"/>
        </w:rPr>
        <w:t>f </w:t>
      </w:r>
      <w:r w:rsidRPr="00CD16EC">
        <w:rPr>
          <w:rFonts w:ascii="Times New Roman" w:hAnsi="Times New Roman" w:eastAsia="Times New Roman" w:cs="Times New Roman"/>
          <w:i/>
          <w:iCs/>
          <w:spacing w:val="-1"/>
          <w:sz w:val="24"/>
          <w:szCs w:val="24"/>
        </w:rPr>
        <w:t>A</w:t>
      </w:r>
      <w:r w:rsidRPr="00CD16EC">
        <w:rPr>
          <w:rFonts w:ascii="Times New Roman" w:hAnsi="Times New Roman" w:eastAsia="Times New Roman" w:cs="Times New Roman"/>
          <w:i/>
          <w:iCs/>
          <w:spacing w:val="1"/>
          <w:sz w:val="24"/>
          <w:szCs w:val="24"/>
        </w:rPr>
        <w:t>g</w:t>
      </w:r>
      <w:r w:rsidRPr="00CD16EC">
        <w:rPr>
          <w:rFonts w:ascii="Times New Roman" w:hAnsi="Times New Roman" w:eastAsia="Times New Roman" w:cs="Times New Roman"/>
          <w:i/>
          <w:iCs/>
          <w:spacing w:val="-1"/>
          <w:sz w:val="24"/>
          <w:szCs w:val="24"/>
        </w:rPr>
        <w:t>ri</w:t>
      </w:r>
      <w:r w:rsidRPr="00CD16EC">
        <w:rPr>
          <w:rFonts w:ascii="Times New Roman" w:hAnsi="Times New Roman" w:eastAsia="Times New Roman" w:cs="Times New Roman"/>
          <w:i/>
          <w:iCs/>
          <w:sz w:val="24"/>
          <w:szCs w:val="24"/>
        </w:rPr>
        <w:t>c</w:t>
      </w:r>
      <w:r w:rsidRPr="00CD16EC">
        <w:rPr>
          <w:rFonts w:ascii="Times New Roman" w:hAnsi="Times New Roman" w:eastAsia="Times New Roman" w:cs="Times New Roman"/>
          <w:i/>
          <w:iCs/>
          <w:spacing w:val="-1"/>
          <w:sz w:val="24"/>
          <w:szCs w:val="24"/>
        </w:rPr>
        <w:t>ult</w:t>
      </w:r>
      <w:r w:rsidRPr="00CD16EC">
        <w:rPr>
          <w:rFonts w:ascii="Times New Roman" w:hAnsi="Times New Roman" w:eastAsia="Times New Roman" w:cs="Times New Roman"/>
          <w:i/>
          <w:iCs/>
          <w:spacing w:val="2"/>
          <w:sz w:val="24"/>
          <w:szCs w:val="24"/>
        </w:rPr>
        <w:t>u</w:t>
      </w:r>
      <w:r w:rsidRPr="00CD16EC">
        <w:rPr>
          <w:rFonts w:ascii="Times New Roman" w:hAnsi="Times New Roman" w:eastAsia="Times New Roman" w:cs="Times New Roman"/>
          <w:i/>
          <w:iCs/>
          <w:spacing w:val="-1"/>
          <w:sz w:val="24"/>
          <w:szCs w:val="24"/>
        </w:rPr>
        <w:t>r</w:t>
      </w:r>
      <w:r w:rsidRPr="00CD16EC">
        <w:rPr>
          <w:rFonts w:ascii="Times New Roman" w:hAnsi="Times New Roman" w:eastAsia="Times New Roman" w:cs="Times New Roman"/>
          <w:i/>
          <w:iCs/>
          <w:spacing w:val="1"/>
          <w:sz w:val="24"/>
          <w:szCs w:val="24"/>
        </w:rPr>
        <w:t>a</w:t>
      </w:r>
      <w:r w:rsidRPr="00CD16EC">
        <w:rPr>
          <w:rFonts w:ascii="Times New Roman" w:hAnsi="Times New Roman" w:eastAsia="Times New Roman" w:cs="Times New Roman"/>
          <w:i/>
          <w:iCs/>
          <w:sz w:val="24"/>
          <w:szCs w:val="24"/>
        </w:rPr>
        <w:t>l </w:t>
      </w:r>
      <w:r w:rsidRPr="00CD16EC">
        <w:rPr>
          <w:rFonts w:ascii="Times New Roman" w:hAnsi="Times New Roman" w:eastAsia="Times New Roman" w:cs="Times New Roman"/>
          <w:i/>
          <w:iCs/>
          <w:spacing w:val="-1"/>
          <w:sz w:val="24"/>
          <w:szCs w:val="24"/>
        </w:rPr>
        <w:t>E</w:t>
      </w:r>
      <w:r w:rsidRPr="00CD16EC">
        <w:rPr>
          <w:rFonts w:ascii="Times New Roman" w:hAnsi="Times New Roman" w:eastAsia="Times New Roman" w:cs="Times New Roman"/>
          <w:i/>
          <w:iCs/>
          <w:spacing w:val="1"/>
          <w:sz w:val="24"/>
          <w:szCs w:val="24"/>
        </w:rPr>
        <w:t>d</w:t>
      </w:r>
      <w:r w:rsidRPr="00CD16EC">
        <w:rPr>
          <w:rFonts w:ascii="Times New Roman" w:hAnsi="Times New Roman" w:eastAsia="Times New Roman" w:cs="Times New Roman"/>
          <w:i/>
          <w:iCs/>
          <w:spacing w:val="-1"/>
          <w:sz w:val="24"/>
          <w:szCs w:val="24"/>
        </w:rPr>
        <w:t>u</w:t>
      </w:r>
      <w:r w:rsidRPr="00CD16EC">
        <w:rPr>
          <w:rFonts w:ascii="Times New Roman" w:hAnsi="Times New Roman" w:eastAsia="Times New Roman" w:cs="Times New Roman"/>
          <w:i/>
          <w:iCs/>
          <w:spacing w:val="2"/>
          <w:sz w:val="24"/>
          <w:szCs w:val="24"/>
        </w:rPr>
        <w:t>c</w:t>
      </w:r>
      <w:r w:rsidRPr="00CD16EC">
        <w:rPr>
          <w:rFonts w:ascii="Times New Roman" w:hAnsi="Times New Roman" w:eastAsia="Times New Roman" w:cs="Times New Roman"/>
          <w:i/>
          <w:iCs/>
          <w:spacing w:val="1"/>
          <w:sz w:val="24"/>
          <w:szCs w:val="24"/>
        </w:rPr>
        <w:t>a</w:t>
      </w:r>
      <w:r w:rsidRPr="00CD16EC">
        <w:rPr>
          <w:rFonts w:ascii="Times New Roman" w:hAnsi="Times New Roman" w:eastAsia="Times New Roman" w:cs="Times New Roman"/>
          <w:i/>
          <w:iCs/>
          <w:spacing w:val="-1"/>
          <w:sz w:val="24"/>
          <w:szCs w:val="24"/>
        </w:rPr>
        <w:t>ti</w:t>
      </w:r>
      <w:r w:rsidRPr="00CD16EC">
        <w:rPr>
          <w:rFonts w:ascii="Times New Roman" w:hAnsi="Times New Roman" w:eastAsia="Times New Roman" w:cs="Times New Roman"/>
          <w:i/>
          <w:iCs/>
          <w:spacing w:val="1"/>
          <w:sz w:val="24"/>
          <w:szCs w:val="24"/>
        </w:rPr>
        <w:t>o</w:t>
      </w:r>
      <w:r w:rsidRPr="00CD16EC">
        <w:rPr>
          <w:rFonts w:ascii="Times New Roman" w:hAnsi="Times New Roman" w:eastAsia="Times New Roman" w:cs="Times New Roman"/>
          <w:i/>
          <w:iCs/>
          <w:spacing w:val="-1"/>
          <w:sz w:val="24"/>
          <w:szCs w:val="24"/>
        </w:rPr>
        <w:t>n</w:t>
      </w:r>
      <w:r w:rsidRPr="00CD16EC">
        <w:rPr>
          <w:rFonts w:ascii="Times New Roman" w:hAnsi="Times New Roman" w:eastAsia="Times New Roman" w:cs="Times New Roman"/>
          <w:i/>
          <w:iCs/>
          <w:sz w:val="24"/>
          <w:szCs w:val="24"/>
        </w:rPr>
        <w:t>, </w:t>
      </w:r>
      <w:r w:rsidRPr="00CD16EC">
        <w:rPr>
          <w:rFonts w:ascii="Times New Roman" w:hAnsi="Times New Roman" w:eastAsia="Times New Roman" w:cs="Times New Roman"/>
          <w:i/>
          <w:iCs/>
          <w:spacing w:val="1"/>
          <w:sz w:val="24"/>
          <w:szCs w:val="24"/>
        </w:rPr>
        <w:t>58</w:t>
      </w:r>
      <w:r w:rsidRPr="00CD16EC">
        <w:rPr>
          <w:rFonts w:ascii="Times New Roman" w:hAnsi="Times New Roman" w:eastAsia="Times New Roman" w:cs="Times New Roman"/>
          <w:spacing w:val="-2"/>
          <w:sz w:val="24"/>
          <w:szCs w:val="24"/>
        </w:rPr>
        <w:t>(</w:t>
      </w:r>
      <w:r w:rsidRPr="00CD16EC">
        <w:rPr>
          <w:rFonts w:ascii="Times New Roman" w:hAnsi="Times New Roman" w:eastAsia="Times New Roman" w:cs="Times New Roman"/>
          <w:spacing w:val="1"/>
          <w:sz w:val="24"/>
          <w:szCs w:val="24"/>
        </w:rPr>
        <w:t>1</w:t>
      </w:r>
      <w:r w:rsidRPr="00CD16EC">
        <w:rPr>
          <w:rFonts w:ascii="Times New Roman" w:hAnsi="Times New Roman" w:eastAsia="Times New Roman" w:cs="Times New Roman"/>
          <w:sz w:val="24"/>
          <w:szCs w:val="24"/>
          <w:shd w:val="clear" w:color="auto" w:fill="FAFAFA"/>
        </w:rPr>
        <w:t>), </w:t>
      </w:r>
      <w:r w:rsidRPr="00CD16EC">
        <w:rPr>
          <w:rFonts w:ascii="Times New Roman" w:hAnsi="Times New Roman" w:eastAsia="Times New Roman" w:cs="Times New Roman"/>
          <w:spacing w:val="-2"/>
          <w:sz w:val="24"/>
          <w:szCs w:val="24"/>
        </w:rPr>
        <w:t>36-53</w:t>
      </w:r>
      <w:r w:rsidRPr="00CD16EC">
        <w:rPr>
          <w:rFonts w:ascii="Times New Roman" w:hAnsi="Times New Roman" w:eastAsia="Times New Roman" w:cs="Times New Roman"/>
          <w:sz w:val="24"/>
          <w:szCs w:val="24"/>
          <w:shd w:val="clear" w:color="auto" w:fill="FAFAFA"/>
        </w:rPr>
        <w:t>. </w:t>
      </w:r>
      <w:r w:rsidRPr="00CD16EC">
        <w:rPr>
          <w:rFonts w:ascii="Times New Roman" w:hAnsi="Times New Roman" w:eastAsia="Times New Roman" w:cs="Times New Roman"/>
          <w:spacing w:val="1"/>
          <w:sz w:val="24"/>
          <w:szCs w:val="24"/>
        </w:rPr>
        <w:t>https://do</w:t>
      </w:r>
      <w:r w:rsidRPr="00CD16EC">
        <w:rPr>
          <w:rFonts w:ascii="Times New Roman" w:hAnsi="Times New Roman" w:eastAsia="Times New Roman" w:cs="Times New Roman"/>
          <w:spacing w:val="-1"/>
          <w:sz w:val="24"/>
          <w:szCs w:val="24"/>
        </w:rPr>
        <w:t>i.org/</w:t>
      </w:r>
      <w:r w:rsidRPr="00CD16EC">
        <w:rPr>
          <w:rFonts w:ascii="Times New Roman" w:hAnsi="Times New Roman" w:eastAsia="Times New Roman" w:cs="Times New Roman"/>
          <w:spacing w:val="-2"/>
          <w:sz w:val="24"/>
          <w:szCs w:val="24"/>
        </w:rPr>
        <w:t>1</w:t>
      </w:r>
      <w:r w:rsidRPr="00CD16EC">
        <w:rPr>
          <w:rFonts w:ascii="Times New Roman" w:hAnsi="Times New Roman" w:eastAsia="Times New Roman" w:cs="Times New Roman"/>
          <w:spacing w:val="1"/>
          <w:sz w:val="24"/>
          <w:szCs w:val="24"/>
        </w:rPr>
        <w:t>0</w:t>
      </w:r>
      <w:r w:rsidRPr="00CD16EC">
        <w:rPr>
          <w:rFonts w:ascii="Times New Roman" w:hAnsi="Times New Roman" w:eastAsia="Times New Roman" w:cs="Times New Roman"/>
          <w:sz w:val="24"/>
          <w:szCs w:val="24"/>
          <w:shd w:val="clear" w:color="auto" w:fill="FAFAFA"/>
        </w:rPr>
        <w:t>.</w:t>
      </w:r>
      <w:r w:rsidRPr="00CD16EC">
        <w:rPr>
          <w:rFonts w:ascii="Times New Roman" w:hAnsi="Times New Roman" w:eastAsia="Times New Roman" w:cs="Times New Roman"/>
          <w:spacing w:val="1"/>
          <w:sz w:val="24"/>
          <w:szCs w:val="24"/>
        </w:rPr>
        <w:t>5</w:t>
      </w:r>
      <w:r w:rsidRPr="00CD16EC">
        <w:rPr>
          <w:rFonts w:ascii="Times New Roman" w:hAnsi="Times New Roman" w:eastAsia="Times New Roman" w:cs="Times New Roman"/>
          <w:spacing w:val="-2"/>
          <w:sz w:val="24"/>
          <w:szCs w:val="24"/>
        </w:rPr>
        <w:t>0</w:t>
      </w:r>
      <w:r w:rsidRPr="00CD16EC">
        <w:rPr>
          <w:rFonts w:ascii="Times New Roman" w:hAnsi="Times New Roman" w:eastAsia="Times New Roman" w:cs="Times New Roman"/>
          <w:spacing w:val="1"/>
          <w:sz w:val="24"/>
          <w:szCs w:val="24"/>
        </w:rPr>
        <w:t>32</w:t>
      </w:r>
      <w:r w:rsidRPr="00CD16EC">
        <w:rPr>
          <w:rFonts w:ascii="Times New Roman" w:hAnsi="Times New Roman" w:eastAsia="Times New Roman" w:cs="Times New Roman"/>
          <w:spacing w:val="-1"/>
          <w:sz w:val="24"/>
          <w:szCs w:val="24"/>
        </w:rPr>
        <w:t>/j</w:t>
      </w:r>
      <w:r w:rsidRPr="00CD16EC">
        <w:rPr>
          <w:rFonts w:ascii="Times New Roman" w:hAnsi="Times New Roman" w:eastAsia="Times New Roman" w:cs="Times New Roman"/>
          <w:spacing w:val="1"/>
          <w:sz w:val="24"/>
          <w:szCs w:val="24"/>
        </w:rPr>
        <w:t>a</w:t>
      </w:r>
      <w:r w:rsidRPr="00CD16EC">
        <w:rPr>
          <w:rFonts w:ascii="Times New Roman" w:hAnsi="Times New Roman" w:eastAsia="Times New Roman" w:cs="Times New Roman"/>
          <w:sz w:val="24"/>
          <w:szCs w:val="24"/>
          <w:shd w:val="clear" w:color="auto" w:fill="FAFAFA"/>
        </w:rPr>
        <w:t>e</w:t>
      </w:r>
      <w:r w:rsidRPr="00CD16EC">
        <w:rPr>
          <w:rFonts w:ascii="Times New Roman" w:hAnsi="Times New Roman" w:eastAsia="Times New Roman" w:cs="Times New Roman"/>
          <w:spacing w:val="-2"/>
          <w:sz w:val="24"/>
          <w:szCs w:val="24"/>
        </w:rPr>
        <w:t>.</w:t>
      </w:r>
      <w:r w:rsidRPr="00CD16EC">
        <w:rPr>
          <w:rFonts w:ascii="Times New Roman" w:hAnsi="Times New Roman" w:eastAsia="Times New Roman" w:cs="Times New Roman"/>
          <w:spacing w:val="1"/>
          <w:sz w:val="24"/>
          <w:szCs w:val="24"/>
        </w:rPr>
        <w:t>20</w:t>
      </w:r>
      <w:r w:rsidRPr="00CD16EC">
        <w:rPr>
          <w:rFonts w:ascii="Times New Roman" w:hAnsi="Times New Roman" w:eastAsia="Times New Roman" w:cs="Times New Roman"/>
          <w:spacing w:val="-2"/>
          <w:sz w:val="24"/>
          <w:szCs w:val="24"/>
        </w:rPr>
        <w:t>1</w:t>
      </w:r>
      <w:r w:rsidRPr="00CD16EC">
        <w:rPr>
          <w:rFonts w:ascii="Times New Roman" w:hAnsi="Times New Roman" w:eastAsia="Times New Roman" w:cs="Times New Roman"/>
          <w:spacing w:val="1"/>
          <w:sz w:val="24"/>
          <w:szCs w:val="24"/>
        </w:rPr>
        <w:t>7</w:t>
      </w:r>
      <w:r w:rsidRPr="00CD16EC">
        <w:rPr>
          <w:rFonts w:ascii="Times New Roman" w:hAnsi="Times New Roman" w:eastAsia="Times New Roman" w:cs="Times New Roman"/>
          <w:sz w:val="24"/>
          <w:szCs w:val="24"/>
          <w:shd w:val="clear" w:color="auto" w:fill="FAFAFA"/>
        </w:rPr>
        <w:t>.</w:t>
      </w:r>
      <w:r w:rsidRPr="00CD16EC">
        <w:rPr>
          <w:rFonts w:ascii="Times New Roman" w:hAnsi="Times New Roman" w:eastAsia="Times New Roman" w:cs="Times New Roman"/>
          <w:spacing w:val="1"/>
          <w:sz w:val="24"/>
          <w:szCs w:val="24"/>
        </w:rPr>
        <w:t>01036</w:t>
      </w:r>
      <w:r w:rsidRPr="00CD16EC">
        <w:rPr>
          <w:rFonts w:ascii="Times New Roman" w:hAnsi="Times New Roman" w:eastAsia="Times New Roman" w:cs="Times New Roman"/>
          <w:sz w:val="24"/>
          <w:szCs w:val="24"/>
          <w:shd w:val="clear" w:color="auto" w:fill="FAFAFA"/>
        </w:rPr>
        <w:t> </w:t>
      </w:r>
    </w:p>
    <w:p w:rsidR="007F09A5" w:rsidP="00C878BB" w:rsidRDefault="007F09A5" w14:paraId="67EEB668" w14:textId="212E8189">
      <w:pPr>
        <w:spacing w:line="276" w:lineRule="auto"/>
        <w:ind w:left="720" w:hanging="720"/>
        <w:rPr>
          <w:rFonts w:ascii="Times New Roman" w:hAnsi="Times New Roman" w:eastAsia="Times New Roman" w:cs="Times New Roman"/>
          <w:sz w:val="24"/>
          <w:szCs w:val="24"/>
        </w:rPr>
      </w:pPr>
      <w:r w:rsidRPr="007F09A5">
        <w:rPr>
          <w:rFonts w:ascii="Times New Roman" w:hAnsi="Times New Roman" w:eastAsia="Times New Roman" w:cs="Times New Roman"/>
          <w:sz w:val="24"/>
          <w:szCs w:val="24"/>
        </w:rPr>
        <w:t xml:space="preserve">Wells, T., Hainline, M. S., Rank, B. D., Sanders, K. W., &amp; Chumbley, S. “Boot.” (2021). A regional study of the Agricultural Mechanics Knowledge and skills needed by school-based agricultural education teachers. Journal of Agricultural Education, 62(2), 148–166. </w:t>
      </w:r>
      <w:hyperlink w:history="1" r:id="rId8">
        <w:r w:rsidRPr="00BA41FA">
          <w:rPr>
            <w:rStyle w:val="Hyperlink"/>
            <w:rFonts w:ascii="Times New Roman" w:hAnsi="Times New Roman" w:eastAsia="Times New Roman" w:cs="Times New Roman"/>
            <w:sz w:val="24"/>
            <w:szCs w:val="24"/>
          </w:rPr>
          <w:t>https://doi.org/10.5032/jae.2021.02148</w:t>
        </w:r>
      </w:hyperlink>
    </w:p>
    <w:p w:rsidR="00C878BB" w:rsidP="00C878BB" w:rsidRDefault="00C878BB" w14:paraId="341CF2C0" w14:textId="41FB7CC7">
      <w:pPr>
        <w:spacing w:line="276" w:lineRule="auto"/>
        <w:ind w:left="720" w:hanging="720"/>
        <w:rPr>
          <w:rFonts w:ascii="Times New Roman" w:hAnsi="Times New Roman" w:eastAsia="Times New Roman" w:cs="Times New Roman"/>
          <w:sz w:val="24"/>
          <w:szCs w:val="24"/>
        </w:rPr>
      </w:pPr>
      <w:r w:rsidRPr="00D7388F">
        <w:rPr>
          <w:rFonts w:ascii="Times New Roman" w:hAnsi="Times New Roman" w:eastAsia="Times New Roman" w:cs="Times New Roman"/>
          <w:sz w:val="24"/>
          <w:szCs w:val="24"/>
        </w:rPr>
        <w:t xml:space="preserve">Wells, T., Perry, D. K., Anderson, R. G., Shultz, M. J., &amp; Paulsen, T. H. (2013). Does prior experience in secondary agricultural mechanics affect pre-service agricultural education teachers’ intentions to enroll in post-secondary agricultural mechanics coursework? Journal of Agricultural Education, 54(4), 222–237. </w:t>
      </w:r>
      <w:hyperlink w:history="1" r:id="rId9">
        <w:r w:rsidRPr="00752532">
          <w:rPr>
            <w:rStyle w:val="Hyperlink"/>
            <w:rFonts w:ascii="Times New Roman" w:hAnsi="Times New Roman" w:eastAsia="Times New Roman" w:cs="Times New Roman"/>
            <w:sz w:val="24"/>
            <w:szCs w:val="24"/>
          </w:rPr>
          <w:t>https://doi.org/10.5032/jae.2013.04222</w:t>
        </w:r>
      </w:hyperlink>
    </w:p>
    <w:p w:rsidRPr="00CD16EC" w:rsidR="00C878BB" w:rsidP="00C878BB" w:rsidRDefault="00C878BB" w14:paraId="73AFA369" w14:textId="77777777">
      <w:pPr>
        <w:spacing w:line="240" w:lineRule="auto"/>
        <w:ind w:left="720" w:hanging="720"/>
        <w:rPr>
          <w:rFonts w:ascii="Times New Roman" w:hAnsi="Times New Roman" w:eastAsia="Times New Roman" w:cs="Times New Roman"/>
          <w:sz w:val="24"/>
          <w:szCs w:val="24"/>
        </w:rPr>
      </w:pPr>
    </w:p>
    <w:p w:rsidRPr="00C878BB" w:rsidR="00C878BB" w:rsidP="00C878BB" w:rsidRDefault="00C878BB" w14:paraId="37D286B7" w14:textId="77777777">
      <w:pPr>
        <w:rPr>
          <w:rFonts w:ascii="Times New Roman" w:hAnsi="Times New Roman" w:eastAsia="Times New Roman" w:cs="Times New Roman"/>
          <w:sz w:val="24"/>
          <w:szCs w:val="24"/>
        </w:rPr>
      </w:pPr>
    </w:p>
    <w:sectPr w:rsidRPr="00C878BB" w:rsidR="00C878BB">
      <w:headerReference w:type="default" r:id="rId1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3DBF" w:rsidP="005778BF" w:rsidRDefault="00123DBF" w14:paraId="76000413" w14:textId="77777777">
      <w:pPr>
        <w:spacing w:after="0" w:line="240" w:lineRule="auto"/>
      </w:pPr>
      <w:r>
        <w:separator/>
      </w:r>
    </w:p>
  </w:endnote>
  <w:endnote w:type="continuationSeparator" w:id="0">
    <w:p w:rsidR="00123DBF" w:rsidP="005778BF" w:rsidRDefault="00123DBF" w14:paraId="6B45817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3DBF" w:rsidP="005778BF" w:rsidRDefault="00123DBF" w14:paraId="011965C7" w14:textId="77777777">
      <w:pPr>
        <w:spacing w:after="0" w:line="240" w:lineRule="auto"/>
      </w:pPr>
      <w:r>
        <w:separator/>
      </w:r>
    </w:p>
  </w:footnote>
  <w:footnote w:type="continuationSeparator" w:id="0">
    <w:p w:rsidR="00123DBF" w:rsidP="005778BF" w:rsidRDefault="00123DBF" w14:paraId="401B5DE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701A6C" w:rsidR="005778BF" w:rsidP="005778BF" w:rsidRDefault="00701A6C" w14:paraId="73C2CEE4" w14:textId="43D14DFC">
    <w:pPr>
      <w:pStyle w:val="Header"/>
      <w:jc w:val="right"/>
      <w:rPr>
        <w:rFonts w:ascii="Times New Roman" w:hAnsi="Times New Roman" w:cs="Times New Roman"/>
        <w:sz w:val="24"/>
        <w:szCs w:val="24"/>
      </w:rPr>
    </w:pPr>
    <w:r w:rsidRPr="00701A6C">
      <w:rPr>
        <w:rFonts w:ascii="Times New Roman" w:hAnsi="Times New Roman" w:cs="Times New Roman"/>
        <w:sz w:val="24"/>
        <w:szCs w:val="24"/>
      </w:rPr>
      <w:t>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5">
    <w:nsid w:val="7c55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f528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84F6B0"/>
    <w:multiLevelType w:val="hybridMultilevel"/>
    <w:tmpl w:val="4FD29DB4"/>
    <w:lvl w:ilvl="0" w:tplc="9BBE59E6">
      <w:start w:val="1"/>
      <w:numFmt w:val="bullet"/>
      <w:lvlText w:val=""/>
      <w:lvlJc w:val="left"/>
      <w:pPr>
        <w:ind w:left="720" w:hanging="360"/>
      </w:pPr>
      <w:rPr>
        <w:rFonts w:hint="default" w:ascii="Symbol" w:hAnsi="Symbol"/>
      </w:rPr>
    </w:lvl>
    <w:lvl w:ilvl="1" w:tplc="32E6FED2">
      <w:start w:val="1"/>
      <w:numFmt w:val="bullet"/>
      <w:lvlText w:val="o"/>
      <w:lvlJc w:val="left"/>
      <w:pPr>
        <w:ind w:left="1440" w:hanging="360"/>
      </w:pPr>
      <w:rPr>
        <w:rFonts w:hint="default" w:ascii="Courier New" w:hAnsi="Courier New"/>
      </w:rPr>
    </w:lvl>
    <w:lvl w:ilvl="2" w:tplc="6E0ACF28">
      <w:start w:val="1"/>
      <w:numFmt w:val="bullet"/>
      <w:lvlText w:val=""/>
      <w:lvlJc w:val="left"/>
      <w:pPr>
        <w:ind w:left="2160" w:hanging="360"/>
      </w:pPr>
      <w:rPr>
        <w:rFonts w:hint="default" w:ascii="Wingdings" w:hAnsi="Wingdings"/>
      </w:rPr>
    </w:lvl>
    <w:lvl w:ilvl="3" w:tplc="B1EE694C">
      <w:start w:val="1"/>
      <w:numFmt w:val="bullet"/>
      <w:lvlText w:val=""/>
      <w:lvlJc w:val="left"/>
      <w:pPr>
        <w:ind w:left="2880" w:hanging="360"/>
      </w:pPr>
      <w:rPr>
        <w:rFonts w:hint="default" w:ascii="Symbol" w:hAnsi="Symbol"/>
      </w:rPr>
    </w:lvl>
    <w:lvl w:ilvl="4" w:tplc="1920595E">
      <w:start w:val="1"/>
      <w:numFmt w:val="bullet"/>
      <w:lvlText w:val="o"/>
      <w:lvlJc w:val="left"/>
      <w:pPr>
        <w:ind w:left="3600" w:hanging="360"/>
      </w:pPr>
      <w:rPr>
        <w:rFonts w:hint="default" w:ascii="Courier New" w:hAnsi="Courier New"/>
      </w:rPr>
    </w:lvl>
    <w:lvl w:ilvl="5" w:tplc="F168AAF0">
      <w:start w:val="1"/>
      <w:numFmt w:val="bullet"/>
      <w:lvlText w:val=""/>
      <w:lvlJc w:val="left"/>
      <w:pPr>
        <w:ind w:left="4320" w:hanging="360"/>
      </w:pPr>
      <w:rPr>
        <w:rFonts w:hint="default" w:ascii="Wingdings" w:hAnsi="Wingdings"/>
      </w:rPr>
    </w:lvl>
    <w:lvl w:ilvl="6" w:tplc="2374A09E">
      <w:start w:val="1"/>
      <w:numFmt w:val="bullet"/>
      <w:lvlText w:val=""/>
      <w:lvlJc w:val="left"/>
      <w:pPr>
        <w:ind w:left="5040" w:hanging="360"/>
      </w:pPr>
      <w:rPr>
        <w:rFonts w:hint="default" w:ascii="Symbol" w:hAnsi="Symbol"/>
      </w:rPr>
    </w:lvl>
    <w:lvl w:ilvl="7" w:tplc="7B4A3B58">
      <w:start w:val="1"/>
      <w:numFmt w:val="bullet"/>
      <w:lvlText w:val="o"/>
      <w:lvlJc w:val="left"/>
      <w:pPr>
        <w:ind w:left="5760" w:hanging="360"/>
      </w:pPr>
      <w:rPr>
        <w:rFonts w:hint="default" w:ascii="Courier New" w:hAnsi="Courier New"/>
      </w:rPr>
    </w:lvl>
    <w:lvl w:ilvl="8" w:tplc="FB86F0BE">
      <w:start w:val="1"/>
      <w:numFmt w:val="bullet"/>
      <w:lvlText w:val=""/>
      <w:lvlJc w:val="left"/>
      <w:pPr>
        <w:ind w:left="6480" w:hanging="360"/>
      </w:pPr>
      <w:rPr>
        <w:rFonts w:hint="default" w:ascii="Wingdings" w:hAnsi="Wingdings"/>
      </w:rPr>
    </w:lvl>
  </w:abstractNum>
  <w:abstractNum w:abstractNumId="1" w15:restartNumberingAfterBreak="0">
    <w:nsid w:val="4B2943BE"/>
    <w:multiLevelType w:val="hybridMultilevel"/>
    <w:tmpl w:val="7F7E6DD4"/>
    <w:lvl w:ilvl="0" w:tplc="F7D2CD62">
      <w:start w:val="1"/>
      <w:numFmt w:val="bullet"/>
      <w:lvlText w:val=""/>
      <w:lvlJc w:val="left"/>
      <w:pPr>
        <w:ind w:left="720" w:hanging="360"/>
      </w:pPr>
      <w:rPr>
        <w:rFonts w:hint="default" w:ascii="Symbol" w:hAnsi="Symbol"/>
      </w:rPr>
    </w:lvl>
    <w:lvl w:ilvl="1" w:tplc="BB9E2982">
      <w:start w:val="1"/>
      <w:numFmt w:val="bullet"/>
      <w:lvlText w:val="o"/>
      <w:lvlJc w:val="left"/>
      <w:pPr>
        <w:ind w:left="1440" w:hanging="360"/>
      </w:pPr>
      <w:rPr>
        <w:rFonts w:hint="default" w:ascii="Courier New" w:hAnsi="Courier New"/>
      </w:rPr>
    </w:lvl>
    <w:lvl w:ilvl="2" w:tplc="DAD84FA2">
      <w:start w:val="1"/>
      <w:numFmt w:val="bullet"/>
      <w:lvlText w:val=""/>
      <w:lvlJc w:val="left"/>
      <w:pPr>
        <w:ind w:left="2160" w:hanging="360"/>
      </w:pPr>
      <w:rPr>
        <w:rFonts w:hint="default" w:ascii="Wingdings" w:hAnsi="Wingdings"/>
      </w:rPr>
    </w:lvl>
    <w:lvl w:ilvl="3" w:tplc="6D5E44B8">
      <w:start w:val="1"/>
      <w:numFmt w:val="bullet"/>
      <w:lvlText w:val=""/>
      <w:lvlJc w:val="left"/>
      <w:pPr>
        <w:ind w:left="2880" w:hanging="360"/>
      </w:pPr>
      <w:rPr>
        <w:rFonts w:hint="default" w:ascii="Symbol" w:hAnsi="Symbol"/>
      </w:rPr>
    </w:lvl>
    <w:lvl w:ilvl="4" w:tplc="9CDC1BC8">
      <w:start w:val="1"/>
      <w:numFmt w:val="bullet"/>
      <w:lvlText w:val="o"/>
      <w:lvlJc w:val="left"/>
      <w:pPr>
        <w:ind w:left="3600" w:hanging="360"/>
      </w:pPr>
      <w:rPr>
        <w:rFonts w:hint="default" w:ascii="Courier New" w:hAnsi="Courier New"/>
      </w:rPr>
    </w:lvl>
    <w:lvl w:ilvl="5" w:tplc="0C8A8952">
      <w:start w:val="1"/>
      <w:numFmt w:val="bullet"/>
      <w:lvlText w:val=""/>
      <w:lvlJc w:val="left"/>
      <w:pPr>
        <w:ind w:left="4320" w:hanging="360"/>
      </w:pPr>
      <w:rPr>
        <w:rFonts w:hint="default" w:ascii="Wingdings" w:hAnsi="Wingdings"/>
      </w:rPr>
    </w:lvl>
    <w:lvl w:ilvl="6" w:tplc="88D28B44">
      <w:start w:val="1"/>
      <w:numFmt w:val="bullet"/>
      <w:lvlText w:val=""/>
      <w:lvlJc w:val="left"/>
      <w:pPr>
        <w:ind w:left="5040" w:hanging="360"/>
      </w:pPr>
      <w:rPr>
        <w:rFonts w:hint="default" w:ascii="Symbol" w:hAnsi="Symbol"/>
      </w:rPr>
    </w:lvl>
    <w:lvl w:ilvl="7" w:tplc="1BD880E4">
      <w:start w:val="1"/>
      <w:numFmt w:val="bullet"/>
      <w:lvlText w:val="o"/>
      <w:lvlJc w:val="left"/>
      <w:pPr>
        <w:ind w:left="5760" w:hanging="360"/>
      </w:pPr>
      <w:rPr>
        <w:rFonts w:hint="default" w:ascii="Courier New" w:hAnsi="Courier New"/>
      </w:rPr>
    </w:lvl>
    <w:lvl w:ilvl="8" w:tplc="40567A6C">
      <w:start w:val="1"/>
      <w:numFmt w:val="bullet"/>
      <w:lvlText w:val=""/>
      <w:lvlJc w:val="left"/>
      <w:pPr>
        <w:ind w:left="6480" w:hanging="360"/>
      </w:pPr>
      <w:rPr>
        <w:rFonts w:hint="default" w:ascii="Wingdings" w:hAnsi="Wingdings"/>
      </w:rPr>
    </w:lvl>
  </w:abstractNum>
  <w:abstractNum w:abstractNumId="2" w15:restartNumberingAfterBreak="0">
    <w:nsid w:val="770A74A3"/>
    <w:multiLevelType w:val="hybridMultilevel"/>
    <w:tmpl w:val="F1922054"/>
    <w:lvl w:ilvl="0" w:tplc="94200350">
      <w:start w:val="1"/>
      <w:numFmt w:val="bullet"/>
      <w:lvlText w:val=""/>
      <w:lvlJc w:val="left"/>
      <w:pPr>
        <w:ind w:left="720" w:hanging="360"/>
      </w:pPr>
      <w:rPr>
        <w:rFonts w:hint="default" w:ascii="Symbol" w:hAnsi="Symbol"/>
      </w:rPr>
    </w:lvl>
    <w:lvl w:ilvl="1" w:tplc="8CD65AD8">
      <w:start w:val="1"/>
      <w:numFmt w:val="bullet"/>
      <w:lvlText w:val="o"/>
      <w:lvlJc w:val="left"/>
      <w:pPr>
        <w:ind w:left="1440" w:hanging="360"/>
      </w:pPr>
      <w:rPr>
        <w:rFonts w:hint="default" w:ascii="Courier New" w:hAnsi="Courier New"/>
      </w:rPr>
    </w:lvl>
    <w:lvl w:ilvl="2" w:tplc="6B82EBF8">
      <w:start w:val="1"/>
      <w:numFmt w:val="bullet"/>
      <w:lvlText w:val=""/>
      <w:lvlJc w:val="left"/>
      <w:pPr>
        <w:ind w:left="2160" w:hanging="360"/>
      </w:pPr>
      <w:rPr>
        <w:rFonts w:hint="default" w:ascii="Wingdings" w:hAnsi="Wingdings"/>
      </w:rPr>
    </w:lvl>
    <w:lvl w:ilvl="3" w:tplc="2C2AB5DA">
      <w:start w:val="1"/>
      <w:numFmt w:val="bullet"/>
      <w:lvlText w:val=""/>
      <w:lvlJc w:val="left"/>
      <w:pPr>
        <w:ind w:left="2880" w:hanging="360"/>
      </w:pPr>
      <w:rPr>
        <w:rFonts w:hint="default" w:ascii="Symbol" w:hAnsi="Symbol"/>
      </w:rPr>
    </w:lvl>
    <w:lvl w:ilvl="4" w:tplc="04DE263C">
      <w:start w:val="1"/>
      <w:numFmt w:val="bullet"/>
      <w:lvlText w:val="o"/>
      <w:lvlJc w:val="left"/>
      <w:pPr>
        <w:ind w:left="3600" w:hanging="360"/>
      </w:pPr>
      <w:rPr>
        <w:rFonts w:hint="default" w:ascii="Courier New" w:hAnsi="Courier New"/>
      </w:rPr>
    </w:lvl>
    <w:lvl w:ilvl="5" w:tplc="56CE743C">
      <w:start w:val="1"/>
      <w:numFmt w:val="bullet"/>
      <w:lvlText w:val=""/>
      <w:lvlJc w:val="left"/>
      <w:pPr>
        <w:ind w:left="4320" w:hanging="360"/>
      </w:pPr>
      <w:rPr>
        <w:rFonts w:hint="default" w:ascii="Wingdings" w:hAnsi="Wingdings"/>
      </w:rPr>
    </w:lvl>
    <w:lvl w:ilvl="6" w:tplc="B4D61B78">
      <w:start w:val="1"/>
      <w:numFmt w:val="bullet"/>
      <w:lvlText w:val=""/>
      <w:lvlJc w:val="left"/>
      <w:pPr>
        <w:ind w:left="5040" w:hanging="360"/>
      </w:pPr>
      <w:rPr>
        <w:rFonts w:hint="default" w:ascii="Symbol" w:hAnsi="Symbol"/>
      </w:rPr>
    </w:lvl>
    <w:lvl w:ilvl="7" w:tplc="469E9610">
      <w:start w:val="1"/>
      <w:numFmt w:val="bullet"/>
      <w:lvlText w:val="o"/>
      <w:lvlJc w:val="left"/>
      <w:pPr>
        <w:ind w:left="5760" w:hanging="360"/>
      </w:pPr>
      <w:rPr>
        <w:rFonts w:hint="default" w:ascii="Courier New" w:hAnsi="Courier New"/>
      </w:rPr>
    </w:lvl>
    <w:lvl w:ilvl="8" w:tplc="86423884">
      <w:start w:val="1"/>
      <w:numFmt w:val="bullet"/>
      <w:lvlText w:val=""/>
      <w:lvlJc w:val="left"/>
      <w:pPr>
        <w:ind w:left="6480" w:hanging="360"/>
      </w:pPr>
      <w:rPr>
        <w:rFonts w:hint="default" w:ascii="Wingdings" w:hAnsi="Wingdings"/>
      </w:rPr>
    </w:lvl>
  </w:abstractNum>
  <w:abstractNum w:abstractNumId="3" w15:restartNumberingAfterBreak="0">
    <w:nsid w:val="7E3B5EB9"/>
    <w:multiLevelType w:val="hybridMultilevel"/>
    <w:tmpl w:val="43A0A8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6">
    <w:abstractNumId w:val="5"/>
  </w:num>
  <w:num w:numId="5">
    <w:abstractNumId w:val="4"/>
  </w:num>
  <w:num w:numId="1" w16cid:durableId="16853570">
    <w:abstractNumId w:val="2"/>
  </w:num>
  <w:num w:numId="2" w16cid:durableId="507519851">
    <w:abstractNumId w:val="1"/>
  </w:num>
  <w:num w:numId="3" w16cid:durableId="1586769923">
    <w:abstractNumId w:val="0"/>
  </w:num>
  <w:num w:numId="4" w16cid:durableId="2711351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1BD36D"/>
    <w:rsid w:val="00036EF2"/>
    <w:rsid w:val="000C5B53"/>
    <w:rsid w:val="000E540F"/>
    <w:rsid w:val="00123DBF"/>
    <w:rsid w:val="001301C6"/>
    <w:rsid w:val="00192262"/>
    <w:rsid w:val="00193C4C"/>
    <w:rsid w:val="001A59FF"/>
    <w:rsid w:val="001B0254"/>
    <w:rsid w:val="002C18B3"/>
    <w:rsid w:val="0030624A"/>
    <w:rsid w:val="00364D6F"/>
    <w:rsid w:val="00365D57"/>
    <w:rsid w:val="00383AA7"/>
    <w:rsid w:val="00390ABD"/>
    <w:rsid w:val="003D46C3"/>
    <w:rsid w:val="004455E2"/>
    <w:rsid w:val="004866EA"/>
    <w:rsid w:val="004F426B"/>
    <w:rsid w:val="00517A0E"/>
    <w:rsid w:val="005346C4"/>
    <w:rsid w:val="00561BED"/>
    <w:rsid w:val="0057364C"/>
    <w:rsid w:val="00577073"/>
    <w:rsid w:val="005778BF"/>
    <w:rsid w:val="00593700"/>
    <w:rsid w:val="005E5611"/>
    <w:rsid w:val="005F325E"/>
    <w:rsid w:val="00651E1F"/>
    <w:rsid w:val="00701A6C"/>
    <w:rsid w:val="00730359"/>
    <w:rsid w:val="007619C4"/>
    <w:rsid w:val="007D3C0D"/>
    <w:rsid w:val="007F09A5"/>
    <w:rsid w:val="008211EE"/>
    <w:rsid w:val="00857669"/>
    <w:rsid w:val="00861246"/>
    <w:rsid w:val="0087428A"/>
    <w:rsid w:val="008862A4"/>
    <w:rsid w:val="00890F95"/>
    <w:rsid w:val="008E702E"/>
    <w:rsid w:val="00950281"/>
    <w:rsid w:val="00977B67"/>
    <w:rsid w:val="009865F5"/>
    <w:rsid w:val="009C0580"/>
    <w:rsid w:val="00A234E2"/>
    <w:rsid w:val="00A655D8"/>
    <w:rsid w:val="00A965E2"/>
    <w:rsid w:val="00BE62B8"/>
    <w:rsid w:val="00C606C9"/>
    <w:rsid w:val="00C85AA7"/>
    <w:rsid w:val="00C878BB"/>
    <w:rsid w:val="00C94509"/>
    <w:rsid w:val="00CC1F7E"/>
    <w:rsid w:val="00CC2150"/>
    <w:rsid w:val="00CD6658"/>
    <w:rsid w:val="00D229A0"/>
    <w:rsid w:val="00D85BB8"/>
    <w:rsid w:val="00DB3010"/>
    <w:rsid w:val="00DF3D4E"/>
    <w:rsid w:val="00E11812"/>
    <w:rsid w:val="00E13C04"/>
    <w:rsid w:val="00E65938"/>
    <w:rsid w:val="00E856E3"/>
    <w:rsid w:val="00E97FB1"/>
    <w:rsid w:val="00EB30AB"/>
    <w:rsid w:val="00F24C0D"/>
    <w:rsid w:val="00F95682"/>
    <w:rsid w:val="00FA2B5D"/>
    <w:rsid w:val="00FC40C3"/>
    <w:rsid w:val="020F9BD4"/>
    <w:rsid w:val="03D776B9"/>
    <w:rsid w:val="0407FD03"/>
    <w:rsid w:val="148DD4F0"/>
    <w:rsid w:val="1878F34F"/>
    <w:rsid w:val="1C0E91E6"/>
    <w:rsid w:val="22679C74"/>
    <w:rsid w:val="25A28B6D"/>
    <w:rsid w:val="2890B742"/>
    <w:rsid w:val="2DC4353F"/>
    <w:rsid w:val="2F4FE979"/>
    <w:rsid w:val="351BD36D"/>
    <w:rsid w:val="37C41D94"/>
    <w:rsid w:val="3F3752BC"/>
    <w:rsid w:val="47CC655F"/>
    <w:rsid w:val="54CC5ADE"/>
    <w:rsid w:val="56DD5F82"/>
    <w:rsid w:val="5DAAFD9D"/>
    <w:rsid w:val="5F8EAB00"/>
    <w:rsid w:val="62FF1DD7"/>
    <w:rsid w:val="6804A935"/>
    <w:rsid w:val="6987892D"/>
    <w:rsid w:val="71C68DB0"/>
    <w:rsid w:val="760E98F5"/>
    <w:rsid w:val="79A81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BD36D"/>
  <w15:chartTrackingRefBased/>
  <w15:docId w15:val="{B718D2C3-F5EA-4CEE-8FD7-FCB887DC6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651E1F"/>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1B0254"/>
    <w:rPr>
      <w:rFonts w:ascii="Times New Roman" w:hAnsi="Times New Roman" w:cs="Times New Roman"/>
      <w:sz w:val="24"/>
      <w:szCs w:val="24"/>
    </w:rPr>
  </w:style>
  <w:style w:type="character" w:styleId="Hyperlink">
    <w:name w:val="Hyperlink"/>
    <w:basedOn w:val="DefaultParagraphFont"/>
    <w:uiPriority w:val="99"/>
    <w:unhideWhenUsed/>
    <w:rsid w:val="00C878BB"/>
    <w:rPr>
      <w:color w:val="0563C1" w:themeColor="hyperlink"/>
      <w:u w:val="single"/>
    </w:rPr>
  </w:style>
  <w:style w:type="character" w:styleId="UnresolvedMention">
    <w:name w:val="Unresolved Mention"/>
    <w:basedOn w:val="DefaultParagraphFont"/>
    <w:uiPriority w:val="99"/>
    <w:semiHidden/>
    <w:unhideWhenUsed/>
    <w:rsid w:val="007F09A5"/>
    <w:rPr>
      <w:color w:val="605E5C"/>
      <w:shd w:val="clear" w:color="auto" w:fill="E1DFDD"/>
    </w:rPr>
  </w:style>
  <w:style w:type="paragraph" w:styleId="Header">
    <w:name w:val="header"/>
    <w:basedOn w:val="Normal"/>
    <w:link w:val="HeaderChar"/>
    <w:uiPriority w:val="99"/>
    <w:unhideWhenUsed/>
    <w:rsid w:val="00577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5778BF"/>
  </w:style>
  <w:style w:type="paragraph" w:styleId="Footer">
    <w:name w:val="footer"/>
    <w:basedOn w:val="Normal"/>
    <w:link w:val="FooterChar"/>
    <w:uiPriority w:val="99"/>
    <w:unhideWhenUsed/>
    <w:rsid w:val="00577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577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457283">
      <w:bodyDiv w:val="1"/>
      <w:marLeft w:val="0"/>
      <w:marRight w:val="0"/>
      <w:marTop w:val="0"/>
      <w:marBottom w:val="0"/>
      <w:divBdr>
        <w:top w:val="none" w:sz="0" w:space="0" w:color="auto"/>
        <w:left w:val="none" w:sz="0" w:space="0" w:color="auto"/>
        <w:bottom w:val="none" w:sz="0" w:space="0" w:color="auto"/>
        <w:right w:val="none" w:sz="0" w:space="0" w:color="auto"/>
      </w:divBdr>
    </w:div>
    <w:div w:id="919481341">
      <w:bodyDiv w:val="1"/>
      <w:marLeft w:val="0"/>
      <w:marRight w:val="0"/>
      <w:marTop w:val="0"/>
      <w:marBottom w:val="0"/>
      <w:divBdr>
        <w:top w:val="none" w:sz="0" w:space="0" w:color="auto"/>
        <w:left w:val="none" w:sz="0" w:space="0" w:color="auto"/>
        <w:bottom w:val="none" w:sz="0" w:space="0" w:color="auto"/>
        <w:right w:val="none" w:sz="0" w:space="0" w:color="auto"/>
      </w:divBdr>
      <w:divsChild>
        <w:div w:id="2099326777">
          <w:marLeft w:val="0"/>
          <w:marRight w:val="0"/>
          <w:marTop w:val="0"/>
          <w:marBottom w:val="0"/>
          <w:divBdr>
            <w:top w:val="none" w:sz="0" w:space="0" w:color="auto"/>
            <w:left w:val="none" w:sz="0" w:space="0" w:color="auto"/>
            <w:bottom w:val="none" w:sz="0" w:space="0" w:color="auto"/>
            <w:right w:val="none" w:sz="0" w:space="0" w:color="auto"/>
          </w:divBdr>
          <w:divsChild>
            <w:div w:id="2012566927">
              <w:marLeft w:val="0"/>
              <w:marRight w:val="0"/>
              <w:marTop w:val="0"/>
              <w:marBottom w:val="0"/>
              <w:divBdr>
                <w:top w:val="none" w:sz="0" w:space="0" w:color="auto"/>
                <w:left w:val="none" w:sz="0" w:space="0" w:color="auto"/>
                <w:bottom w:val="none" w:sz="0" w:space="0" w:color="auto"/>
                <w:right w:val="none" w:sz="0" w:space="0" w:color="auto"/>
              </w:divBdr>
              <w:divsChild>
                <w:div w:id="17509656">
                  <w:marLeft w:val="0"/>
                  <w:marRight w:val="0"/>
                  <w:marTop w:val="0"/>
                  <w:marBottom w:val="0"/>
                  <w:divBdr>
                    <w:top w:val="none" w:sz="0" w:space="0" w:color="auto"/>
                    <w:left w:val="none" w:sz="0" w:space="0" w:color="auto"/>
                    <w:bottom w:val="none" w:sz="0" w:space="0" w:color="auto"/>
                    <w:right w:val="none" w:sz="0" w:space="0" w:color="auto"/>
                  </w:divBdr>
                  <w:divsChild>
                    <w:div w:id="203642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033240">
          <w:marLeft w:val="0"/>
          <w:marRight w:val="0"/>
          <w:marTop w:val="0"/>
          <w:marBottom w:val="0"/>
          <w:divBdr>
            <w:top w:val="none" w:sz="0" w:space="0" w:color="auto"/>
            <w:left w:val="none" w:sz="0" w:space="0" w:color="auto"/>
            <w:bottom w:val="none" w:sz="0" w:space="0" w:color="auto"/>
            <w:right w:val="none" w:sz="0" w:space="0" w:color="auto"/>
          </w:divBdr>
          <w:divsChild>
            <w:div w:id="745760693">
              <w:marLeft w:val="0"/>
              <w:marRight w:val="0"/>
              <w:marTop w:val="0"/>
              <w:marBottom w:val="0"/>
              <w:divBdr>
                <w:top w:val="none" w:sz="0" w:space="0" w:color="auto"/>
                <w:left w:val="none" w:sz="0" w:space="0" w:color="auto"/>
                <w:bottom w:val="none" w:sz="0" w:space="0" w:color="auto"/>
                <w:right w:val="none" w:sz="0" w:space="0" w:color="auto"/>
              </w:divBdr>
              <w:divsChild>
                <w:div w:id="407267206">
                  <w:marLeft w:val="0"/>
                  <w:marRight w:val="0"/>
                  <w:marTop w:val="0"/>
                  <w:marBottom w:val="0"/>
                  <w:divBdr>
                    <w:top w:val="none" w:sz="0" w:space="0" w:color="auto"/>
                    <w:left w:val="none" w:sz="0" w:space="0" w:color="auto"/>
                    <w:bottom w:val="none" w:sz="0" w:space="0" w:color="auto"/>
                    <w:right w:val="none" w:sz="0" w:space="0" w:color="auto"/>
                  </w:divBdr>
                  <w:divsChild>
                    <w:div w:id="101083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551732">
      <w:bodyDiv w:val="1"/>
      <w:marLeft w:val="0"/>
      <w:marRight w:val="0"/>
      <w:marTop w:val="0"/>
      <w:marBottom w:val="0"/>
      <w:divBdr>
        <w:top w:val="none" w:sz="0" w:space="0" w:color="auto"/>
        <w:left w:val="none" w:sz="0" w:space="0" w:color="auto"/>
        <w:bottom w:val="none" w:sz="0" w:space="0" w:color="auto"/>
        <w:right w:val="none" w:sz="0" w:space="0" w:color="auto"/>
      </w:divBdr>
      <w:divsChild>
        <w:div w:id="754134344">
          <w:marLeft w:val="0"/>
          <w:marRight w:val="0"/>
          <w:marTop w:val="0"/>
          <w:marBottom w:val="0"/>
          <w:divBdr>
            <w:top w:val="none" w:sz="0" w:space="0" w:color="auto"/>
            <w:left w:val="none" w:sz="0" w:space="0" w:color="auto"/>
            <w:bottom w:val="none" w:sz="0" w:space="0" w:color="auto"/>
            <w:right w:val="none" w:sz="0" w:space="0" w:color="auto"/>
          </w:divBdr>
          <w:divsChild>
            <w:div w:id="556547064">
              <w:marLeft w:val="0"/>
              <w:marRight w:val="0"/>
              <w:marTop w:val="0"/>
              <w:marBottom w:val="0"/>
              <w:divBdr>
                <w:top w:val="none" w:sz="0" w:space="0" w:color="auto"/>
                <w:left w:val="none" w:sz="0" w:space="0" w:color="auto"/>
                <w:bottom w:val="none" w:sz="0" w:space="0" w:color="auto"/>
                <w:right w:val="none" w:sz="0" w:space="0" w:color="auto"/>
              </w:divBdr>
              <w:divsChild>
                <w:div w:id="87115835">
                  <w:marLeft w:val="0"/>
                  <w:marRight w:val="0"/>
                  <w:marTop w:val="0"/>
                  <w:marBottom w:val="0"/>
                  <w:divBdr>
                    <w:top w:val="none" w:sz="0" w:space="0" w:color="auto"/>
                    <w:left w:val="none" w:sz="0" w:space="0" w:color="auto"/>
                    <w:bottom w:val="none" w:sz="0" w:space="0" w:color="auto"/>
                    <w:right w:val="none" w:sz="0" w:space="0" w:color="auto"/>
                  </w:divBdr>
                  <w:divsChild>
                    <w:div w:id="19411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31359">
          <w:marLeft w:val="0"/>
          <w:marRight w:val="0"/>
          <w:marTop w:val="0"/>
          <w:marBottom w:val="0"/>
          <w:divBdr>
            <w:top w:val="none" w:sz="0" w:space="0" w:color="auto"/>
            <w:left w:val="none" w:sz="0" w:space="0" w:color="auto"/>
            <w:bottom w:val="none" w:sz="0" w:space="0" w:color="auto"/>
            <w:right w:val="none" w:sz="0" w:space="0" w:color="auto"/>
          </w:divBdr>
          <w:divsChild>
            <w:div w:id="320473996">
              <w:marLeft w:val="0"/>
              <w:marRight w:val="0"/>
              <w:marTop w:val="0"/>
              <w:marBottom w:val="0"/>
              <w:divBdr>
                <w:top w:val="none" w:sz="0" w:space="0" w:color="auto"/>
                <w:left w:val="none" w:sz="0" w:space="0" w:color="auto"/>
                <w:bottom w:val="none" w:sz="0" w:space="0" w:color="auto"/>
                <w:right w:val="none" w:sz="0" w:space="0" w:color="auto"/>
              </w:divBdr>
              <w:divsChild>
                <w:div w:id="1492867843">
                  <w:marLeft w:val="0"/>
                  <w:marRight w:val="0"/>
                  <w:marTop w:val="0"/>
                  <w:marBottom w:val="0"/>
                  <w:divBdr>
                    <w:top w:val="none" w:sz="0" w:space="0" w:color="auto"/>
                    <w:left w:val="none" w:sz="0" w:space="0" w:color="auto"/>
                    <w:bottom w:val="none" w:sz="0" w:space="0" w:color="auto"/>
                    <w:right w:val="none" w:sz="0" w:space="0" w:color="auto"/>
                  </w:divBdr>
                  <w:divsChild>
                    <w:div w:id="115221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27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5032/jae.2021.02148" TargetMode="External" Id="rId8" /><Relationship Type="http://schemas.openxmlformats.org/officeDocument/2006/relationships/settings" Target="settings.xml" Id="rId3" /><Relationship Type="http://schemas.openxmlformats.org/officeDocument/2006/relationships/hyperlink" Target="https://doi.org/10.5032/jae.2013.01153"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https://doi.org/10.5032/jae.2013.04222" TargetMode="External" Id="rId9" /><Relationship Type="http://schemas.openxmlformats.org/officeDocument/2006/relationships/hyperlink" Target="mailto:kenedy.kornegay@xylem.com" TargetMode="External" Id="Rf199146130e84ccf" /><Relationship Type="http://schemas.openxmlformats.org/officeDocument/2006/relationships/hyperlink" Target="mailto:r_a461@txstate.edu" TargetMode="External" Id="Ra2e7bddbfd824a06" /><Relationship Type="http://schemas.openxmlformats.org/officeDocument/2006/relationships/hyperlink" Target="mailto:paulsent@morningside.edu" TargetMode="External" Id="R53302f9ad47040f7" /><Relationship Type="http://schemas.openxmlformats.org/officeDocument/2006/relationships/hyperlink" Target="mailto:m_d553@txstate.edu" TargetMode="External" Id="R13ed7be93a8845b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Kenedy Kornegay</dc:creator>
  <keywords/>
  <dc:description/>
  <lastModifiedBy>Kenedy Kornegay</lastModifiedBy>
  <revision>45</revision>
  <dcterms:created xsi:type="dcterms:W3CDTF">2024-07-03T20:22:00.0000000Z</dcterms:created>
  <dcterms:modified xsi:type="dcterms:W3CDTF">2025-09-21T00:38:32.6233942Z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f9320096cf518198e03ca8c68bf3d9dc1ccd4f2a7610ccf36c6a39144b2ee9a9</vt:lpwstr>
  </property>
</Properties>
</file>