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A02FA" w14:textId="77777777" w:rsidR="001B003A" w:rsidRDefault="001B003A" w:rsidP="00D7719D">
      <w:pPr>
        <w:spacing w:after="0" w:line="240" w:lineRule="auto"/>
        <w:jc w:val="center"/>
        <w:rPr>
          <w:rFonts w:ascii="Times New Roman" w:hAnsi="Times New Roman" w:cs="Times New Roman"/>
          <w:b/>
          <w:bCs/>
        </w:rPr>
      </w:pPr>
      <w:r>
        <w:rPr>
          <w:rFonts w:ascii="Times New Roman" w:hAnsi="Times New Roman" w:cs="Times New Roman"/>
          <w:b/>
          <w:bCs/>
        </w:rPr>
        <w:t>Examining the Impact of a Small Gas Engine Workshop on SBAE Educators’ Perceived Knowledge to Teach Small Gas Engines</w:t>
      </w:r>
    </w:p>
    <w:p w14:paraId="4D6D28FD" w14:textId="77777777" w:rsidR="00C4160D" w:rsidRDefault="00C4160D" w:rsidP="00D7719D">
      <w:pPr>
        <w:spacing w:after="0" w:line="240" w:lineRule="auto"/>
        <w:jc w:val="center"/>
        <w:rPr>
          <w:rFonts w:ascii="Times New Roman" w:hAnsi="Times New Roman" w:cs="Times New Roman"/>
          <w:b/>
          <w:bCs/>
        </w:rPr>
      </w:pPr>
    </w:p>
    <w:p w14:paraId="4D3906A8" w14:textId="57350800" w:rsidR="00C4160D" w:rsidRPr="00572725" w:rsidRDefault="00C4160D" w:rsidP="00C4160D">
      <w:pPr>
        <w:spacing w:line="240" w:lineRule="auto"/>
        <w:jc w:val="center"/>
        <w:rPr>
          <w:rFonts w:ascii="Times New Roman" w:hAnsi="Times New Roman" w:cs="Times New Roman"/>
        </w:rPr>
      </w:pPr>
      <w:bookmarkStart w:id="0" w:name="_Hlk209364486"/>
      <w:r>
        <w:rPr>
          <w:rFonts w:ascii="Times New Roman" w:hAnsi="Times New Roman" w:cs="Times New Roman"/>
        </w:rPr>
        <w:t>Sarah Parks</w:t>
      </w:r>
      <w:r w:rsidRPr="00572725">
        <w:rPr>
          <w:rFonts w:ascii="Times New Roman" w:hAnsi="Times New Roman" w:cs="Times New Roman"/>
          <w:vertAlign w:val="superscript"/>
        </w:rPr>
        <w:t>1</w:t>
      </w:r>
      <w:r>
        <w:rPr>
          <w:rFonts w:ascii="Times New Roman" w:hAnsi="Times New Roman" w:cs="Times New Roman"/>
        </w:rPr>
        <w:t xml:space="preserve">, </w:t>
      </w:r>
      <w:r w:rsidRPr="00572725">
        <w:rPr>
          <w:rFonts w:ascii="Times New Roman" w:hAnsi="Times New Roman" w:cs="Times New Roman"/>
        </w:rPr>
        <w:t>Dr. Ryan G. Anderson</w:t>
      </w:r>
      <w:r>
        <w:rPr>
          <w:rFonts w:ascii="Times New Roman" w:hAnsi="Times New Roman" w:cs="Times New Roman"/>
          <w:vertAlign w:val="superscript"/>
        </w:rPr>
        <w:t xml:space="preserve">2 &amp; </w:t>
      </w:r>
      <w:r>
        <w:rPr>
          <w:rFonts w:ascii="Times New Roman" w:hAnsi="Times New Roman" w:cs="Times New Roman"/>
        </w:rPr>
        <w:t>Dr. Dusty Perry</w:t>
      </w:r>
      <w:r>
        <w:rPr>
          <w:rFonts w:ascii="Times New Roman" w:hAnsi="Times New Roman" w:cs="Times New Roman"/>
          <w:vertAlign w:val="superscript"/>
        </w:rPr>
        <w:t>3</w:t>
      </w:r>
    </w:p>
    <w:p w14:paraId="1FC147AE" w14:textId="77777777" w:rsidR="00C4160D" w:rsidRPr="00572725" w:rsidRDefault="00C4160D" w:rsidP="00C4160D">
      <w:pPr>
        <w:spacing w:line="240" w:lineRule="auto"/>
        <w:jc w:val="center"/>
        <w:rPr>
          <w:rFonts w:ascii="Times New Roman" w:hAnsi="Times New Roman" w:cs="Times New Roman"/>
        </w:rPr>
      </w:pPr>
    </w:p>
    <w:p w14:paraId="54E7A039" w14:textId="77777777" w:rsidR="00C4160D" w:rsidRPr="00572725" w:rsidRDefault="00C4160D" w:rsidP="00C4160D">
      <w:pPr>
        <w:spacing w:line="240" w:lineRule="auto"/>
        <w:jc w:val="center"/>
        <w:rPr>
          <w:rFonts w:ascii="Times New Roman" w:hAnsi="Times New Roman" w:cs="Times New Roman"/>
        </w:rPr>
      </w:pPr>
    </w:p>
    <w:p w14:paraId="54FA8585" w14:textId="77777777" w:rsidR="00C4160D" w:rsidRPr="00572725" w:rsidRDefault="00C4160D" w:rsidP="00C4160D">
      <w:pPr>
        <w:spacing w:line="240" w:lineRule="auto"/>
        <w:jc w:val="center"/>
        <w:rPr>
          <w:rFonts w:ascii="Times New Roman" w:hAnsi="Times New Roman" w:cs="Times New Roman"/>
        </w:rPr>
      </w:pPr>
    </w:p>
    <w:p w14:paraId="29E11EDA" w14:textId="77777777" w:rsidR="00C4160D" w:rsidRPr="00572725" w:rsidRDefault="00C4160D" w:rsidP="00C4160D">
      <w:pPr>
        <w:spacing w:line="240" w:lineRule="auto"/>
        <w:jc w:val="center"/>
        <w:rPr>
          <w:rFonts w:ascii="Times New Roman" w:hAnsi="Times New Roman" w:cs="Times New Roman"/>
        </w:rPr>
      </w:pPr>
    </w:p>
    <w:p w14:paraId="3C695B60" w14:textId="77777777" w:rsidR="00C4160D" w:rsidRPr="00572725" w:rsidRDefault="00C4160D" w:rsidP="00C4160D">
      <w:pPr>
        <w:spacing w:line="240" w:lineRule="auto"/>
        <w:jc w:val="center"/>
        <w:rPr>
          <w:rFonts w:ascii="Times New Roman" w:hAnsi="Times New Roman" w:cs="Times New Roman"/>
        </w:rPr>
      </w:pPr>
    </w:p>
    <w:p w14:paraId="30E344F9" w14:textId="77777777" w:rsidR="00C4160D" w:rsidRPr="00572725" w:rsidRDefault="00C4160D" w:rsidP="00C4160D">
      <w:pPr>
        <w:spacing w:line="240" w:lineRule="auto"/>
        <w:jc w:val="center"/>
        <w:rPr>
          <w:rFonts w:ascii="Times New Roman" w:hAnsi="Times New Roman" w:cs="Times New Roman"/>
        </w:rPr>
      </w:pPr>
    </w:p>
    <w:p w14:paraId="19D9C8CB" w14:textId="77777777" w:rsidR="00C4160D" w:rsidRPr="00572725" w:rsidRDefault="00C4160D" w:rsidP="00C4160D">
      <w:pPr>
        <w:spacing w:line="240" w:lineRule="auto"/>
        <w:jc w:val="center"/>
        <w:rPr>
          <w:rFonts w:ascii="Times New Roman" w:hAnsi="Times New Roman" w:cs="Times New Roman"/>
        </w:rPr>
      </w:pPr>
    </w:p>
    <w:p w14:paraId="52F8E066" w14:textId="77777777" w:rsidR="00C4160D" w:rsidRPr="00572725" w:rsidRDefault="00C4160D" w:rsidP="00C4160D">
      <w:pPr>
        <w:spacing w:line="240" w:lineRule="auto"/>
        <w:jc w:val="center"/>
        <w:rPr>
          <w:rFonts w:ascii="Times New Roman" w:hAnsi="Times New Roman" w:cs="Times New Roman"/>
        </w:rPr>
      </w:pPr>
    </w:p>
    <w:p w14:paraId="30C57BED" w14:textId="77777777" w:rsidR="00C4160D" w:rsidRDefault="00C4160D" w:rsidP="00C4160D">
      <w:pPr>
        <w:spacing w:line="240" w:lineRule="auto"/>
        <w:jc w:val="center"/>
        <w:rPr>
          <w:rFonts w:ascii="Times New Roman" w:hAnsi="Times New Roman" w:cs="Times New Roman"/>
        </w:rPr>
      </w:pPr>
    </w:p>
    <w:p w14:paraId="1CD932A3" w14:textId="77777777" w:rsidR="00C4160D" w:rsidRDefault="00C4160D" w:rsidP="00C4160D">
      <w:pPr>
        <w:spacing w:line="240" w:lineRule="auto"/>
        <w:jc w:val="center"/>
        <w:rPr>
          <w:rFonts w:ascii="Times New Roman" w:hAnsi="Times New Roman" w:cs="Times New Roman"/>
        </w:rPr>
      </w:pPr>
    </w:p>
    <w:p w14:paraId="4D1D68B3" w14:textId="77777777" w:rsidR="00C4160D" w:rsidRDefault="00C4160D" w:rsidP="00C4160D">
      <w:pPr>
        <w:spacing w:line="240" w:lineRule="auto"/>
        <w:jc w:val="center"/>
        <w:rPr>
          <w:rFonts w:ascii="Times New Roman" w:hAnsi="Times New Roman" w:cs="Times New Roman"/>
        </w:rPr>
      </w:pPr>
    </w:p>
    <w:p w14:paraId="36575650" w14:textId="77777777" w:rsidR="00C4160D" w:rsidRDefault="00C4160D" w:rsidP="00C4160D">
      <w:pPr>
        <w:spacing w:line="240" w:lineRule="auto"/>
        <w:jc w:val="center"/>
        <w:rPr>
          <w:rFonts w:ascii="Times New Roman" w:hAnsi="Times New Roman" w:cs="Times New Roman"/>
        </w:rPr>
      </w:pPr>
    </w:p>
    <w:p w14:paraId="70158A17" w14:textId="77777777" w:rsidR="00C4160D" w:rsidRDefault="00C4160D" w:rsidP="00C4160D">
      <w:pPr>
        <w:spacing w:line="240" w:lineRule="auto"/>
        <w:jc w:val="center"/>
        <w:rPr>
          <w:rFonts w:ascii="Times New Roman" w:hAnsi="Times New Roman" w:cs="Times New Roman"/>
        </w:rPr>
      </w:pPr>
    </w:p>
    <w:p w14:paraId="3CFB98E8" w14:textId="77777777" w:rsidR="00C4160D" w:rsidRDefault="00C4160D" w:rsidP="00C4160D">
      <w:pPr>
        <w:spacing w:line="240" w:lineRule="auto"/>
        <w:jc w:val="center"/>
        <w:rPr>
          <w:rFonts w:ascii="Times New Roman" w:hAnsi="Times New Roman" w:cs="Times New Roman"/>
        </w:rPr>
      </w:pPr>
    </w:p>
    <w:p w14:paraId="145AE308" w14:textId="77777777" w:rsidR="00C4160D" w:rsidRDefault="00C4160D" w:rsidP="00C4160D">
      <w:pPr>
        <w:spacing w:line="240" w:lineRule="auto"/>
        <w:jc w:val="center"/>
        <w:rPr>
          <w:rFonts w:ascii="Times New Roman" w:hAnsi="Times New Roman" w:cs="Times New Roman"/>
        </w:rPr>
      </w:pPr>
    </w:p>
    <w:p w14:paraId="75417C1A" w14:textId="77777777" w:rsidR="00C4160D" w:rsidRDefault="00C4160D" w:rsidP="00C4160D">
      <w:pPr>
        <w:spacing w:line="240" w:lineRule="auto"/>
        <w:jc w:val="center"/>
        <w:rPr>
          <w:rFonts w:ascii="Times New Roman" w:hAnsi="Times New Roman" w:cs="Times New Roman"/>
        </w:rPr>
      </w:pPr>
    </w:p>
    <w:p w14:paraId="233008E5" w14:textId="77777777" w:rsidR="00C4160D" w:rsidRDefault="00C4160D" w:rsidP="00C4160D">
      <w:pPr>
        <w:spacing w:line="240" w:lineRule="auto"/>
        <w:jc w:val="center"/>
        <w:rPr>
          <w:rFonts w:ascii="Times New Roman" w:hAnsi="Times New Roman" w:cs="Times New Roman"/>
        </w:rPr>
      </w:pPr>
    </w:p>
    <w:p w14:paraId="04D1EBD9" w14:textId="77777777" w:rsidR="00C4160D" w:rsidRDefault="00C4160D" w:rsidP="00C4160D">
      <w:pPr>
        <w:spacing w:line="240" w:lineRule="auto"/>
        <w:jc w:val="center"/>
        <w:rPr>
          <w:rFonts w:ascii="Times New Roman" w:hAnsi="Times New Roman" w:cs="Times New Roman"/>
        </w:rPr>
      </w:pPr>
    </w:p>
    <w:p w14:paraId="04518F38" w14:textId="77777777" w:rsidR="00C4160D" w:rsidRPr="00572725" w:rsidRDefault="00C4160D" w:rsidP="00C4160D">
      <w:pPr>
        <w:spacing w:line="240" w:lineRule="auto"/>
        <w:jc w:val="center"/>
        <w:rPr>
          <w:rFonts w:ascii="Times New Roman" w:hAnsi="Times New Roman" w:cs="Times New Roman"/>
        </w:rPr>
      </w:pPr>
    </w:p>
    <w:p w14:paraId="47F01157" w14:textId="77777777" w:rsidR="00C4160D" w:rsidRDefault="00C4160D" w:rsidP="00C4160D">
      <w:pPr>
        <w:spacing w:line="240" w:lineRule="auto"/>
        <w:jc w:val="center"/>
        <w:rPr>
          <w:rFonts w:ascii="Times New Roman" w:hAnsi="Times New Roman" w:cs="Times New Roman"/>
        </w:rPr>
      </w:pPr>
    </w:p>
    <w:p w14:paraId="090C9A47" w14:textId="77777777" w:rsidR="00C4160D" w:rsidRDefault="00C4160D" w:rsidP="00C4160D">
      <w:pPr>
        <w:spacing w:line="240" w:lineRule="auto"/>
        <w:jc w:val="center"/>
        <w:rPr>
          <w:rFonts w:ascii="Times New Roman" w:hAnsi="Times New Roman" w:cs="Times New Roman"/>
        </w:rPr>
      </w:pPr>
    </w:p>
    <w:p w14:paraId="4E0E7F50" w14:textId="77777777" w:rsidR="00C4160D" w:rsidRPr="00572725" w:rsidRDefault="00C4160D" w:rsidP="00C4160D">
      <w:pPr>
        <w:spacing w:line="240" w:lineRule="auto"/>
        <w:jc w:val="center"/>
        <w:rPr>
          <w:rFonts w:ascii="Times New Roman" w:hAnsi="Times New Roman" w:cs="Times New Roman"/>
        </w:rPr>
      </w:pPr>
    </w:p>
    <w:p w14:paraId="5FD600B5" w14:textId="77777777" w:rsidR="00C4160D" w:rsidRPr="00D41AB4" w:rsidRDefault="00C4160D" w:rsidP="00C4160D">
      <w:pPr>
        <w:spacing w:line="240" w:lineRule="auto"/>
        <w:jc w:val="center"/>
        <w:rPr>
          <w:rFonts w:ascii="Times New Roman" w:hAnsi="Times New Roman" w:cs="Times New Roman"/>
        </w:rPr>
      </w:pPr>
      <w:r w:rsidRPr="00572725">
        <w:rPr>
          <w:rFonts w:ascii="Times New Roman" w:hAnsi="Times New Roman" w:cs="Times New Roman"/>
          <w:vertAlign w:val="superscript"/>
        </w:rPr>
        <w:t>1</w:t>
      </w:r>
      <w:r>
        <w:rPr>
          <w:rFonts w:ascii="Times New Roman" w:hAnsi="Times New Roman" w:cs="Times New Roman"/>
        </w:rPr>
        <w:t>Sarah Parks</w:t>
      </w:r>
      <w:r w:rsidRPr="00572725">
        <w:rPr>
          <w:rFonts w:ascii="Times New Roman" w:hAnsi="Times New Roman" w:cs="Times New Roman"/>
        </w:rPr>
        <w:t>, a</w:t>
      </w:r>
      <w:r>
        <w:rPr>
          <w:rFonts w:ascii="Times New Roman" w:hAnsi="Times New Roman" w:cs="Times New Roman"/>
        </w:rPr>
        <w:t>n Agricultural Science Teacher at Lockhart Independent School District</w:t>
      </w:r>
      <w:r w:rsidRPr="00572725">
        <w:rPr>
          <w:rFonts w:ascii="Times New Roman" w:hAnsi="Times New Roman" w:cs="Times New Roman"/>
        </w:rPr>
        <w:t xml:space="preserve">, </w:t>
      </w:r>
      <w:hyperlink r:id="rId6" w:history="1">
        <w:r w:rsidRPr="00D41AB4">
          <w:rPr>
            <w:rStyle w:val="Hyperlink"/>
            <w:rFonts w:ascii="Times New Roman" w:hAnsi="Times New Roman" w:cs="Times New Roman"/>
          </w:rPr>
          <w:t>sarah.parks@lockhart.txed.net</w:t>
        </w:r>
      </w:hyperlink>
    </w:p>
    <w:p w14:paraId="40A32115" w14:textId="6C42E3DC" w:rsidR="00C4160D" w:rsidRPr="00C4160D" w:rsidRDefault="00C4160D" w:rsidP="00C4160D">
      <w:pPr>
        <w:spacing w:line="240" w:lineRule="auto"/>
        <w:jc w:val="center"/>
        <w:rPr>
          <w:rFonts w:ascii="Times New Roman" w:hAnsi="Times New Roman" w:cs="Times New Roman"/>
        </w:rPr>
      </w:pPr>
      <w:r w:rsidRPr="00572725">
        <w:rPr>
          <w:rFonts w:ascii="Times New Roman" w:hAnsi="Times New Roman" w:cs="Times New Roman"/>
          <w:vertAlign w:val="superscript"/>
        </w:rPr>
        <w:t>2</w:t>
      </w:r>
      <w:r w:rsidRPr="00572725">
        <w:rPr>
          <w:rFonts w:ascii="Times New Roman" w:hAnsi="Times New Roman" w:cs="Times New Roman"/>
        </w:rPr>
        <w:t xml:space="preserve">Dr. Ryan G. Anderson, an Associate Professor in the Department of Agricultural Sciences at Texas State University, </w:t>
      </w:r>
      <w:hyperlink r:id="rId7" w:history="1">
        <w:r w:rsidRPr="00572725">
          <w:rPr>
            <w:rStyle w:val="Hyperlink"/>
            <w:rFonts w:ascii="Times New Roman" w:hAnsi="Times New Roman" w:cs="Times New Roman"/>
          </w:rPr>
          <w:t>r_a461@txstate.edu</w:t>
        </w:r>
      </w:hyperlink>
      <w:r w:rsidRPr="00572725">
        <w:rPr>
          <w:rFonts w:ascii="Times New Roman" w:hAnsi="Times New Roman" w:cs="Times New Roman"/>
        </w:rPr>
        <w:t xml:space="preserve"> </w:t>
      </w:r>
    </w:p>
    <w:p w14:paraId="1810A8AF" w14:textId="455D3BD9" w:rsidR="00D7719D" w:rsidRPr="00C4160D" w:rsidRDefault="00C4160D" w:rsidP="00D7719D">
      <w:pPr>
        <w:spacing w:after="0" w:line="240" w:lineRule="auto"/>
        <w:jc w:val="center"/>
        <w:rPr>
          <w:rFonts w:ascii="Times New Roman" w:hAnsi="Times New Roman" w:cs="Times New Roman"/>
        </w:rPr>
      </w:pPr>
      <w:r w:rsidRPr="00C4160D">
        <w:rPr>
          <w:rFonts w:ascii="Times New Roman" w:hAnsi="Times New Roman" w:cs="Times New Roman"/>
          <w:vertAlign w:val="superscript"/>
        </w:rPr>
        <w:t>3</w:t>
      </w:r>
      <w:r w:rsidRPr="00C4160D">
        <w:rPr>
          <w:rFonts w:ascii="Times New Roman" w:hAnsi="Times New Roman" w:cs="Times New Roman"/>
        </w:rPr>
        <w:t>Dr. Dusty Perry, an Associate Professor in at Montana State University</w:t>
      </w:r>
      <w:r>
        <w:rPr>
          <w:rFonts w:ascii="Times New Roman" w:hAnsi="Times New Roman" w:cs="Times New Roman"/>
        </w:rPr>
        <w:t xml:space="preserve">, </w:t>
      </w:r>
      <w:r w:rsidRPr="00572725">
        <w:rPr>
          <w:rFonts w:ascii="Times New Roman" w:hAnsi="Times New Roman" w:cs="Times New Roman"/>
        </w:rPr>
        <w:t>Department of Agricultural</w:t>
      </w:r>
      <w:r>
        <w:rPr>
          <w:rFonts w:ascii="Times New Roman" w:hAnsi="Times New Roman" w:cs="Times New Roman"/>
        </w:rPr>
        <w:t xml:space="preserve"> &amp; Technology Education,</w:t>
      </w:r>
      <w:r w:rsidRPr="00572725">
        <w:rPr>
          <w:rFonts w:ascii="Times New Roman" w:hAnsi="Times New Roman" w:cs="Times New Roman"/>
        </w:rPr>
        <w:t xml:space="preserve"> </w:t>
      </w:r>
      <w:hyperlink r:id="rId8" w:history="1">
        <w:r w:rsidRPr="004267DF">
          <w:rPr>
            <w:rStyle w:val="Hyperlink"/>
            <w:rFonts w:ascii="Times New Roman" w:hAnsi="Times New Roman" w:cs="Times New Roman"/>
          </w:rPr>
          <w:t>dustin.perry@montana.edu</w:t>
        </w:r>
      </w:hyperlink>
      <w:r>
        <w:rPr>
          <w:rFonts w:ascii="Times New Roman" w:hAnsi="Times New Roman" w:cs="Times New Roman"/>
        </w:rPr>
        <w:t xml:space="preserve"> </w:t>
      </w:r>
    </w:p>
    <w:bookmarkEnd w:id="0"/>
    <w:p w14:paraId="45BEF3E0" w14:textId="6383B505" w:rsidR="001B003A" w:rsidRPr="004C487A" w:rsidRDefault="001B003A" w:rsidP="004C487A">
      <w:pPr>
        <w:spacing w:after="0" w:line="240" w:lineRule="auto"/>
        <w:rPr>
          <w:rFonts w:ascii="Times New Roman" w:hAnsi="Times New Roman" w:cs="Times New Roman"/>
          <w:b/>
          <w:bCs/>
        </w:rPr>
      </w:pPr>
      <w:r>
        <w:rPr>
          <w:rFonts w:ascii="Times New Roman" w:hAnsi="Times New Roman" w:cs="Times New Roman"/>
          <w:b/>
          <w:bCs/>
        </w:rPr>
        <w:lastRenderedPageBreak/>
        <w:t>Introduction</w:t>
      </w:r>
      <w:r w:rsidR="004C487A">
        <w:rPr>
          <w:rFonts w:ascii="Times New Roman" w:hAnsi="Times New Roman" w:cs="Times New Roman"/>
          <w:b/>
          <w:bCs/>
        </w:rPr>
        <w:t xml:space="preserve">- </w:t>
      </w:r>
      <w:r w:rsidRPr="001B003A">
        <w:rPr>
          <w:rFonts w:ascii="Times New Roman" w:eastAsia="Times New Roman" w:hAnsi="Times New Roman" w:cs="Times New Roman"/>
          <w:color w:val="000000" w:themeColor="text1"/>
        </w:rPr>
        <w:t xml:space="preserve">School-based Agricultural Education (SBAE) teachers are expected to possess proficient knowledge and skills in agricultural mechanics (Wells &amp; Hainline, 2021). Therefore, due to a lack of training at the post-secondary level, professional development is needed to improve knowledge and skills (Trickett et al., 2023). Darling-Hammond et al. (2017) suggested that professional development enable educators to enhance their content knowledge. </w:t>
      </w:r>
    </w:p>
    <w:p w14:paraId="795B5E1D" w14:textId="68B8FE91" w:rsidR="001B003A" w:rsidRPr="004C487A" w:rsidRDefault="001B003A" w:rsidP="001B003A">
      <w:pPr>
        <w:spacing w:before="240" w:after="0" w:line="240" w:lineRule="auto"/>
        <w:rPr>
          <w:rFonts w:ascii="Times New Roman" w:hAnsi="Times New Roman" w:cs="Times New Roman"/>
          <w:b/>
          <w:bCs/>
        </w:rPr>
      </w:pPr>
      <w:r>
        <w:rPr>
          <w:rFonts w:ascii="Times New Roman" w:hAnsi="Times New Roman" w:cs="Times New Roman"/>
          <w:b/>
          <w:bCs/>
        </w:rPr>
        <w:t>Conceptual Framework</w:t>
      </w:r>
      <w:r w:rsidR="004C487A">
        <w:rPr>
          <w:rFonts w:ascii="Times New Roman" w:hAnsi="Times New Roman" w:cs="Times New Roman"/>
          <w:b/>
          <w:bCs/>
        </w:rPr>
        <w:t xml:space="preserve">- </w:t>
      </w:r>
      <w:r>
        <w:rPr>
          <w:rFonts w:ascii="Times New Roman" w:hAnsi="Times New Roman" w:cs="Times New Roman"/>
        </w:rPr>
        <w:t>For this study we utilized Shulman’s (1986) Pedagogical Content Knowledge (PCK) to frame our study. Shulman (1986</w:t>
      </w:r>
      <w:r w:rsidR="00D7719D">
        <w:rPr>
          <w:rFonts w:ascii="Times New Roman" w:hAnsi="Times New Roman" w:cs="Times New Roman"/>
        </w:rPr>
        <w:t xml:space="preserve">, </w:t>
      </w:r>
      <w:r>
        <w:rPr>
          <w:rFonts w:ascii="Times New Roman" w:hAnsi="Times New Roman" w:cs="Times New Roman"/>
        </w:rPr>
        <w:t xml:space="preserve">1987) indicated that a teacher can use their PCK to teach when they are past the understanding level of their content area, as well as possess the capability to structure and deliver the subject in a form suitable to students’ interests including the capabilities of the students based on any difficulties and preconceptions they have encountered. This framework is used to show how educators are increasing their knowledge past the understanding level to better teach the material to students. Based on PCK, participants in this study are seeking training to improve their knowledge </w:t>
      </w:r>
      <w:r w:rsidR="00D7719D">
        <w:rPr>
          <w:rFonts w:ascii="Times New Roman" w:hAnsi="Times New Roman" w:cs="Times New Roman"/>
        </w:rPr>
        <w:t>of</w:t>
      </w:r>
      <w:r>
        <w:rPr>
          <w:rFonts w:ascii="Times New Roman" w:hAnsi="Times New Roman" w:cs="Times New Roman"/>
        </w:rPr>
        <w:t xml:space="preserve"> small gas engines. By improving their knowledge, they are able to provide a better learning experience for SBAE students.</w:t>
      </w:r>
    </w:p>
    <w:p w14:paraId="62AEAA25" w14:textId="3B27F068" w:rsidR="001B003A" w:rsidRPr="004C487A" w:rsidRDefault="001B003A" w:rsidP="004C487A">
      <w:pPr>
        <w:spacing w:before="240" w:line="240" w:lineRule="auto"/>
        <w:rPr>
          <w:rFonts w:ascii="Times New Roman" w:hAnsi="Times New Roman" w:cs="Times New Roman"/>
          <w:b/>
          <w:bCs/>
        </w:rPr>
      </w:pPr>
      <w:r>
        <w:rPr>
          <w:rFonts w:ascii="Times New Roman" w:hAnsi="Times New Roman" w:cs="Times New Roman"/>
          <w:b/>
          <w:bCs/>
        </w:rPr>
        <w:t>Purpose and Objectives</w:t>
      </w:r>
      <w:r w:rsidR="004C487A">
        <w:rPr>
          <w:rFonts w:ascii="Times New Roman" w:hAnsi="Times New Roman" w:cs="Times New Roman"/>
          <w:b/>
          <w:bCs/>
        </w:rPr>
        <w:t xml:space="preserve">- </w:t>
      </w:r>
      <w:r>
        <w:rPr>
          <w:rFonts w:ascii="Times New Roman" w:hAnsi="Times New Roman" w:cs="Times New Roman"/>
        </w:rPr>
        <w:t xml:space="preserve">The purpose of the study was to determine if the Briggs &amp; Stratton small gas engine workshop had an impact on SBAE </w:t>
      </w:r>
      <w:r w:rsidR="006240AB">
        <w:rPr>
          <w:rFonts w:ascii="Times New Roman" w:hAnsi="Times New Roman" w:cs="Times New Roman"/>
        </w:rPr>
        <w:t>teachers</w:t>
      </w:r>
      <w:r>
        <w:rPr>
          <w:rFonts w:ascii="Times New Roman" w:hAnsi="Times New Roman" w:cs="Times New Roman"/>
        </w:rPr>
        <w:t xml:space="preserve"> perceived knowledge to teach small gas engines. By training educators to have improved knowledge of specific content areas such as small gas engines, they can provide better educational opportunities to </w:t>
      </w:r>
      <w:r w:rsidR="006240AB">
        <w:rPr>
          <w:rFonts w:ascii="Times New Roman" w:hAnsi="Times New Roman" w:cs="Times New Roman"/>
        </w:rPr>
        <w:t>the</w:t>
      </w:r>
      <w:r>
        <w:rPr>
          <w:rFonts w:ascii="Times New Roman" w:hAnsi="Times New Roman" w:cs="Times New Roman"/>
        </w:rPr>
        <w:t xml:space="preserve"> </w:t>
      </w:r>
      <w:r w:rsidR="006240AB">
        <w:rPr>
          <w:rFonts w:ascii="Times New Roman" w:hAnsi="Times New Roman" w:cs="Times New Roman"/>
        </w:rPr>
        <w:t xml:space="preserve">future </w:t>
      </w:r>
      <w:r>
        <w:rPr>
          <w:rFonts w:ascii="Times New Roman" w:hAnsi="Times New Roman" w:cs="Times New Roman"/>
        </w:rPr>
        <w:t xml:space="preserve">workforce. Our objectives for this study </w:t>
      </w:r>
      <w:r w:rsidR="006240AB">
        <w:rPr>
          <w:rFonts w:ascii="Times New Roman" w:hAnsi="Times New Roman" w:cs="Times New Roman"/>
        </w:rPr>
        <w:t>we</w:t>
      </w:r>
      <w:r>
        <w:rPr>
          <w:rFonts w:ascii="Times New Roman" w:hAnsi="Times New Roman" w:cs="Times New Roman"/>
        </w:rPr>
        <w:t xml:space="preserve">re to determine the impact of the workshop on SBAE </w:t>
      </w:r>
      <w:r w:rsidR="00D7719D">
        <w:rPr>
          <w:rFonts w:ascii="Times New Roman" w:hAnsi="Times New Roman" w:cs="Times New Roman"/>
        </w:rPr>
        <w:t>teachers’</w:t>
      </w:r>
      <w:r>
        <w:rPr>
          <w:rFonts w:ascii="Times New Roman" w:hAnsi="Times New Roman" w:cs="Times New Roman"/>
        </w:rPr>
        <w:t xml:space="preserve"> knowledge to teach: 1) inspection </w:t>
      </w:r>
      <w:r w:rsidR="006240AB">
        <w:rPr>
          <w:rFonts w:ascii="Times New Roman" w:hAnsi="Times New Roman" w:cs="Times New Roman"/>
        </w:rPr>
        <w:t>&amp;</w:t>
      </w:r>
      <w:r>
        <w:rPr>
          <w:rFonts w:ascii="Times New Roman" w:hAnsi="Times New Roman" w:cs="Times New Roman"/>
        </w:rPr>
        <w:t xml:space="preserve"> testing, 2) repair, and 3) theories </w:t>
      </w:r>
      <w:r w:rsidR="006240AB">
        <w:rPr>
          <w:rFonts w:ascii="Times New Roman" w:hAnsi="Times New Roman" w:cs="Times New Roman"/>
        </w:rPr>
        <w:t xml:space="preserve">&amp; </w:t>
      </w:r>
      <w:r>
        <w:rPr>
          <w:rFonts w:ascii="Times New Roman" w:hAnsi="Times New Roman" w:cs="Times New Roman"/>
        </w:rPr>
        <w:t>safety.</w:t>
      </w:r>
    </w:p>
    <w:p w14:paraId="75E76796" w14:textId="0CC12B03" w:rsidR="001B003A" w:rsidRPr="004C487A" w:rsidRDefault="001B003A" w:rsidP="004C487A">
      <w:pPr>
        <w:spacing w:before="240" w:line="240" w:lineRule="auto"/>
        <w:rPr>
          <w:rFonts w:ascii="Times New Roman" w:hAnsi="Times New Roman" w:cs="Times New Roman"/>
          <w:b/>
          <w:bCs/>
        </w:rPr>
      </w:pPr>
      <w:r>
        <w:rPr>
          <w:rFonts w:ascii="Times New Roman" w:hAnsi="Times New Roman" w:cs="Times New Roman"/>
          <w:b/>
          <w:bCs/>
        </w:rPr>
        <w:t>Methodology</w:t>
      </w:r>
      <w:r w:rsidR="004C487A">
        <w:rPr>
          <w:rFonts w:ascii="Times New Roman" w:hAnsi="Times New Roman" w:cs="Times New Roman"/>
          <w:b/>
          <w:bCs/>
        </w:rPr>
        <w:t xml:space="preserve">- </w:t>
      </w:r>
      <w:r>
        <w:rPr>
          <w:rFonts w:ascii="Times New Roman" w:hAnsi="Times New Roman" w:cs="Times New Roman"/>
        </w:rPr>
        <w:t xml:space="preserve">For this study, researchers determined SBAE </w:t>
      </w:r>
      <w:proofErr w:type="gramStart"/>
      <w:r>
        <w:rPr>
          <w:rFonts w:ascii="Times New Roman" w:hAnsi="Times New Roman" w:cs="Times New Roman"/>
        </w:rPr>
        <w:t>teachers’</w:t>
      </w:r>
      <w:proofErr w:type="gramEnd"/>
      <w:r>
        <w:rPr>
          <w:rFonts w:ascii="Times New Roman" w:hAnsi="Times New Roman" w:cs="Times New Roman"/>
        </w:rPr>
        <w:t xml:space="preserve"> perceived knowledge of small gas engines and the influence an industry-based workshop had on that knowledge. To conduct this study, a paper-based survey was created as a pre-test and post-test that focused on three constructs: 1) inspection and testing, 2) repair, and 3) theories and safety. A total of 81 participants participated in this </w:t>
      </w:r>
      <w:proofErr w:type="gramStart"/>
      <w:r>
        <w:rPr>
          <w:rFonts w:ascii="Times New Roman" w:hAnsi="Times New Roman" w:cs="Times New Roman"/>
        </w:rPr>
        <w:t>study</w:t>
      </w:r>
      <w:proofErr w:type="gramEnd"/>
      <w:r>
        <w:rPr>
          <w:rFonts w:ascii="Times New Roman" w:hAnsi="Times New Roman" w:cs="Times New Roman"/>
        </w:rPr>
        <w:t xml:space="preserve"> and they rated 50 different small gas engine skills according to their perceived knowledge to teach.</w:t>
      </w:r>
    </w:p>
    <w:p w14:paraId="47FD3EBA" w14:textId="24B819A3" w:rsidR="006240AB" w:rsidRDefault="001B003A" w:rsidP="004C487A">
      <w:pPr>
        <w:spacing w:before="240" w:line="240" w:lineRule="auto"/>
        <w:rPr>
          <w:rFonts w:ascii="Times New Roman" w:hAnsi="Times New Roman" w:cs="Times New Roman"/>
        </w:rPr>
      </w:pPr>
      <w:r>
        <w:rPr>
          <w:rFonts w:ascii="Times New Roman" w:hAnsi="Times New Roman" w:cs="Times New Roman"/>
          <w:b/>
          <w:bCs/>
        </w:rPr>
        <w:t>Results</w:t>
      </w:r>
      <w:r w:rsidR="004C487A">
        <w:rPr>
          <w:rFonts w:ascii="Times New Roman" w:hAnsi="Times New Roman" w:cs="Times New Roman"/>
          <w:b/>
          <w:bCs/>
        </w:rPr>
        <w:t xml:space="preserve">- </w:t>
      </w:r>
      <w:r>
        <w:rPr>
          <w:rFonts w:ascii="Times New Roman" w:hAnsi="Times New Roman" w:cs="Times New Roman"/>
        </w:rPr>
        <w:t>Based on the pre-test, teachers’ knowledge of all three constructs to teach small gas engines</w:t>
      </w:r>
      <w:r w:rsidR="006240AB">
        <w:rPr>
          <w:rFonts w:ascii="Times New Roman" w:hAnsi="Times New Roman" w:cs="Times New Roman"/>
        </w:rPr>
        <w:t xml:space="preserve"> was</w:t>
      </w:r>
      <w:r>
        <w:rPr>
          <w:rFonts w:ascii="Times New Roman" w:hAnsi="Times New Roman" w:cs="Times New Roman"/>
        </w:rPr>
        <w:t xml:space="preserve"> rated as little knowledge. There was an increase in mean difference from the </w:t>
      </w:r>
      <w:proofErr w:type="gramStart"/>
      <w:r>
        <w:rPr>
          <w:rFonts w:ascii="Times New Roman" w:hAnsi="Times New Roman" w:cs="Times New Roman"/>
        </w:rPr>
        <w:t>pre</w:t>
      </w:r>
      <w:proofErr w:type="gramEnd"/>
      <w:r>
        <w:rPr>
          <w:rFonts w:ascii="Times New Roman" w:hAnsi="Times New Roman" w:cs="Times New Roman"/>
        </w:rPr>
        <w:t xml:space="preserve"> and post-survey for all constructs. The change in the mean differences resulted in all constructs showing an increase in </w:t>
      </w:r>
      <w:r w:rsidR="006240AB">
        <w:rPr>
          <w:rFonts w:ascii="Times New Roman" w:hAnsi="Times New Roman" w:cs="Times New Roman"/>
        </w:rPr>
        <w:t>teachers</w:t>
      </w:r>
      <w:r>
        <w:rPr>
          <w:rFonts w:ascii="Times New Roman" w:hAnsi="Times New Roman" w:cs="Times New Roman"/>
        </w:rPr>
        <w:t xml:space="preserve">’ knowledge to teach small gas engines to above average. </w:t>
      </w:r>
    </w:p>
    <w:p w14:paraId="6F1BD83C" w14:textId="063EA000" w:rsidR="001B003A" w:rsidRPr="004C487A" w:rsidRDefault="001B003A" w:rsidP="004C487A">
      <w:pPr>
        <w:spacing w:before="240" w:line="240" w:lineRule="auto"/>
        <w:rPr>
          <w:rFonts w:ascii="Times New Roman" w:hAnsi="Times New Roman" w:cs="Times New Roman"/>
          <w:b/>
          <w:bCs/>
        </w:rPr>
      </w:pPr>
      <w:r>
        <w:rPr>
          <w:rFonts w:ascii="Times New Roman" w:hAnsi="Times New Roman" w:cs="Times New Roman"/>
          <w:b/>
          <w:bCs/>
        </w:rPr>
        <w:t>Conclusions/Implications/Recommendations</w:t>
      </w:r>
      <w:r w:rsidR="004C487A">
        <w:rPr>
          <w:rFonts w:ascii="Times New Roman" w:hAnsi="Times New Roman" w:cs="Times New Roman"/>
          <w:b/>
          <w:bCs/>
        </w:rPr>
        <w:t xml:space="preserve">- </w:t>
      </w:r>
      <w:r w:rsidRPr="001B003A">
        <w:rPr>
          <w:rFonts w:ascii="Times New Roman" w:eastAsia="Times New Roman" w:hAnsi="Times New Roman" w:cs="Times New Roman"/>
          <w:color w:val="000000" w:themeColor="text1"/>
        </w:rPr>
        <w:t xml:space="preserve">Based on the grand mean scores for knowledge to teach small gas engines, the participants indicated that the industry-based workshop helped improve their current Pedagogical Content Knowledge (PCK) in small gas engines. Our study aligns with Trickett et al. (2023), who found that pre-service educators are not receiving the knowledge and skills needed to teach agricultural mechanics, particularly small gas engines, at the post-secondary level. Our study suggests that SBAE teachers’ knowledge of teaching small gas engines prior to attending the small gas engine workshop was very low and increased as a result of the workshop. All 50 variables in the three constructs —inspection and testing, repair, and theory and safety — showed a positive effect on SBAE teachers’ knowledge of teaching small gas engines, with 46 of 50 skills being statistically significant. Overall results for this study indicate that the small gas engine workshop was crucial in providing SBAE teachers with new knowledge, as well as enhancing their existing knowledge. </w:t>
      </w:r>
    </w:p>
    <w:p w14:paraId="1A4371CE" w14:textId="77777777" w:rsidR="001B003A" w:rsidRDefault="001B003A" w:rsidP="001B003A">
      <w:pPr>
        <w:spacing w:before="240" w:line="240" w:lineRule="auto"/>
        <w:jc w:val="center"/>
        <w:rPr>
          <w:rFonts w:ascii="Times New Roman" w:hAnsi="Times New Roman" w:cs="Times New Roman"/>
          <w:b/>
          <w:bCs/>
        </w:rPr>
      </w:pPr>
      <w:r>
        <w:rPr>
          <w:rFonts w:ascii="Times New Roman" w:hAnsi="Times New Roman" w:cs="Times New Roman"/>
          <w:b/>
          <w:bCs/>
        </w:rPr>
        <w:lastRenderedPageBreak/>
        <w:t>References</w:t>
      </w:r>
    </w:p>
    <w:p w14:paraId="05436824" w14:textId="77777777" w:rsidR="001B003A" w:rsidRDefault="001B003A" w:rsidP="001B003A">
      <w:pPr>
        <w:pStyle w:val="NormalWeb"/>
        <w:spacing w:before="0" w:beforeAutospacing="0" w:after="0" w:afterAutospacing="0"/>
        <w:ind w:left="720" w:hanging="720"/>
        <w:rPr>
          <w:color w:val="000000" w:themeColor="text1"/>
        </w:rPr>
      </w:pPr>
      <w:r w:rsidRPr="008B28E4">
        <w:rPr>
          <w:color w:val="000000" w:themeColor="text1"/>
        </w:rPr>
        <w:t xml:space="preserve">Darling-Hammond, L., Hyler, M. E., &amp; Gardner, M. (2017). </w:t>
      </w:r>
      <w:r w:rsidRPr="008B28E4">
        <w:rPr>
          <w:i/>
          <w:iCs/>
          <w:color w:val="000000" w:themeColor="text1"/>
        </w:rPr>
        <w:t>Effective teacher professional development</w:t>
      </w:r>
      <w:r w:rsidRPr="008B28E4">
        <w:rPr>
          <w:color w:val="000000" w:themeColor="text1"/>
        </w:rPr>
        <w:t xml:space="preserve">. Learning Policy Institute. https://static1.squarespace.com/static/56b90cb101dbae64ff707585/t/5ade348e70a6ad624d41 7339/1524511888739/NO_LIF~1.PDF </w:t>
      </w:r>
    </w:p>
    <w:p w14:paraId="05FED83E" w14:textId="77777777" w:rsidR="001B003A" w:rsidRDefault="001B003A" w:rsidP="001B003A">
      <w:pPr>
        <w:spacing w:after="0" w:line="240" w:lineRule="auto"/>
        <w:ind w:left="720" w:hanging="720"/>
        <w:rPr>
          <w:rFonts w:ascii="Times New Roman" w:hAnsi="Times New Roman" w:cs="Times New Roman"/>
        </w:rPr>
      </w:pPr>
      <w:r>
        <w:rPr>
          <w:rFonts w:ascii="Times New Roman" w:hAnsi="Times New Roman" w:cs="Times New Roman"/>
        </w:rPr>
        <w:t xml:space="preserve">Shulman, L.S. (1986). Those who understand: Knowledge growth in teaching. </w:t>
      </w:r>
      <w:r>
        <w:rPr>
          <w:rFonts w:ascii="Times New Roman" w:hAnsi="Times New Roman" w:cs="Times New Roman"/>
          <w:i/>
          <w:iCs/>
        </w:rPr>
        <w:t xml:space="preserve">Educational Researcher, 15(2), </w:t>
      </w:r>
      <w:r>
        <w:rPr>
          <w:rFonts w:ascii="Times New Roman" w:hAnsi="Times New Roman" w:cs="Times New Roman"/>
        </w:rPr>
        <w:t>4-14.</w:t>
      </w:r>
    </w:p>
    <w:p w14:paraId="1CBA679E" w14:textId="77777777" w:rsidR="001B003A" w:rsidRDefault="001B003A" w:rsidP="001B003A">
      <w:pPr>
        <w:spacing w:after="0" w:line="240" w:lineRule="auto"/>
        <w:ind w:left="720" w:hanging="720"/>
        <w:rPr>
          <w:rFonts w:ascii="Times New Roman" w:hAnsi="Times New Roman" w:cs="Times New Roman"/>
        </w:rPr>
      </w:pPr>
      <w:r>
        <w:rPr>
          <w:rFonts w:ascii="Times New Roman" w:hAnsi="Times New Roman" w:cs="Times New Roman"/>
        </w:rPr>
        <w:t xml:space="preserve">Shulman, L. S. (1987). Knowledge and teaching: Foundations of the new reforms. </w:t>
      </w:r>
      <w:r>
        <w:rPr>
          <w:rFonts w:ascii="Times New Roman" w:hAnsi="Times New Roman" w:cs="Times New Roman"/>
          <w:i/>
          <w:iCs/>
        </w:rPr>
        <w:t xml:space="preserve">Harvard Educational Review, 57(1), </w:t>
      </w:r>
      <w:r>
        <w:rPr>
          <w:rFonts w:ascii="Times New Roman" w:hAnsi="Times New Roman" w:cs="Times New Roman"/>
        </w:rPr>
        <w:t>1-22.</w:t>
      </w:r>
    </w:p>
    <w:p w14:paraId="6289C7DD" w14:textId="77777777" w:rsidR="001B003A" w:rsidRPr="00196090" w:rsidRDefault="001B003A" w:rsidP="001B003A">
      <w:pPr>
        <w:spacing w:after="0" w:line="240" w:lineRule="auto"/>
        <w:ind w:left="720" w:hanging="720"/>
        <w:rPr>
          <w:rFonts w:ascii="Times New Roman" w:eastAsia="Times New Roman" w:hAnsi="Times New Roman" w:cs="Times New Roman"/>
        </w:rPr>
      </w:pPr>
      <w:r w:rsidRPr="00196090">
        <w:rPr>
          <w:rFonts w:ascii="Times New Roman" w:hAnsi="Times New Roman" w:cs="Times New Roman"/>
        </w:rPr>
        <w:t xml:space="preserve">Trickett, L., Byrd, A. P., Anderson, R. G., &amp; Haynes, J. C. (2023). Preparing pre-service agricultural education teachers to teach agricultural mechanics: Are we doing </w:t>
      </w:r>
      <w:proofErr w:type="gramStart"/>
      <w:r w:rsidRPr="00196090">
        <w:rPr>
          <w:rFonts w:ascii="Times New Roman" w:hAnsi="Times New Roman" w:cs="Times New Roman"/>
        </w:rPr>
        <w:t>enough?.</w:t>
      </w:r>
      <w:proofErr w:type="gramEnd"/>
      <w:r w:rsidRPr="00196090">
        <w:rPr>
          <w:rFonts w:ascii="Times New Roman" w:hAnsi="Times New Roman" w:cs="Times New Roman"/>
        </w:rPr>
        <w:t> </w:t>
      </w:r>
      <w:r w:rsidRPr="00196090">
        <w:rPr>
          <w:rFonts w:ascii="Times New Roman" w:hAnsi="Times New Roman" w:cs="Times New Roman"/>
          <w:i/>
          <w:iCs/>
        </w:rPr>
        <w:t>Journal of Agricultural Education</w:t>
      </w:r>
      <w:r w:rsidRPr="00196090">
        <w:rPr>
          <w:rFonts w:ascii="Times New Roman" w:hAnsi="Times New Roman" w:cs="Times New Roman"/>
        </w:rPr>
        <w:t>, </w:t>
      </w:r>
      <w:r w:rsidRPr="00196090">
        <w:rPr>
          <w:rFonts w:ascii="Times New Roman" w:hAnsi="Times New Roman" w:cs="Times New Roman"/>
          <w:i/>
          <w:iCs/>
        </w:rPr>
        <w:t>64</w:t>
      </w:r>
      <w:r w:rsidRPr="00196090">
        <w:rPr>
          <w:rFonts w:ascii="Times New Roman" w:hAnsi="Times New Roman" w:cs="Times New Roman"/>
        </w:rPr>
        <w:t>(3), 261–273. https://doi.org/10.5032/jae.v64i3.80</w:t>
      </w:r>
    </w:p>
    <w:p w14:paraId="5AC562AB" w14:textId="77777777" w:rsidR="001B003A" w:rsidRDefault="001B003A" w:rsidP="001B003A">
      <w:pPr>
        <w:spacing w:after="0" w:line="240" w:lineRule="auto"/>
        <w:ind w:left="720" w:hanging="720"/>
        <w:rPr>
          <w:rFonts w:ascii="Times New Roman" w:hAnsi="Times New Roman" w:cs="Times New Roman"/>
          <w:color w:val="000000" w:themeColor="text1"/>
        </w:rPr>
      </w:pPr>
      <w:r w:rsidRPr="008B28E4">
        <w:rPr>
          <w:rFonts w:ascii="Times New Roman" w:hAnsi="Times New Roman" w:cs="Times New Roman"/>
          <w:color w:val="000000" w:themeColor="text1"/>
        </w:rPr>
        <w:t>Wells, T., &amp; Hainline, M. S. (2021). Examining Teachers’ Agricultural Mechanics Professional Development Needs: A National Study.</w:t>
      </w:r>
      <w:r w:rsidRPr="008B28E4">
        <w:rPr>
          <w:rStyle w:val="apple-converted-space"/>
          <w:rFonts w:ascii="Times New Roman" w:hAnsi="Times New Roman" w:cs="Times New Roman"/>
          <w:color w:val="000000" w:themeColor="text1"/>
        </w:rPr>
        <w:t> </w:t>
      </w:r>
      <w:r w:rsidRPr="008B28E4">
        <w:rPr>
          <w:rFonts w:ascii="Times New Roman" w:hAnsi="Times New Roman" w:cs="Times New Roman"/>
          <w:i/>
          <w:iCs/>
          <w:color w:val="000000" w:themeColor="text1"/>
        </w:rPr>
        <w:t>Journal of Agricultural Education</w:t>
      </w:r>
      <w:r w:rsidRPr="008B28E4">
        <w:rPr>
          <w:rFonts w:ascii="Times New Roman" w:hAnsi="Times New Roman" w:cs="Times New Roman"/>
          <w:color w:val="000000" w:themeColor="text1"/>
        </w:rPr>
        <w:t>,</w:t>
      </w:r>
      <w:r w:rsidRPr="008B28E4">
        <w:rPr>
          <w:rStyle w:val="apple-converted-space"/>
          <w:rFonts w:ascii="Times New Roman" w:hAnsi="Times New Roman" w:cs="Times New Roman"/>
          <w:color w:val="000000" w:themeColor="text1"/>
        </w:rPr>
        <w:t> </w:t>
      </w:r>
      <w:r w:rsidRPr="008B28E4">
        <w:rPr>
          <w:rFonts w:ascii="Times New Roman" w:hAnsi="Times New Roman" w:cs="Times New Roman"/>
          <w:i/>
          <w:iCs/>
          <w:color w:val="000000" w:themeColor="text1"/>
        </w:rPr>
        <w:t>62</w:t>
      </w:r>
      <w:r w:rsidRPr="008B28E4">
        <w:rPr>
          <w:rFonts w:ascii="Times New Roman" w:hAnsi="Times New Roman" w:cs="Times New Roman"/>
          <w:color w:val="000000" w:themeColor="text1"/>
        </w:rPr>
        <w:t xml:space="preserve">(2), 217–238. </w:t>
      </w:r>
      <w:r w:rsidRPr="00196090">
        <w:rPr>
          <w:rFonts w:ascii="Times New Roman" w:hAnsi="Times New Roman" w:cs="Times New Roman"/>
          <w:color w:val="000000" w:themeColor="text1"/>
        </w:rPr>
        <w:t>https://doi.org/10.5032/jae.2021.02217</w:t>
      </w:r>
    </w:p>
    <w:p w14:paraId="4BF104F8" w14:textId="77777777" w:rsidR="001B003A" w:rsidRPr="00946AE2" w:rsidRDefault="001B003A" w:rsidP="001B003A">
      <w:pPr>
        <w:spacing w:after="0" w:line="240" w:lineRule="auto"/>
        <w:ind w:left="720" w:hanging="720"/>
        <w:rPr>
          <w:rFonts w:ascii="Times New Roman" w:hAnsi="Times New Roman" w:cs="Times New Roman"/>
        </w:rPr>
      </w:pPr>
    </w:p>
    <w:p w14:paraId="78587096" w14:textId="77777777" w:rsidR="001B003A" w:rsidRDefault="001B003A" w:rsidP="001B003A">
      <w:pPr>
        <w:spacing w:after="0" w:line="240" w:lineRule="auto"/>
      </w:pPr>
    </w:p>
    <w:p w14:paraId="4B3BFB7E" w14:textId="77777777" w:rsidR="00F370FC" w:rsidRDefault="00F370FC"/>
    <w:sectPr w:rsidR="00F370F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78ABD" w14:textId="77777777" w:rsidR="001321D7" w:rsidRDefault="001321D7" w:rsidP="00B30634">
      <w:pPr>
        <w:spacing w:after="0" w:line="240" w:lineRule="auto"/>
      </w:pPr>
      <w:r>
        <w:separator/>
      </w:r>
    </w:p>
  </w:endnote>
  <w:endnote w:type="continuationSeparator" w:id="0">
    <w:p w14:paraId="62419573" w14:textId="77777777" w:rsidR="001321D7" w:rsidRDefault="001321D7" w:rsidP="00B30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A94F7" w14:textId="77777777" w:rsidR="001321D7" w:rsidRDefault="001321D7" w:rsidP="00B30634">
      <w:pPr>
        <w:spacing w:after="0" w:line="240" w:lineRule="auto"/>
      </w:pPr>
      <w:r>
        <w:separator/>
      </w:r>
    </w:p>
  </w:footnote>
  <w:footnote w:type="continuationSeparator" w:id="0">
    <w:p w14:paraId="133D2DE6" w14:textId="77777777" w:rsidR="001321D7" w:rsidRDefault="001321D7" w:rsidP="00B306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CACC" w14:textId="0EB02F70" w:rsidR="00B30634" w:rsidRPr="00B30634" w:rsidRDefault="00C4160D" w:rsidP="00B30634">
    <w:pPr>
      <w:pStyle w:val="Header"/>
      <w:jc w:val="right"/>
      <w:rPr>
        <w:rFonts w:ascii="Times New Roman" w:hAnsi="Times New Roman" w:cs="Times New Roman"/>
      </w:rPr>
    </w:pPr>
    <w:bookmarkStart w:id="1" w:name="_Hlk209363865"/>
    <w:r>
      <w:rPr>
        <w:rFonts w:ascii="Times New Roman" w:hAnsi="Times New Roman" w:cs="Times New Roman"/>
      </w:rPr>
      <w:t xml:space="preserve">Faculty Oral/Poster </w:t>
    </w:r>
    <w:bookmarkEnd w:id="1"/>
    <w:r w:rsidR="00B30634">
      <w:rPr>
        <w:rFonts w:ascii="Times New Roman" w:hAnsi="Times New Roman" w:cs="Times New Roman"/>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03A"/>
    <w:rsid w:val="00093618"/>
    <w:rsid w:val="000F446E"/>
    <w:rsid w:val="001321D7"/>
    <w:rsid w:val="001B003A"/>
    <w:rsid w:val="00321487"/>
    <w:rsid w:val="00323728"/>
    <w:rsid w:val="004C487A"/>
    <w:rsid w:val="00547C4C"/>
    <w:rsid w:val="006240AB"/>
    <w:rsid w:val="00665B80"/>
    <w:rsid w:val="00741173"/>
    <w:rsid w:val="008C3845"/>
    <w:rsid w:val="00992FB6"/>
    <w:rsid w:val="009A344F"/>
    <w:rsid w:val="00B30634"/>
    <w:rsid w:val="00C4160D"/>
    <w:rsid w:val="00D7719D"/>
    <w:rsid w:val="00F37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1DF9"/>
  <w15:chartTrackingRefBased/>
  <w15:docId w15:val="{F862E0DE-F017-2047-B6D5-7DAEC02F4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03A"/>
  </w:style>
  <w:style w:type="paragraph" w:styleId="Heading1">
    <w:name w:val="heading 1"/>
    <w:basedOn w:val="Normal"/>
    <w:next w:val="Normal"/>
    <w:link w:val="Heading1Char"/>
    <w:uiPriority w:val="9"/>
    <w:qFormat/>
    <w:rsid w:val="001B0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0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00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00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00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00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0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0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0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0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00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00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00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00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0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03A"/>
    <w:rPr>
      <w:rFonts w:eastAsiaTheme="majorEastAsia" w:cstheme="majorBidi"/>
      <w:color w:val="272727" w:themeColor="text1" w:themeTint="D8"/>
    </w:rPr>
  </w:style>
  <w:style w:type="paragraph" w:styleId="Title">
    <w:name w:val="Title"/>
    <w:basedOn w:val="Normal"/>
    <w:next w:val="Normal"/>
    <w:link w:val="TitleChar"/>
    <w:uiPriority w:val="10"/>
    <w:qFormat/>
    <w:rsid w:val="001B0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03A"/>
    <w:pPr>
      <w:spacing w:before="160"/>
      <w:jc w:val="center"/>
    </w:pPr>
    <w:rPr>
      <w:i/>
      <w:iCs/>
      <w:color w:val="404040" w:themeColor="text1" w:themeTint="BF"/>
    </w:rPr>
  </w:style>
  <w:style w:type="character" w:customStyle="1" w:styleId="QuoteChar">
    <w:name w:val="Quote Char"/>
    <w:basedOn w:val="DefaultParagraphFont"/>
    <w:link w:val="Quote"/>
    <w:uiPriority w:val="29"/>
    <w:rsid w:val="001B003A"/>
    <w:rPr>
      <w:i/>
      <w:iCs/>
      <w:color w:val="404040" w:themeColor="text1" w:themeTint="BF"/>
    </w:rPr>
  </w:style>
  <w:style w:type="paragraph" w:styleId="ListParagraph">
    <w:name w:val="List Paragraph"/>
    <w:basedOn w:val="Normal"/>
    <w:uiPriority w:val="34"/>
    <w:qFormat/>
    <w:rsid w:val="001B003A"/>
    <w:pPr>
      <w:ind w:left="720"/>
      <w:contextualSpacing/>
    </w:pPr>
  </w:style>
  <w:style w:type="character" w:styleId="IntenseEmphasis">
    <w:name w:val="Intense Emphasis"/>
    <w:basedOn w:val="DefaultParagraphFont"/>
    <w:uiPriority w:val="21"/>
    <w:qFormat/>
    <w:rsid w:val="001B003A"/>
    <w:rPr>
      <w:i/>
      <w:iCs/>
      <w:color w:val="0F4761" w:themeColor="accent1" w:themeShade="BF"/>
    </w:rPr>
  </w:style>
  <w:style w:type="paragraph" w:styleId="IntenseQuote">
    <w:name w:val="Intense Quote"/>
    <w:basedOn w:val="Normal"/>
    <w:next w:val="Normal"/>
    <w:link w:val="IntenseQuoteChar"/>
    <w:uiPriority w:val="30"/>
    <w:qFormat/>
    <w:rsid w:val="001B0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003A"/>
    <w:rPr>
      <w:i/>
      <w:iCs/>
      <w:color w:val="0F4761" w:themeColor="accent1" w:themeShade="BF"/>
    </w:rPr>
  </w:style>
  <w:style w:type="character" w:styleId="IntenseReference">
    <w:name w:val="Intense Reference"/>
    <w:basedOn w:val="DefaultParagraphFont"/>
    <w:uiPriority w:val="32"/>
    <w:qFormat/>
    <w:rsid w:val="001B003A"/>
    <w:rPr>
      <w:b/>
      <w:bCs/>
      <w:smallCaps/>
      <w:color w:val="0F4761" w:themeColor="accent1" w:themeShade="BF"/>
      <w:spacing w:val="5"/>
    </w:rPr>
  </w:style>
  <w:style w:type="table" w:styleId="TableGrid">
    <w:name w:val="Table Grid"/>
    <w:basedOn w:val="TableNormal"/>
    <w:uiPriority w:val="39"/>
    <w:rsid w:val="001B0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B003A"/>
  </w:style>
  <w:style w:type="paragraph" w:styleId="NormalWeb">
    <w:name w:val="Normal (Web)"/>
    <w:basedOn w:val="Normal"/>
    <w:uiPriority w:val="99"/>
    <w:unhideWhenUsed/>
    <w:rsid w:val="001B003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B306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0634"/>
  </w:style>
  <w:style w:type="paragraph" w:styleId="Footer">
    <w:name w:val="footer"/>
    <w:basedOn w:val="Normal"/>
    <w:link w:val="FooterChar"/>
    <w:uiPriority w:val="99"/>
    <w:unhideWhenUsed/>
    <w:rsid w:val="00B306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634"/>
  </w:style>
  <w:style w:type="character" w:styleId="Hyperlink">
    <w:name w:val="Hyperlink"/>
    <w:basedOn w:val="DefaultParagraphFont"/>
    <w:uiPriority w:val="99"/>
    <w:unhideWhenUsed/>
    <w:rsid w:val="00C4160D"/>
    <w:rPr>
      <w:color w:val="467886" w:themeColor="hyperlink"/>
      <w:u w:val="single"/>
    </w:rPr>
  </w:style>
  <w:style w:type="character" w:styleId="UnresolvedMention">
    <w:name w:val="Unresolved Mention"/>
    <w:basedOn w:val="DefaultParagraphFont"/>
    <w:uiPriority w:val="99"/>
    <w:semiHidden/>
    <w:unhideWhenUsed/>
    <w:rsid w:val="00C416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stin.perry@montana.edu" TargetMode="External"/><Relationship Id="rId3" Type="http://schemas.openxmlformats.org/officeDocument/2006/relationships/webSettings" Target="webSettings.xml"/><Relationship Id="rId7" Type="http://schemas.openxmlformats.org/officeDocument/2006/relationships/hyperlink" Target="mailto:r_a461@txstat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rah.parks@lockhart.txed.ne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Parks</dc:creator>
  <cp:keywords/>
  <dc:description/>
  <cp:lastModifiedBy>Anderson, Ryan G</cp:lastModifiedBy>
  <cp:revision>2</cp:revision>
  <dcterms:created xsi:type="dcterms:W3CDTF">2025-09-22T00:35:00Z</dcterms:created>
  <dcterms:modified xsi:type="dcterms:W3CDTF">2025-09-22T00:35:00Z</dcterms:modified>
</cp:coreProperties>
</file>