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C63F" w14:textId="77777777" w:rsidR="007E67C1" w:rsidRDefault="007E67C1" w:rsidP="007E67C1">
      <w:pPr>
        <w:contextualSpacing/>
        <w:jc w:val="center"/>
        <w:rPr>
          <w:rFonts w:eastAsia="Times New Roman" w:cs="Times New Roman"/>
          <w:b/>
          <w:bCs/>
          <w:color w:val="252525"/>
        </w:rPr>
      </w:pPr>
      <w:bookmarkStart w:id="0" w:name="_Hlk164678718"/>
      <w:bookmarkEnd w:id="0"/>
      <w:r w:rsidRPr="00D57ADE">
        <w:rPr>
          <w:rFonts w:eastAsia="Times New Roman" w:cs="Times New Roman"/>
          <w:b/>
          <w:bCs/>
          <w:color w:val="252525"/>
        </w:rPr>
        <w:t xml:space="preserve">Perceptions of School-Based Agricultural Education Teachers Toward Promoting </w:t>
      </w:r>
      <w:r w:rsidRPr="00D57ADE">
        <w:rPr>
          <w:rFonts w:eastAsiaTheme="minorEastAsia" w:cs="Times New Roman"/>
          <w:b/>
          <w:bCs/>
        </w:rPr>
        <w:t>Agricultural</w:t>
      </w:r>
      <w:r w:rsidRPr="00D57ADE">
        <w:rPr>
          <w:rFonts w:eastAsia="Times New Roman" w:cs="Times New Roman"/>
          <w:b/>
          <w:bCs/>
          <w:color w:val="252525"/>
        </w:rPr>
        <w:t xml:space="preserve"> Education Teaching as a Career</w:t>
      </w:r>
    </w:p>
    <w:p w14:paraId="50B035F7" w14:textId="77777777" w:rsidR="000369F4" w:rsidRPr="000369F4" w:rsidRDefault="000369F4" w:rsidP="007E67C1">
      <w:pPr>
        <w:contextualSpacing/>
        <w:jc w:val="center"/>
        <w:rPr>
          <w:rFonts w:cs="Times New Roman"/>
        </w:rPr>
      </w:pPr>
    </w:p>
    <w:p w14:paraId="031392E5" w14:textId="77777777" w:rsidR="000369F4" w:rsidRDefault="000369F4" w:rsidP="000369F4">
      <w:pPr>
        <w:jc w:val="center"/>
        <w:rPr>
          <w:i/>
          <w:iCs/>
        </w:rPr>
      </w:pPr>
      <w:r>
        <w:t xml:space="preserve">Emmanuel Sekyere, </w:t>
      </w:r>
      <w:r>
        <w:rPr>
          <w:i/>
          <w:iCs/>
        </w:rPr>
        <w:t>University of Arkansas</w:t>
      </w:r>
    </w:p>
    <w:p w14:paraId="20F71C28" w14:textId="77777777" w:rsidR="000369F4" w:rsidRDefault="000369F4" w:rsidP="000369F4">
      <w:pPr>
        <w:jc w:val="center"/>
        <w:rPr>
          <w:i/>
          <w:iCs/>
        </w:rPr>
      </w:pPr>
      <w:r>
        <w:t xml:space="preserve">Will Doss, </w:t>
      </w:r>
      <w:r>
        <w:rPr>
          <w:i/>
          <w:iCs/>
        </w:rPr>
        <w:t>Texas Tech University</w:t>
      </w:r>
    </w:p>
    <w:p w14:paraId="42FFF084" w14:textId="77777777" w:rsidR="000369F4" w:rsidRDefault="000369F4" w:rsidP="000369F4">
      <w:pPr>
        <w:jc w:val="center"/>
        <w:rPr>
          <w:i/>
          <w:iCs/>
        </w:rPr>
      </w:pPr>
      <w:r>
        <w:t xml:space="preserve">Krysti Kelley, </w:t>
      </w:r>
      <w:r>
        <w:rPr>
          <w:i/>
          <w:iCs/>
        </w:rPr>
        <w:t>Texas Tech University</w:t>
      </w:r>
    </w:p>
    <w:p w14:paraId="78291DD3" w14:textId="6FBADB75" w:rsidR="007E67C1" w:rsidRDefault="000369F4" w:rsidP="000369F4">
      <w:pPr>
        <w:jc w:val="center"/>
        <w:rPr>
          <w:i/>
          <w:iCs/>
        </w:rPr>
      </w:pPr>
      <w:r>
        <w:t xml:space="preserve">Christopher M. Estepp, </w:t>
      </w:r>
      <w:r>
        <w:rPr>
          <w:i/>
          <w:iCs/>
        </w:rPr>
        <w:t>University of Arkansas</w:t>
      </w:r>
    </w:p>
    <w:p w14:paraId="4BD117D7" w14:textId="77777777" w:rsidR="000369F4" w:rsidRDefault="000369F4" w:rsidP="000369F4">
      <w:pPr>
        <w:jc w:val="center"/>
      </w:pPr>
    </w:p>
    <w:p w14:paraId="257E8DFE" w14:textId="13A51DDC" w:rsidR="007E67C1" w:rsidRDefault="007E67C1" w:rsidP="009A1293">
      <w:pPr>
        <w:ind w:firstLine="720"/>
      </w:pPr>
      <w:bookmarkStart w:id="1" w:name="OLE_LINK6"/>
      <w:r w:rsidRPr="00B41254">
        <w:t xml:space="preserve">For many years, </w:t>
      </w:r>
      <w:r w:rsidR="003B46BE">
        <w:t>the</w:t>
      </w:r>
      <w:r w:rsidR="003B46BE" w:rsidRPr="00B41254">
        <w:t xml:space="preserve"> </w:t>
      </w:r>
      <w:r w:rsidRPr="00B41254">
        <w:t xml:space="preserve">shortage of qualified teachers has challenged school-based agricultural education (SBAE) programs across the United States (Bowling &amp; Ball, 2018; Wolf et al., 2010; Wood, 2014). To help address this issue, </w:t>
      </w:r>
      <w:r w:rsidR="003B46BE" w:rsidRPr="00B41254">
        <w:t>Thieman et al. (2016) emphasized the importance of developing a sustainable pipeline of preservice teachers to maintain a supply of future educators.</w:t>
      </w:r>
      <w:r w:rsidR="003B46BE">
        <w:t xml:space="preserve"> However, p</w:t>
      </w:r>
      <w:r w:rsidR="003B46BE" w:rsidRPr="00B41254">
        <w:t>erceptions of agricultural education as a career play a c</w:t>
      </w:r>
      <w:r w:rsidR="003B46BE">
        <w:t>ruci</w:t>
      </w:r>
      <w:r w:rsidR="003B46BE" w:rsidRPr="00B41254">
        <w:t xml:space="preserve">al role in </w:t>
      </w:r>
      <w:r w:rsidR="003B46BE">
        <w:t xml:space="preserve">the success of </w:t>
      </w:r>
      <w:r w:rsidR="003B46BE" w:rsidRPr="00B41254">
        <w:t xml:space="preserve">this pipeline. </w:t>
      </w:r>
      <w:r w:rsidR="00056B0A">
        <w:t>Accordingly,</w:t>
      </w:r>
      <w:r w:rsidR="00056B0A" w:rsidRPr="00B41254">
        <w:t xml:space="preserve"> Swafford</w:t>
      </w:r>
      <w:r w:rsidRPr="00B41254">
        <w:t xml:space="preserve"> and Anderson (202</w:t>
      </w:r>
      <w:r w:rsidR="00683ED4">
        <w:t>1</w:t>
      </w:r>
      <w:r w:rsidRPr="00B41254">
        <w:t>) recommended SBAE instructors integrate</w:t>
      </w:r>
      <w:r>
        <w:t xml:space="preserve"> </w:t>
      </w:r>
      <w:r w:rsidRPr="00B41254">
        <w:t xml:space="preserve">career promotion initiatives into their classes to inspire students to consider teaching agriculture as a viable career. Calvin and Pense (2013) found that how individuals view agricultural education as a profession directly affects their decision to enter the field. </w:t>
      </w:r>
      <w:r w:rsidR="003B46BE">
        <w:t>Additionally, t</w:t>
      </w:r>
      <w:r w:rsidRPr="00B41254">
        <w:t xml:space="preserve">he way teachers perceive and portray their own careers may shape how </w:t>
      </w:r>
      <w:r w:rsidR="003B46BE">
        <w:t xml:space="preserve">their </w:t>
      </w:r>
      <w:r w:rsidRPr="00B41254">
        <w:t xml:space="preserve">students </w:t>
      </w:r>
      <w:r>
        <w:t>perceive the attractiveness of</w:t>
      </w:r>
      <w:r w:rsidRPr="00B41254">
        <w:t xml:space="preserve"> the teaching profession</w:t>
      </w:r>
      <w:r>
        <w:t xml:space="preserve"> (Tuma et al., 2025)</w:t>
      </w:r>
      <w:r w:rsidRPr="00B41254">
        <w:t xml:space="preserve">. Boone and Boone (2009) identified </w:t>
      </w:r>
      <w:r>
        <w:t>several</w:t>
      </w:r>
      <w:r w:rsidRPr="00B41254">
        <w:t xml:space="preserve"> factors that influence </w:t>
      </w:r>
      <w:r w:rsidR="00056B0A">
        <w:t>teachers’</w:t>
      </w:r>
      <w:r w:rsidR="00056B0A" w:rsidRPr="00B41254">
        <w:t xml:space="preserve"> </w:t>
      </w:r>
      <w:r w:rsidRPr="00B41254">
        <w:t xml:space="preserve">perceptions, including workload, compensation, curriculum responsibilities, professional image, and job opportunities. Understanding how teachers view these elements </w:t>
      </w:r>
      <w:r w:rsidR="00056B0A">
        <w:t>can provide</w:t>
      </w:r>
      <w:r w:rsidR="00056B0A" w:rsidRPr="00B41254">
        <w:t xml:space="preserve"> </w:t>
      </w:r>
      <w:r w:rsidRPr="00B41254">
        <w:t>valuable insight into how they might encourage</w:t>
      </w:r>
      <w:r>
        <w:t xml:space="preserve"> </w:t>
      </w:r>
      <w:r w:rsidRPr="00B41254">
        <w:t>or discourage</w:t>
      </w:r>
      <w:r>
        <w:t xml:space="preserve"> </w:t>
      </w:r>
      <w:r w:rsidRPr="00B41254">
        <w:t>students from pursuing careers</w:t>
      </w:r>
      <w:r w:rsidR="00056B0A">
        <w:t xml:space="preserve"> as SBAE teachers</w:t>
      </w:r>
      <w:r w:rsidRPr="00B41254">
        <w:t>.</w:t>
      </w:r>
    </w:p>
    <w:p w14:paraId="031A1255" w14:textId="77777777" w:rsidR="007E67C1" w:rsidRPr="00B41254" w:rsidRDefault="007E67C1" w:rsidP="007E67C1">
      <w:pPr>
        <w:ind w:firstLine="720"/>
      </w:pPr>
    </w:p>
    <w:p w14:paraId="1A3DFE2E" w14:textId="30334B54" w:rsidR="007E67C1" w:rsidRPr="00B41254" w:rsidRDefault="007E67C1" w:rsidP="007E67C1">
      <w:pPr>
        <w:ind w:firstLine="720"/>
      </w:pPr>
      <w:r>
        <w:t>T</w:t>
      </w:r>
      <w:r w:rsidRPr="00B41254">
        <w:t xml:space="preserve">o </w:t>
      </w:r>
      <w:r w:rsidR="003076AD">
        <w:rPr>
          <w:kern w:val="0"/>
          <w14:ligatures w14:val="none"/>
        </w:rPr>
        <w:t>address ongoing recruitment concerns, stakeholders have introduced several initiatives promoting</w:t>
      </w:r>
      <w:r w:rsidRPr="00B41254">
        <w:t xml:space="preserve"> teaching as a career. The National Association of Agricultural Educators (NAAE), through its National Teach Ag Campaign, provides resources</w:t>
      </w:r>
      <w:r>
        <w:t>,</w:t>
      </w:r>
      <w:r w:rsidRPr="00B41254">
        <w:t xml:space="preserve"> </w:t>
      </w:r>
      <w:r>
        <w:t>including</w:t>
      </w:r>
      <w:r w:rsidRPr="00B41254">
        <w:t xml:space="preserve"> lesson plans, promotional materials, and student activities</w:t>
      </w:r>
      <w:r>
        <w:t>,</w:t>
      </w:r>
      <w:r w:rsidRPr="00B41254">
        <w:t xml:space="preserve"> to help SBAE teachers highlight the benefits of the profession (NAAE, n.d.). Beyond formal programs, FFA participation has also been shown to influence career choices; Marx et al. (2014) </w:t>
      </w:r>
      <w:r w:rsidR="00873CEE">
        <w:t>determined</w:t>
      </w:r>
      <w:r w:rsidRPr="00B41254">
        <w:t xml:space="preserve"> involvement in leadership and career development events, conferences, and officer roles can positively </w:t>
      </w:r>
      <w:r w:rsidR="00865AEC">
        <w:t xml:space="preserve">influence </w:t>
      </w:r>
      <w:r w:rsidRPr="00B41254">
        <w:t xml:space="preserve">students’ interest in teaching. </w:t>
      </w:r>
      <w:r w:rsidR="00865AEC">
        <w:t>D</w:t>
      </w:r>
      <w:r w:rsidRPr="00B41254">
        <w:t xml:space="preserve">espite these opportunities, research </w:t>
      </w:r>
      <w:r w:rsidR="00056B0A">
        <w:t>has indicated</w:t>
      </w:r>
      <w:r w:rsidR="00056B0A" w:rsidRPr="00B41254">
        <w:t xml:space="preserve"> </w:t>
      </w:r>
      <w:r w:rsidRPr="00B41254">
        <w:t>many instructors do not consistently promote agricultural education careers or actively support students expressing interest in the profession (Arnett-Hartwick, 2015; Frisbee et al., 2000).</w:t>
      </w:r>
      <w:r>
        <w:t xml:space="preserve"> Due to</w:t>
      </w:r>
      <w:r w:rsidRPr="00B41254">
        <w:t xml:space="preserve"> these circumstances, </w:t>
      </w:r>
      <w:r w:rsidR="003076AD">
        <w:t>it is critical to examine</w:t>
      </w:r>
      <w:r w:rsidRPr="00B41254">
        <w:t xml:space="preserve"> how current SBAE teachers perceive and engage in career promotion efforts. Their perceptions of the importance </w:t>
      </w:r>
      <w:r w:rsidR="00056B0A">
        <w:t xml:space="preserve">of </w:t>
      </w:r>
      <w:r w:rsidRPr="00B41254">
        <w:t xml:space="preserve">and </w:t>
      </w:r>
      <w:r>
        <w:t>engagement</w:t>
      </w:r>
      <w:r w:rsidRPr="00B41254">
        <w:t xml:space="preserve"> </w:t>
      </w:r>
      <w:r w:rsidR="00056B0A">
        <w:t>in</w:t>
      </w:r>
      <w:r w:rsidR="00056B0A" w:rsidRPr="00B41254">
        <w:t xml:space="preserve"> </w:t>
      </w:r>
      <w:r w:rsidRPr="00B41254">
        <w:t>such activities, as well as their own job satisfaction, may reveal key relationships influencing recruitment into the profession.</w:t>
      </w:r>
    </w:p>
    <w:p w14:paraId="574CE023" w14:textId="77777777" w:rsidR="007E67C1" w:rsidRPr="00E34795" w:rsidRDefault="007E67C1" w:rsidP="007E67C1"/>
    <w:p w14:paraId="3B3F7CC0" w14:textId="77777777" w:rsidR="007E67C1" w:rsidRDefault="007E67C1" w:rsidP="007E67C1">
      <w:pPr>
        <w:jc w:val="center"/>
        <w:rPr>
          <w:b/>
          <w:bCs/>
        </w:rPr>
      </w:pPr>
      <w:r>
        <w:rPr>
          <w:b/>
          <w:bCs/>
        </w:rPr>
        <w:t>Purpose and Objectives</w:t>
      </w:r>
    </w:p>
    <w:p w14:paraId="0DA1AA05" w14:textId="77777777" w:rsidR="007E67C1" w:rsidRPr="00E34795" w:rsidRDefault="007E67C1" w:rsidP="007E67C1">
      <w:pPr>
        <w:jc w:val="center"/>
      </w:pPr>
    </w:p>
    <w:p w14:paraId="0E04343F" w14:textId="7221CDA9" w:rsidR="007E67C1" w:rsidRDefault="007E67C1" w:rsidP="007E67C1">
      <w:pPr>
        <w:ind w:firstLine="720"/>
        <w:rPr>
          <w:rFonts w:cs="Times New Roman"/>
        </w:rPr>
      </w:pPr>
      <w:r w:rsidRPr="00905076">
        <w:rPr>
          <w:rFonts w:cs="Times New Roman"/>
        </w:rPr>
        <w:t xml:space="preserve">The purpose of this study was to examine the perceptions of </w:t>
      </w:r>
      <w:r w:rsidR="00C020E3">
        <w:rPr>
          <w:rFonts w:cs="Times New Roman"/>
        </w:rPr>
        <w:t>SBAE</w:t>
      </w:r>
      <w:r w:rsidRPr="00905076">
        <w:rPr>
          <w:rFonts w:cs="Times New Roman"/>
        </w:rPr>
        <w:t xml:space="preserve"> teachers </w:t>
      </w:r>
      <w:r>
        <w:rPr>
          <w:rFonts w:cs="Times New Roman"/>
        </w:rPr>
        <w:t>regarding</w:t>
      </w:r>
      <w:r w:rsidRPr="00905076">
        <w:rPr>
          <w:rFonts w:cs="Times New Roman"/>
        </w:rPr>
        <w:t xml:space="preserve"> </w:t>
      </w:r>
      <w:r>
        <w:rPr>
          <w:rFonts w:cs="Times New Roman"/>
        </w:rPr>
        <w:t>the promotion of</w:t>
      </w:r>
      <w:r w:rsidRPr="00905076">
        <w:rPr>
          <w:rFonts w:cs="Times New Roman"/>
        </w:rPr>
        <w:t xml:space="preserve"> agricultural teaching as a career.</w:t>
      </w:r>
      <w:r>
        <w:rPr>
          <w:rFonts w:cs="Times New Roman"/>
        </w:rPr>
        <w:t xml:space="preserve"> The following objectives guided the study:</w:t>
      </w:r>
    </w:p>
    <w:p w14:paraId="525511BA" w14:textId="77777777" w:rsidR="007E67C1" w:rsidRDefault="007E67C1" w:rsidP="00CA37C7">
      <w:pPr>
        <w:rPr>
          <w:rFonts w:cs="Times New Roman"/>
        </w:rPr>
      </w:pPr>
    </w:p>
    <w:p w14:paraId="2495F94B" w14:textId="45C37646" w:rsidR="007E67C1" w:rsidRDefault="007E67C1" w:rsidP="007E67C1">
      <w:pPr>
        <w:pStyle w:val="ListParagraph"/>
        <w:numPr>
          <w:ilvl w:val="0"/>
          <w:numId w:val="3"/>
        </w:numPr>
      </w:pPr>
      <w:r>
        <w:t xml:space="preserve">Determine </w:t>
      </w:r>
      <w:r w:rsidR="00056B0A">
        <w:t xml:space="preserve">SBAE </w:t>
      </w:r>
      <w:proofErr w:type="gramStart"/>
      <w:r w:rsidR="00056B0A">
        <w:t>teachers’</w:t>
      </w:r>
      <w:proofErr w:type="gramEnd"/>
      <w:r w:rsidR="00056B0A">
        <w:t xml:space="preserve"> </w:t>
      </w:r>
      <w:r>
        <w:t>perceived importance of career promotion activities.</w:t>
      </w:r>
    </w:p>
    <w:p w14:paraId="28897B3A" w14:textId="5096F783" w:rsidR="007E67C1" w:rsidRDefault="007E67C1" w:rsidP="007E67C1">
      <w:pPr>
        <w:pStyle w:val="ListParagraph"/>
        <w:numPr>
          <w:ilvl w:val="0"/>
          <w:numId w:val="3"/>
        </w:numPr>
      </w:pPr>
      <w:r>
        <w:t xml:space="preserve">Determine </w:t>
      </w:r>
      <w:r w:rsidR="00056B0A">
        <w:t xml:space="preserve">SBAE teachers’ </w:t>
      </w:r>
      <w:r>
        <w:t>level of engagement in career promotion activities.</w:t>
      </w:r>
    </w:p>
    <w:p w14:paraId="3D4936C3" w14:textId="77777777" w:rsidR="007E67C1" w:rsidRDefault="007E67C1" w:rsidP="007E67C1">
      <w:pPr>
        <w:pStyle w:val="ListParagraph"/>
        <w:numPr>
          <w:ilvl w:val="0"/>
          <w:numId w:val="3"/>
        </w:numPr>
      </w:pPr>
      <w:r>
        <w:t>Determine the perceived job satisfaction of SBAE teachers.</w:t>
      </w:r>
    </w:p>
    <w:p w14:paraId="3CC6B6C0" w14:textId="431D4942" w:rsidR="007E67C1" w:rsidRDefault="007E67C1" w:rsidP="007E67C1">
      <w:pPr>
        <w:pStyle w:val="ListParagraph"/>
        <w:numPr>
          <w:ilvl w:val="0"/>
          <w:numId w:val="3"/>
        </w:numPr>
      </w:pPr>
      <w:r>
        <w:lastRenderedPageBreak/>
        <w:t xml:space="preserve">Describe relationships between </w:t>
      </w:r>
      <w:r w:rsidR="00056B0A">
        <w:t xml:space="preserve">SBAE teachers’ </w:t>
      </w:r>
      <w:r>
        <w:t xml:space="preserve">level of engagement in career promotion </w:t>
      </w:r>
      <w:r w:rsidR="00D60F2A">
        <w:t>activities, perceived</w:t>
      </w:r>
      <w:r>
        <w:t xml:space="preserve"> importance </w:t>
      </w:r>
      <w:r w:rsidR="00C44DE3">
        <w:t>of career promotion activi</w:t>
      </w:r>
      <w:r w:rsidR="00D60F2A">
        <w:t xml:space="preserve">ties, </w:t>
      </w:r>
      <w:r>
        <w:t>and job satisfaction</w:t>
      </w:r>
      <w:r w:rsidR="00C020E3">
        <w:t>.</w:t>
      </w:r>
    </w:p>
    <w:p w14:paraId="2E5DAA69" w14:textId="77777777" w:rsidR="007E67C1" w:rsidRPr="00E34795" w:rsidRDefault="007E67C1" w:rsidP="007E67C1">
      <w:pPr>
        <w:jc w:val="center"/>
      </w:pPr>
    </w:p>
    <w:p w14:paraId="5A5F3CA2" w14:textId="77777777" w:rsidR="007E67C1" w:rsidRPr="00E008FE" w:rsidRDefault="007E67C1" w:rsidP="0001423C">
      <w:pPr>
        <w:widowControl w:val="0"/>
        <w:jc w:val="center"/>
        <w:rPr>
          <w:b/>
          <w:bCs/>
        </w:rPr>
      </w:pPr>
      <w:r>
        <w:rPr>
          <w:b/>
          <w:bCs/>
        </w:rPr>
        <w:t>Theoretical Framework</w:t>
      </w:r>
    </w:p>
    <w:p w14:paraId="12A5FF6D" w14:textId="466C64C1" w:rsidR="007E67C1" w:rsidRDefault="007E67C1" w:rsidP="007E67C1">
      <w:pPr>
        <w:pStyle w:val="NormalWeb"/>
        <w:ind w:firstLine="720"/>
      </w:pPr>
      <w:r>
        <w:t xml:space="preserve">The </w:t>
      </w:r>
      <w:r w:rsidR="00056B0A">
        <w:t xml:space="preserve">Theory </w:t>
      </w:r>
      <w:r>
        <w:t xml:space="preserve">of </w:t>
      </w:r>
      <w:r w:rsidR="00056B0A">
        <w:t xml:space="preserve">Planned Behavior </w:t>
      </w:r>
      <w:r>
        <w:t>(</w:t>
      </w:r>
      <w:r w:rsidR="00056B0A">
        <w:t xml:space="preserve">TPB; </w:t>
      </w:r>
      <w:r>
        <w:t xml:space="preserve">Ajzen, 1991) guided this study as a framework for understanding factors that shape individuals’ behavioral intentions. TPB states intentions are influenced by three key elements: attitude toward the behavior, subjective norms, and perceived behavioral control. Attitude refers to an individual’s positive or negative evaluation of performing a specific action. Subjective norms involve perceived social pressure from others, and perceived behavioral control reflects the extent to which individuals perceive themselves as capable of performing the behavior. In the context of SBAE, these constructs </w:t>
      </w:r>
      <w:r w:rsidR="002041C2">
        <w:t>may</w:t>
      </w:r>
      <w:r>
        <w:t xml:space="preserve"> explain why some teachers actively promote agricultural education as a career</w:t>
      </w:r>
      <w:r w:rsidR="00056B0A">
        <w:t>,</w:t>
      </w:r>
      <w:r>
        <w:t xml:space="preserve"> while others do not.</w:t>
      </w:r>
    </w:p>
    <w:p w14:paraId="0544B3A5" w14:textId="35216F26" w:rsidR="007E67C1" w:rsidRPr="00E34795" w:rsidRDefault="007E67C1" w:rsidP="007E67C1">
      <w:pPr>
        <w:pStyle w:val="NormalWeb"/>
        <w:ind w:firstLine="720"/>
      </w:pPr>
      <w:r>
        <w:t xml:space="preserve">This study focused primarily on attitudes toward behavior, incorporating the related constructs of self-efficacy and job satisfaction as factors that shape teachers’ outlooks. Self-efficacy (Bandura, 1997) represents teachers’ confidence in their ability to engage in career promotion efforts, while job satisfaction (Mallick, 2021) reflects the fulfillment they derive from their work. Teachers who believe they are competent and find joy in their roles may hold more positive attitudes toward encouraging students to pursue agricultural education. Although subjective norms and perceived behavioral control were not directly measured, TPB offers a useful lens for identifying how attitudes, </w:t>
      </w:r>
      <w:r w:rsidR="0096018C">
        <w:t>self-</w:t>
      </w:r>
      <w:r>
        <w:t>efficacy, and satisfaction interact to influence SBAE teachers’ intentions to promote the profession.</w:t>
      </w:r>
    </w:p>
    <w:bookmarkEnd w:id="1"/>
    <w:p w14:paraId="37AC7983" w14:textId="77777777" w:rsidR="007E67C1" w:rsidRDefault="007E67C1" w:rsidP="007E67C1">
      <w:pPr>
        <w:jc w:val="center"/>
        <w:rPr>
          <w:b/>
          <w:bCs/>
        </w:rPr>
      </w:pPr>
      <w:r>
        <w:rPr>
          <w:b/>
          <w:bCs/>
        </w:rPr>
        <w:t>Methods</w:t>
      </w:r>
    </w:p>
    <w:p w14:paraId="6EBE75BF" w14:textId="77777777" w:rsidR="007E67C1" w:rsidRPr="00E34795" w:rsidRDefault="007E67C1" w:rsidP="007E67C1">
      <w:pPr>
        <w:jc w:val="center"/>
      </w:pPr>
    </w:p>
    <w:p w14:paraId="1BB81474" w14:textId="611534E4" w:rsidR="007E67C1" w:rsidRDefault="007E67C1" w:rsidP="007E67C1">
      <w:r>
        <w:tab/>
        <w:t xml:space="preserve">To accomplish the purpose and objectives of this study, a descriptive survey research approach was employed. </w:t>
      </w:r>
      <w:r w:rsidR="00B81191">
        <w:t>T</w:t>
      </w:r>
      <w:r>
        <w:t xml:space="preserve">his approach </w:t>
      </w:r>
      <w:r>
        <w:rPr>
          <w:kern w:val="0"/>
          <w14:ligatures w14:val="none"/>
        </w:rPr>
        <w:t>utilize</w:t>
      </w:r>
      <w:r w:rsidR="0096018C">
        <w:rPr>
          <w:kern w:val="0"/>
          <w14:ligatures w14:val="none"/>
        </w:rPr>
        <w:t>d</w:t>
      </w:r>
      <w:r>
        <w:rPr>
          <w:kern w:val="0"/>
          <w14:ligatures w14:val="none"/>
        </w:rPr>
        <w:t xml:space="preserve"> responses from a selected sample within the population, with the intention of inferring </w:t>
      </w:r>
      <w:r w:rsidR="0096018C">
        <w:rPr>
          <w:kern w:val="0"/>
          <w14:ligatures w14:val="none"/>
        </w:rPr>
        <w:t>results</w:t>
      </w:r>
      <w:r>
        <w:rPr>
          <w:kern w:val="0"/>
          <w14:ligatures w14:val="none"/>
        </w:rPr>
        <w:t xml:space="preserve"> to describe the population</w:t>
      </w:r>
      <w:r w:rsidR="00B81191">
        <w:rPr>
          <w:kern w:val="0"/>
          <w14:ligatures w14:val="none"/>
        </w:rPr>
        <w:t xml:space="preserve"> (</w:t>
      </w:r>
      <w:r w:rsidR="00B81191">
        <w:t>Fraenkel et al., 2023),</w:t>
      </w:r>
      <w:r>
        <w:rPr>
          <w:kern w:val="0"/>
          <w14:ligatures w14:val="none"/>
        </w:rPr>
        <w:t xml:space="preserve"> </w:t>
      </w:r>
      <w:r>
        <w:t>The target population consisted of all SBAE teachers in the United States (</w:t>
      </w:r>
      <w:r w:rsidRPr="61D84E4A">
        <w:rPr>
          <w:i/>
          <w:iCs/>
        </w:rPr>
        <w:t xml:space="preserve">N </w:t>
      </w:r>
      <w:r>
        <w:t xml:space="preserve">= 13,349) (Smith et al., 2022). To adequately describe our population, </w:t>
      </w:r>
      <w:r w:rsidR="0096018C">
        <w:t xml:space="preserve">we determined </w:t>
      </w:r>
      <w:r>
        <w:t xml:space="preserve">a sample size of 376 teachers was needed (Krejcie &amp; Morgan, 1970). Given the current climate of survey response rates, we estimated </w:t>
      </w:r>
      <w:r w:rsidR="0096018C">
        <w:t>a low response rate;</w:t>
      </w:r>
      <w:r w:rsidR="007B0899">
        <w:t xml:space="preserve"> </w:t>
      </w:r>
      <w:r w:rsidR="0096018C">
        <w:t>t</w:t>
      </w:r>
      <w:r w:rsidR="00E643F2">
        <w:t xml:space="preserve">herefore, </w:t>
      </w:r>
      <w:r>
        <w:t xml:space="preserve">we increased our sample size to 1,882 SBAE teachers (Doss et al., 2022). To control </w:t>
      </w:r>
      <w:r w:rsidR="004C277D">
        <w:t>for</w:t>
      </w:r>
      <w:r>
        <w:t xml:space="preserve"> geographic differences, the sample was stratified proportionately to two randomly selected states within each of the six NAAE regions</w:t>
      </w:r>
      <w:r w:rsidR="004C0A3E">
        <w:t xml:space="preserve"> (</w:t>
      </w:r>
      <w:r w:rsidR="00491754">
        <w:t>Arizona, Utah, Arkansas, Texas, Minnesota, Wisconsin, Illinois, Ohio, Florida, Tennessee, Connecticut, New York)</w:t>
      </w:r>
      <w:r>
        <w:t xml:space="preserve">. The sampling frame was developed by obtaining </w:t>
      </w:r>
      <w:r w:rsidR="00E643F2">
        <w:t xml:space="preserve">SBAE teacher </w:t>
      </w:r>
      <w:r>
        <w:t xml:space="preserve">contact lists from state staff or publicly available online directories </w:t>
      </w:r>
      <w:r w:rsidR="00E643F2">
        <w:t xml:space="preserve">for </w:t>
      </w:r>
      <w:r>
        <w:t xml:space="preserve">each </w:t>
      </w:r>
      <w:r w:rsidR="00E643F2">
        <w:t>s</w:t>
      </w:r>
      <w:r>
        <w:t>tate.</w:t>
      </w:r>
    </w:p>
    <w:p w14:paraId="7FF5678D" w14:textId="77777777" w:rsidR="007E67C1" w:rsidRDefault="007E67C1" w:rsidP="007E67C1"/>
    <w:p w14:paraId="04927C05" w14:textId="3928837B" w:rsidR="007E67C1" w:rsidRDefault="007E67C1" w:rsidP="007E67C1">
      <w:pPr>
        <w:rPr>
          <w:rFonts w:cs="Times New Roman"/>
        </w:rPr>
      </w:pPr>
      <w:r>
        <w:tab/>
      </w:r>
      <w:r w:rsidR="001B4CB9">
        <w:t xml:space="preserve">The researcher </w:t>
      </w:r>
      <w:r w:rsidR="0096018C">
        <w:t>team-</w:t>
      </w:r>
      <w:r>
        <w:t>developed</w:t>
      </w:r>
      <w:r w:rsidR="001B4CB9">
        <w:t xml:space="preserve"> questionnaire</w:t>
      </w:r>
      <w:r>
        <w:t xml:space="preserve"> </w:t>
      </w:r>
      <w:r w:rsidR="003C4975">
        <w:t>included f</w:t>
      </w:r>
      <w:r>
        <w:t>our different scales</w:t>
      </w:r>
      <w:r w:rsidR="003C4975">
        <w:t xml:space="preserve"> used for a larger project</w:t>
      </w:r>
      <w:r>
        <w:t xml:space="preserve">: (a) </w:t>
      </w:r>
      <w:r w:rsidRPr="00905076">
        <w:rPr>
          <w:rFonts w:cs="Times New Roman"/>
        </w:rPr>
        <w:t>importance of career promotion activities</w:t>
      </w:r>
      <w:r>
        <w:rPr>
          <w:rFonts w:cs="Times New Roman"/>
        </w:rPr>
        <w:t>; (b)</w:t>
      </w:r>
      <w:r w:rsidRPr="00905076">
        <w:rPr>
          <w:rFonts w:cs="Times New Roman"/>
        </w:rPr>
        <w:t xml:space="preserve"> frequency of career promotion activities</w:t>
      </w:r>
      <w:r>
        <w:rPr>
          <w:rFonts w:cs="Times New Roman"/>
        </w:rPr>
        <w:t>; (c)</w:t>
      </w:r>
      <w:r w:rsidRPr="00905076">
        <w:rPr>
          <w:rFonts w:cs="Times New Roman"/>
        </w:rPr>
        <w:t xml:space="preserve"> job satisfaction</w:t>
      </w:r>
      <w:r>
        <w:rPr>
          <w:rFonts w:cs="Times New Roman"/>
        </w:rPr>
        <w:t>;</w:t>
      </w:r>
      <w:r w:rsidRPr="00905076">
        <w:rPr>
          <w:rFonts w:cs="Times New Roman"/>
        </w:rPr>
        <w:t xml:space="preserve"> and </w:t>
      </w:r>
      <w:r>
        <w:rPr>
          <w:rFonts w:cs="Times New Roman"/>
        </w:rPr>
        <w:t xml:space="preserve">(d) </w:t>
      </w:r>
      <w:r w:rsidRPr="00905076">
        <w:rPr>
          <w:rFonts w:cs="Times New Roman"/>
        </w:rPr>
        <w:t>self-efficacy</w:t>
      </w:r>
      <w:r>
        <w:rPr>
          <w:rFonts w:cs="Times New Roman"/>
        </w:rPr>
        <w:t xml:space="preserve"> to address each research objective. Twenty items were listed for both the importance and level of engagement in career promotion activities scales. These items were taken from existing literature (Arnett-Hartwick, 2015) or developed by the research team through personal </w:t>
      </w:r>
      <w:r w:rsidR="0096018C">
        <w:rPr>
          <w:rFonts w:cs="Times New Roman"/>
        </w:rPr>
        <w:t xml:space="preserve">expertise </w:t>
      </w:r>
      <w:r>
        <w:rPr>
          <w:rFonts w:cs="Times New Roman"/>
        </w:rPr>
        <w:t xml:space="preserve">with the topic. </w:t>
      </w:r>
      <w:r w:rsidRPr="00905076">
        <w:rPr>
          <w:rFonts w:cs="Times New Roman"/>
        </w:rPr>
        <w:t xml:space="preserve">The importance of career promotion activity items was measured on a 5-point Likert-type </w:t>
      </w:r>
      <w:r>
        <w:rPr>
          <w:rFonts w:cs="Times New Roman"/>
          <w:kern w:val="0"/>
          <w14:ligatures w14:val="none"/>
        </w:rPr>
        <w:t xml:space="preserve">scale, ranging from 1 </w:t>
      </w:r>
      <w:r>
        <w:rPr>
          <w:rFonts w:cs="Times New Roman"/>
          <w:i/>
          <w:iCs/>
          <w:kern w:val="0"/>
          <w14:ligatures w14:val="none"/>
        </w:rPr>
        <w:t>(Very Unimportant)</w:t>
      </w:r>
      <w:r>
        <w:rPr>
          <w:rFonts w:cs="Times New Roman"/>
          <w:kern w:val="0"/>
          <w14:ligatures w14:val="none"/>
        </w:rPr>
        <w:t xml:space="preserve"> </w:t>
      </w:r>
      <w:r>
        <w:rPr>
          <w:rFonts w:cs="Times New Roman"/>
          <w:kern w:val="0"/>
          <w14:ligatures w14:val="none"/>
        </w:rPr>
        <w:lastRenderedPageBreak/>
        <w:t>to 5 (</w:t>
      </w:r>
      <w:r>
        <w:rPr>
          <w:rFonts w:cs="Times New Roman"/>
          <w:i/>
          <w:iCs/>
          <w:kern w:val="0"/>
          <w14:ligatures w14:val="none"/>
        </w:rPr>
        <w:t>Very Important</w:t>
      </w:r>
      <w:r>
        <w:rPr>
          <w:rFonts w:cs="Times New Roman"/>
          <w:kern w:val="0"/>
          <w14:ligatures w14:val="none"/>
        </w:rPr>
        <w:t>). The engagement in career promotion activities was measured on a 5-point Likert-type scale, ranging from 1 (</w:t>
      </w:r>
      <w:r>
        <w:rPr>
          <w:rFonts w:cs="Times New Roman"/>
          <w:i/>
          <w:iCs/>
          <w:kern w:val="0"/>
          <w14:ligatures w14:val="none"/>
        </w:rPr>
        <w:t xml:space="preserve">Never) </w:t>
      </w:r>
      <w:r>
        <w:rPr>
          <w:rFonts w:cs="Times New Roman"/>
          <w:kern w:val="0"/>
          <w14:ligatures w14:val="none"/>
        </w:rPr>
        <w:t>to 5 (</w:t>
      </w:r>
      <w:r>
        <w:rPr>
          <w:rFonts w:cs="Times New Roman"/>
          <w:i/>
          <w:iCs/>
          <w:kern w:val="0"/>
          <w14:ligatures w14:val="none"/>
        </w:rPr>
        <w:t>Always)</w:t>
      </w:r>
      <w:r>
        <w:rPr>
          <w:rFonts w:cs="Times New Roman"/>
          <w:kern w:val="0"/>
          <w14:ligatures w14:val="none"/>
        </w:rPr>
        <w:t>.</w:t>
      </w:r>
      <w:r>
        <w:rPr>
          <w:rFonts w:cs="Times New Roman"/>
        </w:rPr>
        <w:t xml:space="preserve"> Brayfield and Rothe’s (1951) 18-item scale was used to measure job </w:t>
      </w:r>
      <w:r>
        <w:rPr>
          <w:rFonts w:cs="Times New Roman"/>
          <w:kern w:val="0"/>
          <w14:ligatures w14:val="none"/>
        </w:rPr>
        <w:t xml:space="preserve">satisfaction, with a reported reliability of Cronbach’s </w:t>
      </w:r>
      <w:r w:rsidR="00027D79">
        <w:rPr>
          <w:rFonts w:ascii="Symbol" w:eastAsia="Symbol" w:hAnsi="Symbol" w:cs="Symbol"/>
        </w:rPr>
        <w:t>a</w:t>
      </w:r>
      <w:r>
        <w:rPr>
          <w:rFonts w:cs="Times New Roman"/>
          <w:kern w:val="0"/>
          <w14:ligatures w14:val="none"/>
        </w:rPr>
        <w:t xml:space="preserve"> = .82. The items on the job satisfaction scale were rated from 1 </w:t>
      </w:r>
      <w:r>
        <w:rPr>
          <w:rFonts w:cs="Times New Roman"/>
          <w:i/>
          <w:iCs/>
          <w:kern w:val="0"/>
          <w14:ligatures w14:val="none"/>
        </w:rPr>
        <w:t>(Strongly Disagree)</w:t>
      </w:r>
      <w:r>
        <w:rPr>
          <w:rFonts w:cs="Times New Roman"/>
          <w:kern w:val="0"/>
          <w14:ligatures w14:val="none"/>
        </w:rPr>
        <w:t xml:space="preserve"> to 5 (</w:t>
      </w:r>
      <w:r>
        <w:rPr>
          <w:rFonts w:cs="Times New Roman"/>
          <w:i/>
          <w:iCs/>
          <w:kern w:val="0"/>
          <w14:ligatures w14:val="none"/>
        </w:rPr>
        <w:t>Strongly Agree)</w:t>
      </w:r>
      <w:r>
        <w:rPr>
          <w:rFonts w:cs="Times New Roman"/>
          <w:kern w:val="0"/>
          <w14:ligatures w14:val="none"/>
        </w:rPr>
        <w:t>.</w:t>
      </w:r>
      <w:r>
        <w:rPr>
          <w:rFonts w:cs="Times New Roman"/>
        </w:rPr>
        <w:t xml:space="preserve"> The questionnaire also </w:t>
      </w:r>
      <w:r w:rsidR="0096018C">
        <w:rPr>
          <w:rFonts w:cs="Times New Roman"/>
        </w:rPr>
        <w:t xml:space="preserve">contained </w:t>
      </w:r>
      <w:r>
        <w:rPr>
          <w:rFonts w:cs="Times New Roman"/>
        </w:rPr>
        <w:t>a short demographics section (11 items)</w:t>
      </w:r>
      <w:r w:rsidR="00775528">
        <w:rPr>
          <w:rFonts w:cs="Times New Roman"/>
        </w:rPr>
        <w:t>.</w:t>
      </w:r>
      <w:r>
        <w:rPr>
          <w:rFonts w:cs="Times New Roman"/>
        </w:rPr>
        <w:t xml:space="preserve"> </w:t>
      </w:r>
    </w:p>
    <w:p w14:paraId="02AC7F99" w14:textId="77777777" w:rsidR="007E67C1" w:rsidRDefault="007E67C1" w:rsidP="007E67C1">
      <w:pPr>
        <w:rPr>
          <w:rFonts w:cs="Times New Roman"/>
        </w:rPr>
      </w:pPr>
      <w:r>
        <w:rPr>
          <w:rFonts w:cs="Times New Roman"/>
        </w:rPr>
        <w:tab/>
      </w:r>
    </w:p>
    <w:p w14:paraId="2EA7B167" w14:textId="21DA3355" w:rsidR="007E67C1" w:rsidRDefault="007E67C1" w:rsidP="007E67C1">
      <w:pPr>
        <w:rPr>
          <w:rFonts w:cs="Times New Roman"/>
        </w:rPr>
      </w:pPr>
      <w:r>
        <w:rPr>
          <w:rFonts w:cs="Times New Roman"/>
        </w:rPr>
        <w:tab/>
        <w:t>Face and content validity were established by a panel of three University</w:t>
      </w:r>
      <w:r w:rsidR="000369F4">
        <w:rPr>
          <w:rFonts w:cs="Times New Roman"/>
        </w:rPr>
        <w:t xml:space="preserve"> of Arkansas</w:t>
      </w:r>
      <w:r>
        <w:rPr>
          <w:rFonts w:cs="Times New Roman"/>
        </w:rPr>
        <w:t xml:space="preserve"> agricultural education faculty members with previous </w:t>
      </w:r>
      <w:r w:rsidR="009A5518">
        <w:rPr>
          <w:rFonts w:cs="Times New Roman"/>
        </w:rPr>
        <w:t xml:space="preserve">SBAE classroom and survey development </w:t>
      </w:r>
      <w:r>
        <w:rPr>
          <w:rFonts w:cs="Times New Roman"/>
        </w:rPr>
        <w:t>experience</w:t>
      </w:r>
      <w:r w:rsidR="009A5518">
        <w:rPr>
          <w:rFonts w:cs="Times New Roman"/>
        </w:rPr>
        <w:t>.</w:t>
      </w:r>
      <w:r>
        <w:rPr>
          <w:rFonts w:cs="Times New Roman"/>
        </w:rPr>
        <w:t xml:space="preserve"> Scale items were examined </w:t>
      </w:r>
      <w:r w:rsidR="009A5518">
        <w:rPr>
          <w:rFonts w:cs="Times New Roman"/>
        </w:rPr>
        <w:t>for</w:t>
      </w:r>
      <w:r>
        <w:rPr>
          <w:rFonts w:cs="Times New Roman"/>
        </w:rPr>
        <w:t xml:space="preserve"> appropriateness of wording for SBAE teachers and to ensure alignment with research objectives. Team members reviewed the questionnaire’s appearance and functionality in Qualtrics before conducting </w:t>
      </w:r>
      <w:r w:rsidR="00CA37C7">
        <w:rPr>
          <w:rFonts w:cs="Times New Roman"/>
        </w:rPr>
        <w:t xml:space="preserve">a </w:t>
      </w:r>
      <w:r>
        <w:rPr>
          <w:rFonts w:cs="Times New Roman"/>
        </w:rPr>
        <w:t>pilot test</w:t>
      </w:r>
      <w:r w:rsidR="00CA37C7">
        <w:rPr>
          <w:rFonts w:cs="Times New Roman"/>
        </w:rPr>
        <w:t xml:space="preserve"> with</w:t>
      </w:r>
      <w:r>
        <w:rPr>
          <w:rFonts w:cs="Times New Roman"/>
        </w:rPr>
        <w:t xml:space="preserve"> Oklahoma SBAE teachers</w:t>
      </w:r>
      <w:r w:rsidR="009A5518">
        <w:rPr>
          <w:rFonts w:cs="Times New Roman"/>
        </w:rPr>
        <w:t xml:space="preserve"> (</w:t>
      </w:r>
      <w:r w:rsidR="009A5518">
        <w:rPr>
          <w:rFonts w:cs="Times New Roman"/>
          <w:i/>
          <w:iCs/>
        </w:rPr>
        <w:t>n</w:t>
      </w:r>
      <w:r w:rsidR="009A5518">
        <w:rPr>
          <w:rFonts w:cs="Times New Roman"/>
        </w:rPr>
        <w:t xml:space="preserve"> = 36)</w:t>
      </w:r>
      <w:r>
        <w:rPr>
          <w:rFonts w:cs="Times New Roman"/>
        </w:rPr>
        <w:t xml:space="preserve">. </w:t>
      </w:r>
      <w:r w:rsidR="0096018C">
        <w:rPr>
          <w:rFonts w:cs="Times New Roman"/>
        </w:rPr>
        <w:t>Reliability estimates were</w:t>
      </w:r>
      <w:r>
        <w:rPr>
          <w:rFonts w:cs="Times New Roman"/>
        </w:rPr>
        <w:t xml:space="preserve"> calculated </w:t>
      </w:r>
      <w:r w:rsidR="00A81D6B">
        <w:rPr>
          <w:rFonts w:cs="Times New Roman"/>
        </w:rPr>
        <w:t>for</w:t>
      </w:r>
      <w:r>
        <w:rPr>
          <w:rFonts w:cs="Times New Roman"/>
        </w:rPr>
        <w:t xml:space="preserve"> importance </w:t>
      </w:r>
      <w:r w:rsidRPr="00FC302A">
        <w:rPr>
          <w:rFonts w:cs="Times New Roman"/>
        </w:rPr>
        <w:t xml:space="preserve">of SBAE </w:t>
      </w:r>
      <w:r>
        <w:rPr>
          <w:rFonts w:cs="Times New Roman"/>
        </w:rPr>
        <w:t>t</w:t>
      </w:r>
      <w:r w:rsidRPr="00FC302A">
        <w:rPr>
          <w:rFonts w:cs="Times New Roman"/>
        </w:rPr>
        <w:t xml:space="preserve">eacher </w:t>
      </w:r>
      <w:r>
        <w:rPr>
          <w:rFonts w:cs="Times New Roman"/>
        </w:rPr>
        <w:t>c</w:t>
      </w:r>
      <w:r w:rsidRPr="00FC302A">
        <w:rPr>
          <w:rFonts w:cs="Times New Roman"/>
        </w:rPr>
        <w:t xml:space="preserve">areer </w:t>
      </w:r>
      <w:r>
        <w:rPr>
          <w:rFonts w:cs="Times New Roman"/>
        </w:rPr>
        <w:t>p</w:t>
      </w:r>
      <w:r w:rsidRPr="00FC302A">
        <w:rPr>
          <w:rFonts w:cs="Times New Roman"/>
        </w:rPr>
        <w:t xml:space="preserve">romotion </w:t>
      </w:r>
      <w:r>
        <w:rPr>
          <w:rFonts w:cs="Times New Roman"/>
        </w:rPr>
        <w:t>a</w:t>
      </w:r>
      <w:r w:rsidRPr="00FC302A">
        <w:rPr>
          <w:rFonts w:cs="Times New Roman"/>
        </w:rPr>
        <w:t>ctivities</w:t>
      </w:r>
      <w:r>
        <w:rPr>
          <w:rFonts w:cs="Times New Roman"/>
        </w:rPr>
        <w:t xml:space="preserve"> (</w:t>
      </w:r>
      <w:r w:rsidRPr="00AA291B">
        <w:rPr>
          <w:rFonts w:ascii="Symbol" w:eastAsia="Symbol" w:hAnsi="Symbol" w:cs="Symbol"/>
          <w:i/>
          <w:iCs/>
        </w:rPr>
        <w:t>a</w:t>
      </w:r>
      <w:r>
        <w:rPr>
          <w:rFonts w:cs="Times New Roman"/>
        </w:rPr>
        <w:t xml:space="preserve"> = .96),</w:t>
      </w:r>
      <w:r w:rsidR="00CA37C7">
        <w:rPr>
          <w:rFonts w:cs="Times New Roman"/>
        </w:rPr>
        <w:t xml:space="preserve"> </w:t>
      </w:r>
      <w:r>
        <w:rPr>
          <w:rFonts w:cs="Times New Roman"/>
        </w:rPr>
        <w:t>engagement</w:t>
      </w:r>
      <w:r w:rsidRPr="00FC302A">
        <w:rPr>
          <w:rFonts w:cs="Times New Roman"/>
        </w:rPr>
        <w:t xml:space="preserve"> </w:t>
      </w:r>
      <w:r>
        <w:rPr>
          <w:rFonts w:cs="Times New Roman"/>
        </w:rPr>
        <w:t xml:space="preserve">levels </w:t>
      </w:r>
      <w:r w:rsidR="00CA37C7">
        <w:rPr>
          <w:rFonts w:cs="Times New Roman"/>
        </w:rPr>
        <w:t>with</w:t>
      </w:r>
      <w:r>
        <w:rPr>
          <w:rFonts w:cs="Times New Roman"/>
        </w:rPr>
        <w:t xml:space="preserve"> </w:t>
      </w:r>
      <w:r w:rsidRPr="00FC302A">
        <w:rPr>
          <w:rFonts w:cs="Times New Roman"/>
        </w:rPr>
        <w:t xml:space="preserve">SBAE </w:t>
      </w:r>
      <w:r>
        <w:rPr>
          <w:rFonts w:cs="Times New Roman"/>
        </w:rPr>
        <w:t>t</w:t>
      </w:r>
      <w:r w:rsidRPr="00FC302A">
        <w:rPr>
          <w:rFonts w:cs="Times New Roman"/>
        </w:rPr>
        <w:t xml:space="preserve">eacher </w:t>
      </w:r>
      <w:r>
        <w:rPr>
          <w:rFonts w:cs="Times New Roman"/>
        </w:rPr>
        <w:t>c</w:t>
      </w:r>
      <w:r w:rsidRPr="00FC302A">
        <w:rPr>
          <w:rFonts w:cs="Times New Roman"/>
        </w:rPr>
        <w:t xml:space="preserve">areer </w:t>
      </w:r>
      <w:r>
        <w:rPr>
          <w:rFonts w:cs="Times New Roman"/>
        </w:rPr>
        <w:t>p</w:t>
      </w:r>
      <w:r w:rsidRPr="00FC302A">
        <w:rPr>
          <w:rFonts w:cs="Times New Roman"/>
        </w:rPr>
        <w:t xml:space="preserve">romotion </w:t>
      </w:r>
      <w:r>
        <w:rPr>
          <w:rFonts w:cs="Times New Roman"/>
        </w:rPr>
        <w:t>a</w:t>
      </w:r>
      <w:r w:rsidRPr="00FC302A">
        <w:rPr>
          <w:rFonts w:cs="Times New Roman"/>
        </w:rPr>
        <w:t>ctivities</w:t>
      </w:r>
      <w:r>
        <w:rPr>
          <w:rFonts w:cs="Times New Roman"/>
        </w:rPr>
        <w:t xml:space="preserve"> (</w:t>
      </w:r>
      <w:r>
        <w:rPr>
          <w:rFonts w:ascii="Symbol" w:eastAsia="Symbol" w:hAnsi="Symbol" w:cs="Symbol"/>
        </w:rPr>
        <w:t>a</w:t>
      </w:r>
      <w:r>
        <w:rPr>
          <w:rFonts w:cs="Times New Roman"/>
        </w:rPr>
        <w:t xml:space="preserve"> = .96),</w:t>
      </w:r>
      <w:r w:rsidRPr="00B72012">
        <w:rPr>
          <w:rFonts w:cs="Times New Roman"/>
        </w:rPr>
        <w:t xml:space="preserve"> </w:t>
      </w:r>
      <w:r>
        <w:rPr>
          <w:rFonts w:cs="Times New Roman"/>
        </w:rPr>
        <w:t>and job satisfaction (</w:t>
      </w:r>
      <w:r w:rsidRPr="00AA291B">
        <w:rPr>
          <w:rFonts w:ascii="Symbol" w:eastAsia="Symbol" w:hAnsi="Symbol" w:cs="Symbol"/>
          <w:i/>
          <w:iCs/>
        </w:rPr>
        <w:t>a</w:t>
      </w:r>
      <w:r>
        <w:rPr>
          <w:rFonts w:cs="Times New Roman"/>
        </w:rPr>
        <w:t xml:space="preserve"> = .94)</w:t>
      </w:r>
      <w:r w:rsidR="009A5518">
        <w:rPr>
          <w:rFonts w:cs="Times New Roman"/>
        </w:rPr>
        <w:t xml:space="preserve"> scales</w:t>
      </w:r>
      <w:r w:rsidR="0096018C">
        <w:rPr>
          <w:rFonts w:cs="Times New Roman"/>
        </w:rPr>
        <w:t>;</w:t>
      </w:r>
      <w:r w:rsidR="000F53E9">
        <w:rPr>
          <w:rFonts w:cs="Times New Roman"/>
        </w:rPr>
        <w:t xml:space="preserve"> </w:t>
      </w:r>
      <w:r w:rsidR="0096018C">
        <w:rPr>
          <w:rFonts w:cs="Times New Roman"/>
        </w:rPr>
        <w:t>e</w:t>
      </w:r>
      <w:r w:rsidR="00A311C8">
        <w:rPr>
          <w:rFonts w:cs="Times New Roman"/>
        </w:rPr>
        <w:t>ach construct was considered reliable (Field, 2018).</w:t>
      </w:r>
    </w:p>
    <w:p w14:paraId="724D8553" w14:textId="77777777" w:rsidR="007E67C1" w:rsidRDefault="007E67C1" w:rsidP="007E67C1">
      <w:pPr>
        <w:rPr>
          <w:rFonts w:cs="Times New Roman"/>
        </w:rPr>
      </w:pPr>
    </w:p>
    <w:p w14:paraId="2300A7E2" w14:textId="22DE804F" w:rsidR="007E67C1" w:rsidRDefault="007E67C1" w:rsidP="007E67C1">
      <w:pPr>
        <w:rPr>
          <w:rFonts w:cs="Times New Roman"/>
        </w:rPr>
      </w:pPr>
      <w:r>
        <w:rPr>
          <w:rFonts w:cs="Times New Roman"/>
        </w:rPr>
        <w:tab/>
        <w:t>After receiving University</w:t>
      </w:r>
      <w:r w:rsidR="000369F4">
        <w:rPr>
          <w:rFonts w:cs="Times New Roman"/>
        </w:rPr>
        <w:t xml:space="preserve"> of Arkansas</w:t>
      </w:r>
      <w:r>
        <w:rPr>
          <w:rFonts w:cs="Times New Roman"/>
        </w:rPr>
        <w:t xml:space="preserve"> IRB approval, data collection began with an initial email through Qualtrics inviting SBAE teachers to participate in the study and provided a link to the online questionnaire. Using Dillman et al.’s (2014) tailored design method, weekly reminder emails were scheduled for six weeks, each with varying messages encouraging response and at differing times of the week. Data collection ceased one week after the final reminder email, yielding 100 usable responses and a response rate of 5%. With the low response rate achieved, no follow-up efforts were made to control for non-response error. As such, results from this study should not be generalized to the population of all SBAE teachers in the United States. However, </w:t>
      </w:r>
      <w:r w:rsidRPr="003162A1">
        <w:rPr>
          <w:rFonts w:cs="Times New Roman"/>
        </w:rPr>
        <w:t xml:space="preserve">Johnson and Shoulders (2017) stated, “Studies yielding valid results of interest to the profession from a </w:t>
      </w:r>
      <w:proofErr w:type="gramStart"/>
      <w:r w:rsidRPr="003162A1">
        <w:rPr>
          <w:rFonts w:cs="Times New Roman"/>
        </w:rPr>
        <w:t>specific group</w:t>
      </w:r>
      <w:r w:rsidR="00410DC6">
        <w:rPr>
          <w:rFonts w:cs="Times New Roman"/>
        </w:rPr>
        <w:t>s</w:t>
      </w:r>
      <w:proofErr w:type="gramEnd"/>
      <w:r w:rsidR="00410DC6">
        <w:rPr>
          <w:rFonts w:cs="Times New Roman"/>
        </w:rPr>
        <w:t xml:space="preserve"> [sic]</w:t>
      </w:r>
      <w:r w:rsidRPr="003162A1">
        <w:rPr>
          <w:rFonts w:cs="Times New Roman"/>
        </w:rPr>
        <w:t xml:space="preserve"> of respondents, regardless of their generalizability, can add to the body of knowledge and assist researchers as they design and conduct research” (pp. 310-311).</w:t>
      </w:r>
    </w:p>
    <w:p w14:paraId="6B353DC6" w14:textId="77777777" w:rsidR="007E67C1" w:rsidRDefault="007E67C1" w:rsidP="007E67C1">
      <w:pPr>
        <w:rPr>
          <w:rFonts w:cs="Times New Roman"/>
        </w:rPr>
      </w:pPr>
    </w:p>
    <w:p w14:paraId="748FC95E" w14:textId="21D52D1C" w:rsidR="007E67C1" w:rsidRPr="00B86587" w:rsidRDefault="007E67C1" w:rsidP="007E67C1">
      <w:r>
        <w:rPr>
          <w:rFonts w:cs="Times New Roman"/>
        </w:rPr>
        <w:tab/>
        <w:t>Participant responses were exported from Qualtrics into SPSS</w:t>
      </w:r>
      <w:r w:rsidR="004B05B3">
        <w:rPr>
          <w:rFonts w:cs="Times New Roman"/>
        </w:rPr>
        <w:t xml:space="preserve"> version 29.0</w:t>
      </w:r>
      <w:r>
        <w:rPr>
          <w:rFonts w:cs="Times New Roman"/>
        </w:rPr>
        <w:t xml:space="preserve"> for analysis. </w:t>
      </w:r>
      <w:r w:rsidR="000C5A32">
        <w:rPr>
          <w:rFonts w:cs="Times New Roman"/>
        </w:rPr>
        <w:t xml:space="preserve">Frequencies and percentages were used to describe the responding sample. </w:t>
      </w:r>
      <w:r>
        <w:rPr>
          <w:rFonts w:cs="Times New Roman"/>
        </w:rPr>
        <w:t xml:space="preserve">Descriptive statistics, including means and standard deviations, were calculated for each objective. </w:t>
      </w:r>
      <w:r>
        <w:t>To address objective four, Pearson correlations were calculated</w:t>
      </w:r>
      <w:r w:rsidR="00E9761C">
        <w:t xml:space="preserve">. </w:t>
      </w:r>
      <w:r>
        <w:t xml:space="preserve">Correlation strength was interpreted using </w:t>
      </w:r>
      <w:proofErr w:type="spellStart"/>
      <w:r>
        <w:t>Davis’</w:t>
      </w:r>
      <w:proofErr w:type="spellEnd"/>
      <w:r>
        <w:t xml:space="preserve"> (1971) descriptors for relationship magnitude. </w:t>
      </w:r>
    </w:p>
    <w:p w14:paraId="4B2CFF54" w14:textId="77777777" w:rsidR="007E67C1" w:rsidRDefault="007E67C1" w:rsidP="007E67C1">
      <w:pPr>
        <w:jc w:val="center"/>
        <w:rPr>
          <w:b/>
          <w:bCs/>
        </w:rPr>
      </w:pPr>
    </w:p>
    <w:p w14:paraId="184C0DD0" w14:textId="77777777" w:rsidR="007E67C1" w:rsidRDefault="007E67C1" w:rsidP="007E67C1">
      <w:pPr>
        <w:jc w:val="center"/>
        <w:rPr>
          <w:b/>
          <w:bCs/>
        </w:rPr>
      </w:pPr>
      <w:r>
        <w:rPr>
          <w:b/>
          <w:bCs/>
        </w:rPr>
        <w:t>Results</w:t>
      </w:r>
    </w:p>
    <w:p w14:paraId="38BAA54D" w14:textId="77777777" w:rsidR="007E67C1" w:rsidRPr="00E34795" w:rsidRDefault="007E67C1" w:rsidP="007E67C1"/>
    <w:p w14:paraId="68C60C2B" w14:textId="77777777" w:rsidR="005C1CAC" w:rsidRDefault="007E67C1" w:rsidP="00896E47">
      <w:r>
        <w:tab/>
      </w:r>
      <w:r w:rsidR="00491754">
        <w:t xml:space="preserve">For </w:t>
      </w:r>
      <w:r>
        <w:t>the demographic distribution of respondents,</w:t>
      </w:r>
      <w:r w:rsidRPr="00FE7AF2">
        <w:rPr>
          <w:rFonts w:cs="Times New Roman"/>
        </w:rPr>
        <w:t xml:space="preserve"> </w:t>
      </w:r>
      <w:r w:rsidRPr="00905076">
        <w:rPr>
          <w:rFonts w:cs="Times New Roman"/>
        </w:rPr>
        <w:t>Texas had the highest number of participants (</w:t>
      </w:r>
      <w:r w:rsidRPr="00905076">
        <w:rPr>
          <w:rFonts w:cs="Times New Roman"/>
          <w:i/>
          <w:iCs/>
        </w:rPr>
        <w:t>f</w:t>
      </w:r>
      <w:r w:rsidRPr="00905076">
        <w:rPr>
          <w:rFonts w:cs="Times New Roman"/>
        </w:rPr>
        <w:t xml:space="preserve"> = 26, 26%), followed by Ohio (</w:t>
      </w:r>
      <w:r w:rsidRPr="00905076">
        <w:rPr>
          <w:rFonts w:cs="Times New Roman"/>
          <w:i/>
          <w:iCs/>
        </w:rPr>
        <w:t xml:space="preserve">f </w:t>
      </w:r>
      <w:r w:rsidRPr="00905076">
        <w:rPr>
          <w:rFonts w:cs="Times New Roman"/>
        </w:rPr>
        <w:t>= 1</w:t>
      </w:r>
      <w:r>
        <w:rPr>
          <w:rFonts w:cs="Times New Roman"/>
        </w:rPr>
        <w:t>4</w:t>
      </w:r>
      <w:r w:rsidRPr="00905076">
        <w:rPr>
          <w:rFonts w:cs="Times New Roman"/>
        </w:rPr>
        <w:t>, 1</w:t>
      </w:r>
      <w:r>
        <w:rPr>
          <w:rFonts w:cs="Times New Roman"/>
        </w:rPr>
        <w:t>4</w:t>
      </w:r>
      <w:r w:rsidRPr="00905076">
        <w:rPr>
          <w:rFonts w:cs="Times New Roman"/>
        </w:rPr>
        <w:t>%). Utah and Connecticut had the lowest number of participants</w:t>
      </w:r>
      <w:r w:rsidR="00410DC6">
        <w:rPr>
          <w:rFonts w:cs="Times New Roman"/>
        </w:rPr>
        <w:t xml:space="preserve">, </w:t>
      </w:r>
      <w:r w:rsidR="009F7BD0">
        <w:rPr>
          <w:rFonts w:cs="Times New Roman"/>
        </w:rPr>
        <w:t>1</w:t>
      </w:r>
      <w:r w:rsidR="00410DC6">
        <w:rPr>
          <w:rFonts w:cs="Times New Roman"/>
        </w:rPr>
        <w:t xml:space="preserve">% </w:t>
      </w:r>
      <w:r w:rsidR="00FE6BDD">
        <w:rPr>
          <w:rFonts w:cs="Times New Roman"/>
        </w:rPr>
        <w:t>each</w:t>
      </w:r>
      <w:r w:rsidRPr="00905076">
        <w:rPr>
          <w:rFonts w:cs="Times New Roman"/>
        </w:rPr>
        <w:t>.</w:t>
      </w:r>
      <w:r>
        <w:t xml:space="preserve"> </w:t>
      </w:r>
      <w:r w:rsidR="00491754">
        <w:t>Most</w:t>
      </w:r>
      <w:r>
        <w:t xml:space="preserve"> participants were female (63%) and traditionally certified (79%). </w:t>
      </w:r>
      <w:r w:rsidR="005C1CAC">
        <w:t xml:space="preserve">Fifty percent </w:t>
      </w:r>
      <w:r w:rsidR="005C1CAC" w:rsidRPr="00922F3E">
        <w:t>of</w:t>
      </w:r>
      <w:r w:rsidR="005C1CAC">
        <w:t xml:space="preserve"> respondents (</w:t>
      </w:r>
      <w:r w:rsidR="005C1CAC" w:rsidRPr="00922F3E">
        <w:rPr>
          <w:i/>
          <w:iCs/>
        </w:rPr>
        <w:t xml:space="preserve">f </w:t>
      </w:r>
      <w:r w:rsidR="005C1CAC">
        <w:t>= 50) held a bachelor’s degree for their highest level of education, 48% (</w:t>
      </w:r>
      <w:r w:rsidR="005C1CAC">
        <w:rPr>
          <w:i/>
          <w:iCs/>
        </w:rPr>
        <w:t xml:space="preserve">f </w:t>
      </w:r>
      <w:r w:rsidR="005C1CAC">
        <w:t>= 48) had a master’s degree, and 2% (</w:t>
      </w:r>
      <w:r w:rsidR="005C1CAC">
        <w:rPr>
          <w:i/>
          <w:iCs/>
        </w:rPr>
        <w:t xml:space="preserve">f </w:t>
      </w:r>
      <w:r w:rsidR="005C1CAC">
        <w:t>= 2) did not have a college degree. Twenty percent (</w:t>
      </w:r>
      <w:r w:rsidR="005C1CAC">
        <w:rPr>
          <w:i/>
          <w:iCs/>
        </w:rPr>
        <w:t xml:space="preserve">f </w:t>
      </w:r>
      <w:r w:rsidR="005C1CAC">
        <w:t>= 20) of respondents taught SBAE courses in 7</w:t>
      </w:r>
      <w:r w:rsidR="005C1CAC" w:rsidRPr="00E51E70">
        <w:rPr>
          <w:vertAlign w:val="superscript"/>
        </w:rPr>
        <w:t>th</w:t>
      </w:r>
      <w:r w:rsidR="005C1CAC">
        <w:t xml:space="preserve"> grade, 36% (</w:t>
      </w:r>
      <w:r w:rsidR="005C1CAC">
        <w:rPr>
          <w:i/>
          <w:iCs/>
        </w:rPr>
        <w:t xml:space="preserve">f </w:t>
      </w:r>
      <w:r w:rsidR="005C1CAC">
        <w:t>= 36) in 8</w:t>
      </w:r>
      <w:r w:rsidR="005C1CAC" w:rsidRPr="0027357F">
        <w:rPr>
          <w:vertAlign w:val="superscript"/>
        </w:rPr>
        <w:t>th</w:t>
      </w:r>
      <w:r w:rsidR="005C1CAC">
        <w:t xml:space="preserve"> grade, 78% (</w:t>
      </w:r>
      <w:r w:rsidR="005C1CAC">
        <w:rPr>
          <w:i/>
          <w:iCs/>
        </w:rPr>
        <w:t xml:space="preserve">f </w:t>
      </w:r>
      <w:r w:rsidR="005C1CAC">
        <w:t>= 78) in 9</w:t>
      </w:r>
      <w:r w:rsidR="005C1CAC" w:rsidRPr="00C85A96">
        <w:rPr>
          <w:vertAlign w:val="superscript"/>
        </w:rPr>
        <w:t>th</w:t>
      </w:r>
      <w:r w:rsidR="005C1CAC">
        <w:t xml:space="preserve"> grade, 92% (</w:t>
      </w:r>
      <w:r w:rsidR="005C1CAC">
        <w:rPr>
          <w:i/>
          <w:iCs/>
        </w:rPr>
        <w:t xml:space="preserve">f </w:t>
      </w:r>
      <w:r w:rsidR="005C1CAC">
        <w:t>= 92) in 10</w:t>
      </w:r>
      <w:r w:rsidR="005C1CAC" w:rsidRPr="00C85A96">
        <w:rPr>
          <w:vertAlign w:val="superscript"/>
        </w:rPr>
        <w:t>th</w:t>
      </w:r>
      <w:r w:rsidR="005C1CAC">
        <w:t xml:space="preserve"> grade, 95% (</w:t>
      </w:r>
      <w:r w:rsidR="005C1CAC">
        <w:rPr>
          <w:i/>
          <w:iCs/>
        </w:rPr>
        <w:t xml:space="preserve">f </w:t>
      </w:r>
      <w:r w:rsidR="005C1CAC">
        <w:t>= 95) in 11</w:t>
      </w:r>
      <w:r w:rsidR="005C1CAC" w:rsidRPr="008A3C3E">
        <w:rPr>
          <w:vertAlign w:val="superscript"/>
        </w:rPr>
        <w:t>th</w:t>
      </w:r>
      <w:r w:rsidR="005C1CAC">
        <w:t xml:space="preserve"> grade, and 93% (</w:t>
      </w:r>
      <w:r w:rsidR="005C1CAC">
        <w:rPr>
          <w:i/>
          <w:iCs/>
        </w:rPr>
        <w:t xml:space="preserve">f </w:t>
      </w:r>
      <w:r w:rsidR="005C1CAC">
        <w:t>= 93) in 12</w:t>
      </w:r>
      <w:r w:rsidR="005C1CAC" w:rsidRPr="00FC2C38">
        <w:rPr>
          <w:vertAlign w:val="superscript"/>
        </w:rPr>
        <w:t>th</w:t>
      </w:r>
      <w:r w:rsidR="005C1CAC">
        <w:t xml:space="preserve"> grade. </w:t>
      </w:r>
      <w:r w:rsidR="004953C4">
        <w:t>On</w:t>
      </w:r>
      <w:r>
        <w:t xml:space="preserve"> average</w:t>
      </w:r>
      <w:r w:rsidR="004953C4">
        <w:t xml:space="preserve"> </w:t>
      </w:r>
      <w:r w:rsidR="00410DC6">
        <w:t xml:space="preserve">respondents were </w:t>
      </w:r>
      <w:r>
        <w:t xml:space="preserve">42 years </w:t>
      </w:r>
      <w:r w:rsidR="004953C4">
        <w:t xml:space="preserve">of age </w:t>
      </w:r>
      <w:r>
        <w:t>(</w:t>
      </w:r>
      <w:r>
        <w:rPr>
          <w:i/>
          <w:iCs/>
        </w:rPr>
        <w:t xml:space="preserve">SD </w:t>
      </w:r>
      <w:r>
        <w:t xml:space="preserve">= 15.08, Min = 22, Max = 72) </w:t>
      </w:r>
      <w:r w:rsidR="004953C4">
        <w:t xml:space="preserve">with </w:t>
      </w:r>
      <w:r>
        <w:t>14 years (</w:t>
      </w:r>
      <w:r>
        <w:rPr>
          <w:i/>
          <w:iCs/>
        </w:rPr>
        <w:t xml:space="preserve">SD </w:t>
      </w:r>
      <w:r>
        <w:t>= 12.67, Min = 1, Max = 48) of teaching experience.</w:t>
      </w:r>
      <w:r w:rsidR="00896E47">
        <w:t xml:space="preserve"> </w:t>
      </w:r>
    </w:p>
    <w:p w14:paraId="408F1E25" w14:textId="77777777" w:rsidR="005C1CAC" w:rsidRDefault="005C1CAC" w:rsidP="00896E47"/>
    <w:p w14:paraId="489B77AF" w14:textId="1FD89AC9" w:rsidR="007E67C1" w:rsidRDefault="007E67C1" w:rsidP="00B41546">
      <w:pPr>
        <w:ind w:firstLine="720"/>
      </w:pPr>
      <w:r>
        <w:t>To determine perceived importance of SBAE teacher career promotion activitie</w:t>
      </w:r>
      <w:r w:rsidR="00355DBB">
        <w:t>s</w:t>
      </w:r>
      <w:r>
        <w:t xml:space="preserve">, participants rated </w:t>
      </w:r>
      <w:r w:rsidR="00E11A7E">
        <w:t>20 items</w:t>
      </w:r>
      <w:r>
        <w:t xml:space="preserve">, and an overall </w:t>
      </w:r>
      <w:r w:rsidR="00410DC6">
        <w:t>summated mean</w:t>
      </w:r>
      <w:r>
        <w:t xml:space="preserve"> was determined. Overall, </w:t>
      </w:r>
      <w:r w:rsidR="00D8723F">
        <w:t xml:space="preserve">respondents </w:t>
      </w:r>
      <w:r>
        <w:t>perceived SBAE teacher career promotion activities as important. Items with the highest ratings were providing mentorship/guidance to students interested in pursuing SBAE teaching (</w:t>
      </w:r>
      <w:r>
        <w:rPr>
          <w:i/>
          <w:iCs/>
        </w:rPr>
        <w:t xml:space="preserve">M </w:t>
      </w:r>
      <w:r>
        <w:t xml:space="preserve">= 4.58, </w:t>
      </w:r>
      <w:r>
        <w:rPr>
          <w:i/>
          <w:iCs/>
        </w:rPr>
        <w:t xml:space="preserve">SD </w:t>
      </w:r>
      <w:r>
        <w:t>= 0.59) and showing passion about being an SBAE teacher (</w:t>
      </w:r>
      <w:r>
        <w:rPr>
          <w:i/>
          <w:iCs/>
        </w:rPr>
        <w:t xml:space="preserve">M </w:t>
      </w:r>
      <w:r>
        <w:t xml:space="preserve">= 4.57, </w:t>
      </w:r>
      <w:r>
        <w:rPr>
          <w:i/>
          <w:iCs/>
        </w:rPr>
        <w:t xml:space="preserve">SD </w:t>
      </w:r>
      <w:r>
        <w:t xml:space="preserve">= 0.69). Respondents were neutral </w:t>
      </w:r>
      <w:r w:rsidR="00410DC6">
        <w:t xml:space="preserve">for </w:t>
      </w:r>
      <w:r>
        <w:t>telling students SBAE teaching is a lucrative career (</w:t>
      </w:r>
      <w:r>
        <w:rPr>
          <w:i/>
          <w:iCs/>
        </w:rPr>
        <w:t xml:space="preserve">M </w:t>
      </w:r>
      <w:r>
        <w:t xml:space="preserve">= 3.50, </w:t>
      </w:r>
      <w:r>
        <w:rPr>
          <w:i/>
          <w:iCs/>
        </w:rPr>
        <w:t xml:space="preserve">SD </w:t>
      </w:r>
      <w:r>
        <w:t xml:space="preserve">= 0.88). </w:t>
      </w:r>
      <w:r w:rsidR="00F80B25">
        <w:t xml:space="preserve">For objective two, SBAE teachers rated their engagement in activities that promote SBAE teacher career promotion activities. Overall, </w:t>
      </w:r>
      <w:r w:rsidR="0075030D">
        <w:t>respondents</w:t>
      </w:r>
      <w:r w:rsidR="00F80B25">
        <w:t xml:space="preserve"> frequently (</w:t>
      </w:r>
      <w:r w:rsidR="00F80B25">
        <w:rPr>
          <w:i/>
          <w:iCs/>
        </w:rPr>
        <w:t xml:space="preserve">M </w:t>
      </w:r>
      <w:r w:rsidR="00F80B25">
        <w:t xml:space="preserve">= 3.51, </w:t>
      </w:r>
      <w:r w:rsidR="00F80B25">
        <w:rPr>
          <w:i/>
          <w:iCs/>
        </w:rPr>
        <w:t xml:space="preserve">SD </w:t>
      </w:r>
      <w:r w:rsidR="00F80B25">
        <w:t>= 0.09) participated in SBAE teaching career promotion activities. Modeling how to be a SBAE teacher (</w:t>
      </w:r>
      <w:r w:rsidR="00F80B25">
        <w:rPr>
          <w:i/>
          <w:iCs/>
        </w:rPr>
        <w:t xml:space="preserve">M </w:t>
      </w:r>
      <w:r w:rsidR="00F80B25">
        <w:t xml:space="preserve">= 4.41, </w:t>
      </w:r>
      <w:r w:rsidR="00F80B25">
        <w:rPr>
          <w:i/>
          <w:iCs/>
        </w:rPr>
        <w:t xml:space="preserve">SD </w:t>
      </w:r>
      <w:r w:rsidR="00F80B25">
        <w:t>= 0.76) w</w:t>
      </w:r>
      <w:r w:rsidR="004E46A8">
        <w:t>as</w:t>
      </w:r>
      <w:r w:rsidR="00F80B25">
        <w:t xml:space="preserve"> rated as the most frequent. </w:t>
      </w:r>
      <w:r w:rsidR="004E46A8">
        <w:t>T</w:t>
      </w:r>
      <w:r w:rsidR="00F80B25">
        <w:t>elling my students SBAE teaching is a lucrative career (</w:t>
      </w:r>
      <w:r w:rsidR="00F80B25">
        <w:rPr>
          <w:i/>
          <w:iCs/>
        </w:rPr>
        <w:t xml:space="preserve">M </w:t>
      </w:r>
      <w:r w:rsidR="00F80B25">
        <w:t xml:space="preserve">= 2.76, </w:t>
      </w:r>
      <w:r w:rsidR="00F80B25">
        <w:rPr>
          <w:i/>
          <w:iCs/>
        </w:rPr>
        <w:t xml:space="preserve">SD </w:t>
      </w:r>
      <w:r w:rsidR="00F80B25">
        <w:t>= 1.04) w</w:t>
      </w:r>
      <w:r w:rsidR="004E46A8">
        <w:t>as</w:t>
      </w:r>
      <w:r w:rsidR="00F80B25">
        <w:t xml:space="preserve"> rated lowest. Table 1 summarizes responses for </w:t>
      </w:r>
      <w:r w:rsidR="00410DC6">
        <w:t xml:space="preserve">perceived </w:t>
      </w:r>
      <w:r w:rsidR="00F80B25">
        <w:t>importance and engagement.</w:t>
      </w:r>
    </w:p>
    <w:p w14:paraId="0F4B5D2E" w14:textId="77777777" w:rsidR="007E67C1" w:rsidRDefault="007E67C1" w:rsidP="007E67C1"/>
    <w:p w14:paraId="594267B4" w14:textId="77777777" w:rsidR="007E67C1" w:rsidRPr="008253D6" w:rsidRDefault="007E67C1" w:rsidP="007E67C1">
      <w:pPr>
        <w:rPr>
          <w:b/>
          <w:bCs/>
        </w:rPr>
      </w:pPr>
      <w:r w:rsidRPr="008253D6">
        <w:rPr>
          <w:b/>
          <w:bCs/>
        </w:rPr>
        <w:t xml:space="preserve">Table </w:t>
      </w:r>
      <w:r>
        <w:rPr>
          <w:b/>
          <w:bCs/>
        </w:rPr>
        <w:t>1</w:t>
      </w:r>
    </w:p>
    <w:p w14:paraId="5971480C" w14:textId="182AF413" w:rsidR="007E67C1" w:rsidRPr="009C178F" w:rsidRDefault="007E67C1" w:rsidP="007E67C1">
      <w:pPr>
        <w:rPr>
          <w:i/>
          <w:iCs/>
        </w:rPr>
      </w:pPr>
      <w:r w:rsidRPr="008253D6">
        <w:rPr>
          <w:i/>
          <w:iCs/>
        </w:rPr>
        <w:t>Perceived Importance and Engagement of SBAE Teacher Career Promotion Activities (n=100</w:t>
      </w:r>
      <w:r>
        <w:rPr>
          <w:i/>
          <w:iC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74"/>
        <w:gridCol w:w="726"/>
        <w:gridCol w:w="720"/>
        <w:gridCol w:w="804"/>
        <w:gridCol w:w="636"/>
      </w:tblGrid>
      <w:tr w:rsidR="007E67C1" w:rsidRPr="00A00010" w14:paraId="6442D35E" w14:textId="77777777" w:rsidTr="00E1668E">
        <w:trPr>
          <w:trHeight w:val="20"/>
        </w:trPr>
        <w:tc>
          <w:tcPr>
            <w:tcW w:w="6474" w:type="dxa"/>
            <w:tcBorders>
              <w:top w:val="single" w:sz="4" w:space="0" w:color="auto"/>
            </w:tcBorders>
          </w:tcPr>
          <w:p w14:paraId="69E5E32D" w14:textId="77777777" w:rsidR="007E67C1" w:rsidRPr="00A00010" w:rsidRDefault="007E67C1" w:rsidP="00C639CD">
            <w:pPr>
              <w:ind w:hanging="100"/>
              <w:rPr>
                <w:rFonts w:cs="Times New Roman"/>
              </w:rPr>
            </w:pPr>
            <w:r w:rsidRPr="00A00010">
              <w:rPr>
                <w:rFonts w:cs="Times New Roman"/>
              </w:rPr>
              <w:t>Item</w:t>
            </w:r>
          </w:p>
        </w:tc>
        <w:tc>
          <w:tcPr>
            <w:tcW w:w="1446" w:type="dxa"/>
            <w:gridSpan w:val="2"/>
            <w:tcBorders>
              <w:top w:val="single" w:sz="4" w:space="0" w:color="auto"/>
              <w:bottom w:val="single" w:sz="4" w:space="0" w:color="auto"/>
            </w:tcBorders>
          </w:tcPr>
          <w:p w14:paraId="334927FD" w14:textId="1ECBBA52" w:rsidR="007E67C1" w:rsidRPr="00A00010" w:rsidRDefault="007E67C1" w:rsidP="00851038">
            <w:pPr>
              <w:jc w:val="center"/>
              <w:rPr>
                <w:rFonts w:cs="Times New Roman"/>
              </w:rPr>
            </w:pPr>
            <w:r w:rsidRPr="00A00010">
              <w:rPr>
                <w:rFonts w:cs="Times New Roman"/>
              </w:rPr>
              <w:t>Importance</w:t>
            </w:r>
          </w:p>
        </w:tc>
        <w:tc>
          <w:tcPr>
            <w:tcW w:w="1440" w:type="dxa"/>
            <w:gridSpan w:val="2"/>
            <w:tcBorders>
              <w:top w:val="single" w:sz="4" w:space="0" w:color="auto"/>
              <w:bottom w:val="single" w:sz="4" w:space="0" w:color="auto"/>
            </w:tcBorders>
          </w:tcPr>
          <w:p w14:paraId="188FEB4E" w14:textId="08B79FE7" w:rsidR="007E67C1" w:rsidRPr="00A00010" w:rsidRDefault="007E67C1" w:rsidP="00851038">
            <w:pPr>
              <w:jc w:val="center"/>
              <w:rPr>
                <w:rFonts w:cs="Times New Roman"/>
              </w:rPr>
            </w:pPr>
            <w:r w:rsidRPr="00A00010">
              <w:rPr>
                <w:rFonts w:cs="Times New Roman"/>
              </w:rPr>
              <w:t>Engagement</w:t>
            </w:r>
          </w:p>
        </w:tc>
      </w:tr>
      <w:tr w:rsidR="007E67C1" w:rsidRPr="00A00010" w14:paraId="59E15A95" w14:textId="77777777" w:rsidTr="00E1668E">
        <w:trPr>
          <w:trHeight w:val="20"/>
        </w:trPr>
        <w:tc>
          <w:tcPr>
            <w:tcW w:w="6474" w:type="dxa"/>
            <w:tcBorders>
              <w:bottom w:val="single" w:sz="4" w:space="0" w:color="auto"/>
            </w:tcBorders>
          </w:tcPr>
          <w:p w14:paraId="72B3BAA7" w14:textId="77777777" w:rsidR="007E67C1" w:rsidRPr="00A00010" w:rsidRDefault="007E67C1" w:rsidP="00851038">
            <w:pPr>
              <w:rPr>
                <w:rFonts w:cs="Times New Roman"/>
              </w:rPr>
            </w:pPr>
          </w:p>
        </w:tc>
        <w:tc>
          <w:tcPr>
            <w:tcW w:w="726" w:type="dxa"/>
            <w:tcBorders>
              <w:top w:val="single" w:sz="4" w:space="0" w:color="auto"/>
              <w:bottom w:val="single" w:sz="4" w:space="0" w:color="auto"/>
            </w:tcBorders>
          </w:tcPr>
          <w:p w14:paraId="740C7C05" w14:textId="77777777" w:rsidR="007E67C1" w:rsidRPr="00F12CA6" w:rsidRDefault="007E67C1" w:rsidP="00851038">
            <w:pPr>
              <w:jc w:val="center"/>
              <w:rPr>
                <w:rFonts w:cs="Times New Roman"/>
                <w:i/>
                <w:iCs/>
              </w:rPr>
            </w:pPr>
            <w:r w:rsidRPr="00F12CA6">
              <w:rPr>
                <w:rFonts w:cs="Times New Roman"/>
                <w:i/>
                <w:iCs/>
              </w:rPr>
              <w:t>M</w:t>
            </w:r>
          </w:p>
        </w:tc>
        <w:tc>
          <w:tcPr>
            <w:tcW w:w="720" w:type="dxa"/>
            <w:tcBorders>
              <w:top w:val="single" w:sz="4" w:space="0" w:color="auto"/>
              <w:bottom w:val="single" w:sz="4" w:space="0" w:color="auto"/>
            </w:tcBorders>
          </w:tcPr>
          <w:p w14:paraId="1DFEC67A" w14:textId="77777777" w:rsidR="007E67C1" w:rsidRPr="00F12CA6" w:rsidRDefault="007E67C1" w:rsidP="00851038">
            <w:pPr>
              <w:jc w:val="center"/>
              <w:rPr>
                <w:rFonts w:cs="Times New Roman"/>
                <w:i/>
                <w:iCs/>
              </w:rPr>
            </w:pPr>
            <w:r w:rsidRPr="00F12CA6">
              <w:rPr>
                <w:rFonts w:cs="Times New Roman"/>
                <w:i/>
                <w:iCs/>
              </w:rPr>
              <w:t>SD</w:t>
            </w:r>
          </w:p>
        </w:tc>
        <w:tc>
          <w:tcPr>
            <w:tcW w:w="804" w:type="dxa"/>
            <w:tcBorders>
              <w:top w:val="single" w:sz="4" w:space="0" w:color="auto"/>
              <w:bottom w:val="single" w:sz="4" w:space="0" w:color="auto"/>
            </w:tcBorders>
          </w:tcPr>
          <w:p w14:paraId="5210F722" w14:textId="77777777" w:rsidR="007E67C1" w:rsidRPr="00F12CA6" w:rsidRDefault="007E67C1" w:rsidP="00851038">
            <w:pPr>
              <w:jc w:val="center"/>
              <w:rPr>
                <w:rFonts w:cs="Times New Roman"/>
                <w:i/>
                <w:iCs/>
              </w:rPr>
            </w:pPr>
            <w:r w:rsidRPr="00F12CA6">
              <w:rPr>
                <w:rFonts w:cs="Times New Roman"/>
                <w:i/>
                <w:iCs/>
              </w:rPr>
              <w:t>M</w:t>
            </w:r>
          </w:p>
        </w:tc>
        <w:tc>
          <w:tcPr>
            <w:tcW w:w="636" w:type="dxa"/>
            <w:tcBorders>
              <w:top w:val="single" w:sz="4" w:space="0" w:color="auto"/>
              <w:bottom w:val="single" w:sz="4" w:space="0" w:color="auto"/>
            </w:tcBorders>
          </w:tcPr>
          <w:p w14:paraId="6FE5B1C2" w14:textId="77777777" w:rsidR="007E67C1" w:rsidRPr="00F12CA6" w:rsidRDefault="007E67C1" w:rsidP="00851038">
            <w:pPr>
              <w:jc w:val="center"/>
              <w:rPr>
                <w:rFonts w:cs="Times New Roman"/>
                <w:i/>
                <w:iCs/>
              </w:rPr>
            </w:pPr>
            <w:r w:rsidRPr="00F12CA6">
              <w:rPr>
                <w:rFonts w:cs="Times New Roman"/>
                <w:i/>
                <w:iCs/>
              </w:rPr>
              <w:t>S</w:t>
            </w:r>
          </w:p>
        </w:tc>
      </w:tr>
      <w:tr w:rsidR="007E67C1" w:rsidRPr="00A00010" w14:paraId="04DBF8A5" w14:textId="77777777" w:rsidTr="00E1668E">
        <w:trPr>
          <w:trHeight w:val="20"/>
        </w:trPr>
        <w:tc>
          <w:tcPr>
            <w:tcW w:w="6474" w:type="dxa"/>
            <w:tcBorders>
              <w:top w:val="single" w:sz="4" w:space="0" w:color="auto"/>
            </w:tcBorders>
          </w:tcPr>
          <w:p w14:paraId="355CF0C1" w14:textId="77777777" w:rsidR="007E67C1" w:rsidRPr="00A00010" w:rsidRDefault="007E67C1" w:rsidP="00851038">
            <w:pPr>
              <w:ind w:left="446" w:hanging="446"/>
              <w:rPr>
                <w:rFonts w:cs="Times New Roman"/>
              </w:rPr>
            </w:pPr>
            <w:r w:rsidRPr="00A00010">
              <w:rPr>
                <w:rFonts w:cs="Times New Roman"/>
              </w:rPr>
              <w:t>Providing mentorship/guidance to students interested in pursuing SBAE teaching</w:t>
            </w:r>
          </w:p>
        </w:tc>
        <w:tc>
          <w:tcPr>
            <w:tcW w:w="726" w:type="dxa"/>
            <w:tcBorders>
              <w:top w:val="single" w:sz="4" w:space="0" w:color="auto"/>
            </w:tcBorders>
          </w:tcPr>
          <w:p w14:paraId="498CE1CC" w14:textId="77777777" w:rsidR="007E67C1" w:rsidRPr="00A00010" w:rsidRDefault="007E67C1" w:rsidP="00851038">
            <w:pPr>
              <w:jc w:val="center"/>
              <w:rPr>
                <w:rFonts w:cs="Times New Roman"/>
              </w:rPr>
            </w:pPr>
            <w:r w:rsidRPr="00A00010">
              <w:rPr>
                <w:rFonts w:cs="Times New Roman"/>
              </w:rPr>
              <w:t>4.58</w:t>
            </w:r>
          </w:p>
        </w:tc>
        <w:tc>
          <w:tcPr>
            <w:tcW w:w="720" w:type="dxa"/>
            <w:tcBorders>
              <w:top w:val="single" w:sz="4" w:space="0" w:color="auto"/>
            </w:tcBorders>
          </w:tcPr>
          <w:p w14:paraId="3CBF261A" w14:textId="77777777" w:rsidR="007E67C1" w:rsidRPr="00A00010" w:rsidRDefault="007E67C1" w:rsidP="00851038">
            <w:pPr>
              <w:jc w:val="center"/>
              <w:rPr>
                <w:rFonts w:cs="Times New Roman"/>
              </w:rPr>
            </w:pPr>
            <w:r w:rsidRPr="00A00010">
              <w:rPr>
                <w:rFonts w:cs="Times New Roman"/>
              </w:rPr>
              <w:t>0.59</w:t>
            </w:r>
          </w:p>
        </w:tc>
        <w:tc>
          <w:tcPr>
            <w:tcW w:w="804" w:type="dxa"/>
            <w:tcBorders>
              <w:top w:val="single" w:sz="4" w:space="0" w:color="auto"/>
            </w:tcBorders>
          </w:tcPr>
          <w:p w14:paraId="0C2588DE" w14:textId="77777777" w:rsidR="007E67C1" w:rsidRPr="00A00010" w:rsidRDefault="007E67C1" w:rsidP="00851038">
            <w:pPr>
              <w:jc w:val="center"/>
              <w:rPr>
                <w:rFonts w:cs="Times New Roman"/>
              </w:rPr>
            </w:pPr>
            <w:r w:rsidRPr="00A00010">
              <w:rPr>
                <w:rFonts w:cs="Times New Roman"/>
              </w:rPr>
              <w:t>3.94</w:t>
            </w:r>
          </w:p>
        </w:tc>
        <w:tc>
          <w:tcPr>
            <w:tcW w:w="636" w:type="dxa"/>
            <w:tcBorders>
              <w:top w:val="single" w:sz="4" w:space="0" w:color="auto"/>
            </w:tcBorders>
          </w:tcPr>
          <w:p w14:paraId="170062D3" w14:textId="77777777" w:rsidR="007E67C1" w:rsidRPr="00A00010" w:rsidRDefault="007E67C1" w:rsidP="00851038">
            <w:pPr>
              <w:jc w:val="center"/>
              <w:rPr>
                <w:rFonts w:cs="Times New Roman"/>
              </w:rPr>
            </w:pPr>
            <w:r w:rsidRPr="00A00010">
              <w:rPr>
                <w:rFonts w:cs="Times New Roman"/>
              </w:rPr>
              <w:t>0.89</w:t>
            </w:r>
          </w:p>
        </w:tc>
      </w:tr>
      <w:tr w:rsidR="007E67C1" w:rsidRPr="00A00010" w14:paraId="18D64144" w14:textId="77777777" w:rsidTr="00E1668E">
        <w:trPr>
          <w:trHeight w:val="20"/>
        </w:trPr>
        <w:tc>
          <w:tcPr>
            <w:tcW w:w="6474" w:type="dxa"/>
          </w:tcPr>
          <w:p w14:paraId="05DE8A11" w14:textId="77777777" w:rsidR="007E67C1" w:rsidRPr="00A00010" w:rsidRDefault="007E67C1" w:rsidP="00851038">
            <w:pPr>
              <w:rPr>
                <w:rFonts w:cs="Times New Roman"/>
              </w:rPr>
            </w:pPr>
            <w:r w:rsidRPr="00A00010">
              <w:rPr>
                <w:rFonts w:cs="Times New Roman"/>
              </w:rPr>
              <w:t>Showing passion about being an SBAE teacher</w:t>
            </w:r>
          </w:p>
        </w:tc>
        <w:tc>
          <w:tcPr>
            <w:tcW w:w="726" w:type="dxa"/>
          </w:tcPr>
          <w:p w14:paraId="45636386" w14:textId="77777777" w:rsidR="007E67C1" w:rsidRPr="00A00010" w:rsidRDefault="007E67C1" w:rsidP="00851038">
            <w:pPr>
              <w:jc w:val="center"/>
              <w:rPr>
                <w:rFonts w:cs="Times New Roman"/>
              </w:rPr>
            </w:pPr>
            <w:r w:rsidRPr="00A00010">
              <w:rPr>
                <w:rFonts w:cs="Times New Roman"/>
              </w:rPr>
              <w:t>4.57</w:t>
            </w:r>
          </w:p>
        </w:tc>
        <w:tc>
          <w:tcPr>
            <w:tcW w:w="720" w:type="dxa"/>
          </w:tcPr>
          <w:p w14:paraId="10EDF21C" w14:textId="77777777" w:rsidR="007E67C1" w:rsidRPr="00A00010" w:rsidRDefault="007E67C1" w:rsidP="00851038">
            <w:pPr>
              <w:jc w:val="center"/>
              <w:rPr>
                <w:rFonts w:cs="Times New Roman"/>
              </w:rPr>
            </w:pPr>
            <w:r w:rsidRPr="00A00010">
              <w:rPr>
                <w:rFonts w:cs="Times New Roman"/>
              </w:rPr>
              <w:t>0.69</w:t>
            </w:r>
          </w:p>
        </w:tc>
        <w:tc>
          <w:tcPr>
            <w:tcW w:w="804" w:type="dxa"/>
          </w:tcPr>
          <w:p w14:paraId="136DDB44" w14:textId="77777777" w:rsidR="007E67C1" w:rsidRPr="00A00010" w:rsidRDefault="007E67C1" w:rsidP="00851038">
            <w:pPr>
              <w:jc w:val="center"/>
              <w:rPr>
                <w:rFonts w:cs="Times New Roman"/>
              </w:rPr>
            </w:pPr>
            <w:r w:rsidRPr="00A00010">
              <w:rPr>
                <w:rFonts w:cs="Times New Roman"/>
              </w:rPr>
              <w:t>4.32</w:t>
            </w:r>
          </w:p>
        </w:tc>
        <w:tc>
          <w:tcPr>
            <w:tcW w:w="636" w:type="dxa"/>
          </w:tcPr>
          <w:p w14:paraId="788170EE" w14:textId="77777777" w:rsidR="007E67C1" w:rsidRPr="00A00010" w:rsidRDefault="007E67C1" w:rsidP="00851038">
            <w:pPr>
              <w:jc w:val="center"/>
              <w:rPr>
                <w:rFonts w:cs="Times New Roman"/>
              </w:rPr>
            </w:pPr>
            <w:r w:rsidRPr="00A00010">
              <w:rPr>
                <w:rFonts w:cs="Times New Roman"/>
              </w:rPr>
              <w:t>0.77</w:t>
            </w:r>
          </w:p>
        </w:tc>
      </w:tr>
      <w:tr w:rsidR="007E67C1" w:rsidRPr="00A00010" w14:paraId="58438E8F" w14:textId="77777777" w:rsidTr="00E1668E">
        <w:trPr>
          <w:trHeight w:val="20"/>
        </w:trPr>
        <w:tc>
          <w:tcPr>
            <w:tcW w:w="6474" w:type="dxa"/>
          </w:tcPr>
          <w:p w14:paraId="6E928945" w14:textId="77777777" w:rsidR="007E67C1" w:rsidRPr="00A00010" w:rsidRDefault="007E67C1" w:rsidP="00851038">
            <w:pPr>
              <w:rPr>
                <w:rFonts w:cs="Times New Roman"/>
              </w:rPr>
            </w:pPr>
            <w:r w:rsidRPr="00A00010">
              <w:rPr>
                <w:rFonts w:cs="Times New Roman"/>
              </w:rPr>
              <w:t>Modeling how to be an SBAE teacher</w:t>
            </w:r>
          </w:p>
        </w:tc>
        <w:tc>
          <w:tcPr>
            <w:tcW w:w="726" w:type="dxa"/>
          </w:tcPr>
          <w:p w14:paraId="06A9056B" w14:textId="77777777" w:rsidR="007E67C1" w:rsidRPr="00A00010" w:rsidRDefault="007E67C1" w:rsidP="00851038">
            <w:pPr>
              <w:jc w:val="center"/>
              <w:rPr>
                <w:rFonts w:cs="Times New Roman"/>
              </w:rPr>
            </w:pPr>
            <w:r w:rsidRPr="00A00010">
              <w:rPr>
                <w:rFonts w:cs="Times New Roman"/>
              </w:rPr>
              <w:t>4.52</w:t>
            </w:r>
          </w:p>
        </w:tc>
        <w:tc>
          <w:tcPr>
            <w:tcW w:w="720" w:type="dxa"/>
          </w:tcPr>
          <w:p w14:paraId="1D419C2F" w14:textId="77777777" w:rsidR="007E67C1" w:rsidRPr="00A00010" w:rsidRDefault="007E67C1" w:rsidP="00851038">
            <w:pPr>
              <w:jc w:val="center"/>
              <w:rPr>
                <w:rFonts w:cs="Times New Roman"/>
              </w:rPr>
            </w:pPr>
            <w:r w:rsidRPr="00A00010">
              <w:rPr>
                <w:rFonts w:cs="Times New Roman"/>
              </w:rPr>
              <w:t>0.74</w:t>
            </w:r>
          </w:p>
        </w:tc>
        <w:tc>
          <w:tcPr>
            <w:tcW w:w="804" w:type="dxa"/>
          </w:tcPr>
          <w:p w14:paraId="79118765" w14:textId="77777777" w:rsidR="007E67C1" w:rsidRPr="00A00010" w:rsidRDefault="007E67C1" w:rsidP="00851038">
            <w:pPr>
              <w:jc w:val="center"/>
              <w:rPr>
                <w:rFonts w:cs="Times New Roman"/>
              </w:rPr>
            </w:pPr>
            <w:r w:rsidRPr="00A00010">
              <w:rPr>
                <w:rFonts w:cs="Times New Roman"/>
              </w:rPr>
              <w:t>4.41</w:t>
            </w:r>
          </w:p>
        </w:tc>
        <w:tc>
          <w:tcPr>
            <w:tcW w:w="636" w:type="dxa"/>
          </w:tcPr>
          <w:p w14:paraId="3084231B" w14:textId="77777777" w:rsidR="007E67C1" w:rsidRPr="00A00010" w:rsidRDefault="007E67C1" w:rsidP="00851038">
            <w:pPr>
              <w:jc w:val="center"/>
              <w:rPr>
                <w:rFonts w:cs="Times New Roman"/>
              </w:rPr>
            </w:pPr>
            <w:r w:rsidRPr="00A00010">
              <w:rPr>
                <w:rFonts w:cs="Times New Roman"/>
              </w:rPr>
              <w:t>0.76</w:t>
            </w:r>
          </w:p>
        </w:tc>
      </w:tr>
      <w:tr w:rsidR="007E67C1" w:rsidRPr="00A00010" w14:paraId="00B5176C" w14:textId="77777777" w:rsidTr="00E1668E">
        <w:trPr>
          <w:trHeight w:val="20"/>
        </w:trPr>
        <w:tc>
          <w:tcPr>
            <w:tcW w:w="6474" w:type="dxa"/>
          </w:tcPr>
          <w:p w14:paraId="32C0F64A" w14:textId="77777777" w:rsidR="007E67C1" w:rsidRPr="00A00010" w:rsidRDefault="007E67C1" w:rsidP="00851038">
            <w:pPr>
              <w:ind w:left="446" w:hanging="446"/>
              <w:rPr>
                <w:rFonts w:cs="Times New Roman"/>
              </w:rPr>
            </w:pPr>
            <w:r w:rsidRPr="00A00010">
              <w:rPr>
                <w:rFonts w:cs="Times New Roman"/>
              </w:rPr>
              <w:t>Effectively incorporating hands-on experiences and practical applications into the curriculum to enhance students’ interest in SBAE teaching careers</w:t>
            </w:r>
          </w:p>
        </w:tc>
        <w:tc>
          <w:tcPr>
            <w:tcW w:w="726" w:type="dxa"/>
          </w:tcPr>
          <w:p w14:paraId="2FB555C4" w14:textId="77777777" w:rsidR="007E67C1" w:rsidRPr="00A00010" w:rsidRDefault="007E67C1" w:rsidP="00851038">
            <w:pPr>
              <w:jc w:val="center"/>
              <w:rPr>
                <w:rFonts w:cs="Times New Roman"/>
              </w:rPr>
            </w:pPr>
            <w:r w:rsidRPr="00A00010">
              <w:rPr>
                <w:rFonts w:cs="Times New Roman"/>
              </w:rPr>
              <w:t>4.49</w:t>
            </w:r>
          </w:p>
        </w:tc>
        <w:tc>
          <w:tcPr>
            <w:tcW w:w="720" w:type="dxa"/>
          </w:tcPr>
          <w:p w14:paraId="5AA814B9" w14:textId="77777777" w:rsidR="007E67C1" w:rsidRPr="00A00010" w:rsidRDefault="007E67C1" w:rsidP="00851038">
            <w:pPr>
              <w:jc w:val="center"/>
              <w:rPr>
                <w:rFonts w:cs="Times New Roman"/>
              </w:rPr>
            </w:pPr>
            <w:r w:rsidRPr="00A00010">
              <w:rPr>
                <w:rFonts w:cs="Times New Roman"/>
              </w:rPr>
              <w:t>0.61</w:t>
            </w:r>
          </w:p>
        </w:tc>
        <w:tc>
          <w:tcPr>
            <w:tcW w:w="804" w:type="dxa"/>
          </w:tcPr>
          <w:p w14:paraId="7D2FD2D9" w14:textId="77777777" w:rsidR="007E67C1" w:rsidRPr="00A00010" w:rsidRDefault="007E67C1" w:rsidP="00851038">
            <w:pPr>
              <w:jc w:val="center"/>
              <w:rPr>
                <w:rFonts w:cs="Times New Roman"/>
              </w:rPr>
            </w:pPr>
            <w:r w:rsidRPr="00A00010">
              <w:rPr>
                <w:rFonts w:cs="Times New Roman"/>
              </w:rPr>
              <w:t>3.74</w:t>
            </w:r>
          </w:p>
        </w:tc>
        <w:tc>
          <w:tcPr>
            <w:tcW w:w="636" w:type="dxa"/>
          </w:tcPr>
          <w:p w14:paraId="2EB8C046" w14:textId="77777777" w:rsidR="007E67C1" w:rsidRPr="00A00010" w:rsidRDefault="007E67C1" w:rsidP="00851038">
            <w:pPr>
              <w:jc w:val="center"/>
              <w:rPr>
                <w:rFonts w:cs="Times New Roman"/>
              </w:rPr>
            </w:pPr>
            <w:r w:rsidRPr="00A00010">
              <w:rPr>
                <w:rFonts w:cs="Times New Roman"/>
              </w:rPr>
              <w:t>0.93</w:t>
            </w:r>
          </w:p>
        </w:tc>
      </w:tr>
      <w:tr w:rsidR="007E67C1" w:rsidRPr="00A00010" w14:paraId="6208CD50" w14:textId="77777777" w:rsidTr="00E1668E">
        <w:trPr>
          <w:trHeight w:val="20"/>
        </w:trPr>
        <w:tc>
          <w:tcPr>
            <w:tcW w:w="6474" w:type="dxa"/>
          </w:tcPr>
          <w:p w14:paraId="3E50437B" w14:textId="77777777" w:rsidR="007E67C1" w:rsidRPr="00A00010" w:rsidRDefault="007E67C1" w:rsidP="00851038">
            <w:pPr>
              <w:ind w:left="350" w:hanging="450"/>
              <w:contextualSpacing/>
              <w:rPr>
                <w:rFonts w:cs="Times New Roman"/>
                <w:vertAlign w:val="superscript"/>
              </w:rPr>
            </w:pPr>
            <w:r w:rsidRPr="00A00010">
              <w:rPr>
                <w:rFonts w:cs="Times New Roman"/>
              </w:rPr>
              <w:t xml:space="preserve">  Encouraging those who show interest to pursue an SBAE teaching career</w:t>
            </w:r>
          </w:p>
        </w:tc>
        <w:tc>
          <w:tcPr>
            <w:tcW w:w="726" w:type="dxa"/>
          </w:tcPr>
          <w:p w14:paraId="283996D5" w14:textId="77777777" w:rsidR="007E67C1" w:rsidRPr="00A00010" w:rsidRDefault="007E67C1" w:rsidP="00851038">
            <w:pPr>
              <w:jc w:val="center"/>
              <w:rPr>
                <w:rFonts w:cs="Times New Roman"/>
              </w:rPr>
            </w:pPr>
            <w:r w:rsidRPr="00A00010">
              <w:rPr>
                <w:rFonts w:cs="Times New Roman"/>
              </w:rPr>
              <w:t>4.43</w:t>
            </w:r>
          </w:p>
        </w:tc>
        <w:tc>
          <w:tcPr>
            <w:tcW w:w="720" w:type="dxa"/>
          </w:tcPr>
          <w:p w14:paraId="445C43D1" w14:textId="77777777" w:rsidR="007E67C1" w:rsidRPr="00A00010" w:rsidRDefault="007E67C1" w:rsidP="00851038">
            <w:pPr>
              <w:jc w:val="center"/>
              <w:rPr>
                <w:rFonts w:cs="Times New Roman"/>
              </w:rPr>
            </w:pPr>
            <w:r w:rsidRPr="00A00010">
              <w:rPr>
                <w:rFonts w:cs="Times New Roman"/>
              </w:rPr>
              <w:t>0.67</w:t>
            </w:r>
          </w:p>
        </w:tc>
        <w:tc>
          <w:tcPr>
            <w:tcW w:w="804" w:type="dxa"/>
          </w:tcPr>
          <w:p w14:paraId="22A28BFC" w14:textId="77777777" w:rsidR="007E67C1" w:rsidRPr="00A00010" w:rsidRDefault="007E67C1" w:rsidP="00851038">
            <w:pPr>
              <w:jc w:val="center"/>
              <w:rPr>
                <w:rFonts w:cs="Times New Roman"/>
              </w:rPr>
            </w:pPr>
            <w:r w:rsidRPr="00A00010">
              <w:rPr>
                <w:rFonts w:cs="Times New Roman"/>
              </w:rPr>
              <w:t>3.88</w:t>
            </w:r>
          </w:p>
        </w:tc>
        <w:tc>
          <w:tcPr>
            <w:tcW w:w="636" w:type="dxa"/>
          </w:tcPr>
          <w:p w14:paraId="50E0FAF8" w14:textId="77777777" w:rsidR="007E67C1" w:rsidRPr="00A00010" w:rsidRDefault="007E67C1" w:rsidP="00851038">
            <w:pPr>
              <w:jc w:val="center"/>
              <w:rPr>
                <w:rFonts w:cs="Times New Roman"/>
              </w:rPr>
            </w:pPr>
            <w:r w:rsidRPr="00A00010">
              <w:rPr>
                <w:rFonts w:cs="Times New Roman"/>
              </w:rPr>
              <w:t>0.90</w:t>
            </w:r>
          </w:p>
        </w:tc>
      </w:tr>
      <w:tr w:rsidR="007E67C1" w:rsidRPr="00A00010" w14:paraId="3B5ACAD3" w14:textId="77777777" w:rsidTr="00E1668E">
        <w:trPr>
          <w:trHeight w:val="20"/>
        </w:trPr>
        <w:tc>
          <w:tcPr>
            <w:tcW w:w="6474" w:type="dxa"/>
          </w:tcPr>
          <w:p w14:paraId="06B9725F" w14:textId="77777777" w:rsidR="007E67C1" w:rsidRPr="00A00010" w:rsidRDefault="007E67C1" w:rsidP="00851038">
            <w:pPr>
              <w:ind w:left="446" w:hanging="446"/>
              <w:rPr>
                <w:rFonts w:cs="Times New Roman"/>
              </w:rPr>
            </w:pPr>
            <w:r w:rsidRPr="00A00010">
              <w:rPr>
                <w:rFonts w:cs="Times New Roman"/>
              </w:rPr>
              <w:t>Actively advocating for the value and importance of            agricultural education and careers within the broader educational community</w:t>
            </w:r>
          </w:p>
        </w:tc>
        <w:tc>
          <w:tcPr>
            <w:tcW w:w="726" w:type="dxa"/>
          </w:tcPr>
          <w:p w14:paraId="1365671A" w14:textId="77777777" w:rsidR="007E67C1" w:rsidRPr="00A00010" w:rsidRDefault="007E67C1" w:rsidP="00851038">
            <w:pPr>
              <w:jc w:val="center"/>
              <w:rPr>
                <w:rFonts w:cs="Times New Roman"/>
              </w:rPr>
            </w:pPr>
            <w:r w:rsidRPr="00A00010">
              <w:rPr>
                <w:rFonts w:cs="Times New Roman"/>
              </w:rPr>
              <w:t>4.42</w:t>
            </w:r>
          </w:p>
        </w:tc>
        <w:tc>
          <w:tcPr>
            <w:tcW w:w="720" w:type="dxa"/>
          </w:tcPr>
          <w:p w14:paraId="343119F3" w14:textId="77777777" w:rsidR="007E67C1" w:rsidRPr="00A00010" w:rsidRDefault="007E67C1" w:rsidP="00851038">
            <w:pPr>
              <w:jc w:val="center"/>
              <w:rPr>
                <w:rFonts w:cs="Times New Roman"/>
              </w:rPr>
            </w:pPr>
            <w:r w:rsidRPr="00A00010">
              <w:rPr>
                <w:rFonts w:cs="Times New Roman"/>
              </w:rPr>
              <w:t>0.71</w:t>
            </w:r>
          </w:p>
        </w:tc>
        <w:tc>
          <w:tcPr>
            <w:tcW w:w="804" w:type="dxa"/>
          </w:tcPr>
          <w:p w14:paraId="5ABD6062" w14:textId="77777777" w:rsidR="007E67C1" w:rsidRPr="00A00010" w:rsidRDefault="007E67C1" w:rsidP="00851038">
            <w:pPr>
              <w:jc w:val="center"/>
              <w:rPr>
                <w:rFonts w:cs="Times New Roman"/>
              </w:rPr>
            </w:pPr>
            <w:r w:rsidRPr="00A00010">
              <w:rPr>
                <w:rFonts w:cs="Times New Roman"/>
              </w:rPr>
              <w:t>3.87</w:t>
            </w:r>
          </w:p>
        </w:tc>
        <w:tc>
          <w:tcPr>
            <w:tcW w:w="636" w:type="dxa"/>
          </w:tcPr>
          <w:p w14:paraId="2E277907" w14:textId="77777777" w:rsidR="007E67C1" w:rsidRPr="00A00010" w:rsidRDefault="007E67C1" w:rsidP="00851038">
            <w:pPr>
              <w:jc w:val="center"/>
              <w:rPr>
                <w:rFonts w:cs="Times New Roman"/>
              </w:rPr>
            </w:pPr>
            <w:r w:rsidRPr="00A00010">
              <w:rPr>
                <w:rFonts w:cs="Times New Roman"/>
              </w:rPr>
              <w:t>0.99</w:t>
            </w:r>
          </w:p>
        </w:tc>
      </w:tr>
      <w:tr w:rsidR="007E67C1" w:rsidRPr="00A00010" w14:paraId="1AF232AF" w14:textId="77777777" w:rsidTr="00E1668E">
        <w:trPr>
          <w:trHeight w:val="20"/>
        </w:trPr>
        <w:tc>
          <w:tcPr>
            <w:tcW w:w="6474" w:type="dxa"/>
          </w:tcPr>
          <w:p w14:paraId="2523CCDB" w14:textId="77777777" w:rsidR="007E67C1" w:rsidRPr="00A00010" w:rsidRDefault="007E67C1" w:rsidP="00851038">
            <w:pPr>
              <w:ind w:left="446" w:hanging="446"/>
              <w:rPr>
                <w:rFonts w:cs="Times New Roman"/>
              </w:rPr>
            </w:pPr>
            <w:r w:rsidRPr="00A00010">
              <w:rPr>
                <w:rFonts w:cs="Times New Roman"/>
              </w:rPr>
              <w:t>Striving to adequately prepare students for potential careers in SBAE teaching</w:t>
            </w:r>
          </w:p>
        </w:tc>
        <w:tc>
          <w:tcPr>
            <w:tcW w:w="726" w:type="dxa"/>
          </w:tcPr>
          <w:p w14:paraId="6976BCFB" w14:textId="77777777" w:rsidR="007E67C1" w:rsidRPr="00A00010" w:rsidRDefault="007E67C1" w:rsidP="00851038">
            <w:pPr>
              <w:jc w:val="center"/>
              <w:rPr>
                <w:rFonts w:cs="Times New Roman"/>
              </w:rPr>
            </w:pPr>
            <w:r w:rsidRPr="00A00010">
              <w:rPr>
                <w:rFonts w:cs="Times New Roman"/>
              </w:rPr>
              <w:t>4.41</w:t>
            </w:r>
          </w:p>
        </w:tc>
        <w:tc>
          <w:tcPr>
            <w:tcW w:w="720" w:type="dxa"/>
          </w:tcPr>
          <w:p w14:paraId="0B3CD7B5" w14:textId="77777777" w:rsidR="007E67C1" w:rsidRPr="00A00010" w:rsidRDefault="007E67C1" w:rsidP="00851038">
            <w:pPr>
              <w:jc w:val="center"/>
              <w:rPr>
                <w:rFonts w:cs="Times New Roman"/>
              </w:rPr>
            </w:pPr>
            <w:r w:rsidRPr="00A00010">
              <w:rPr>
                <w:rFonts w:cs="Times New Roman"/>
              </w:rPr>
              <w:t>0.68</w:t>
            </w:r>
          </w:p>
        </w:tc>
        <w:tc>
          <w:tcPr>
            <w:tcW w:w="804" w:type="dxa"/>
          </w:tcPr>
          <w:p w14:paraId="382BEB29" w14:textId="77777777" w:rsidR="007E67C1" w:rsidRPr="00A00010" w:rsidRDefault="007E67C1" w:rsidP="00851038">
            <w:pPr>
              <w:jc w:val="center"/>
              <w:rPr>
                <w:rFonts w:cs="Times New Roman"/>
              </w:rPr>
            </w:pPr>
            <w:r w:rsidRPr="00A00010">
              <w:rPr>
                <w:rFonts w:cs="Times New Roman"/>
              </w:rPr>
              <w:t>3.62</w:t>
            </w:r>
          </w:p>
        </w:tc>
        <w:tc>
          <w:tcPr>
            <w:tcW w:w="636" w:type="dxa"/>
          </w:tcPr>
          <w:p w14:paraId="07E94469" w14:textId="77777777" w:rsidR="007E67C1" w:rsidRPr="00A00010" w:rsidRDefault="007E67C1" w:rsidP="00851038">
            <w:pPr>
              <w:jc w:val="center"/>
              <w:rPr>
                <w:rFonts w:cs="Times New Roman"/>
              </w:rPr>
            </w:pPr>
            <w:r w:rsidRPr="00A00010">
              <w:rPr>
                <w:rFonts w:cs="Times New Roman"/>
              </w:rPr>
              <w:t>0.94</w:t>
            </w:r>
          </w:p>
        </w:tc>
      </w:tr>
      <w:tr w:rsidR="007E67C1" w:rsidRPr="00A00010" w14:paraId="634F91E4" w14:textId="77777777" w:rsidTr="00E1668E">
        <w:trPr>
          <w:trHeight w:val="20"/>
        </w:trPr>
        <w:tc>
          <w:tcPr>
            <w:tcW w:w="6474" w:type="dxa"/>
          </w:tcPr>
          <w:p w14:paraId="588F2270" w14:textId="77777777" w:rsidR="007E67C1" w:rsidRPr="00A00010" w:rsidRDefault="007E67C1" w:rsidP="00851038">
            <w:pPr>
              <w:ind w:left="446" w:hanging="446"/>
              <w:rPr>
                <w:rFonts w:cs="Times New Roman"/>
              </w:rPr>
            </w:pPr>
            <w:r w:rsidRPr="00A00010">
              <w:rPr>
                <w:rFonts w:cs="Times New Roman"/>
              </w:rPr>
              <w:t>Using school resources and support to promote SBAE as a viable career choice</w:t>
            </w:r>
          </w:p>
        </w:tc>
        <w:tc>
          <w:tcPr>
            <w:tcW w:w="726" w:type="dxa"/>
          </w:tcPr>
          <w:p w14:paraId="06290BBE" w14:textId="77777777" w:rsidR="007E67C1" w:rsidRPr="00A00010" w:rsidRDefault="007E67C1" w:rsidP="00851038">
            <w:pPr>
              <w:jc w:val="center"/>
              <w:rPr>
                <w:rFonts w:cs="Times New Roman"/>
              </w:rPr>
            </w:pPr>
            <w:r w:rsidRPr="00A00010">
              <w:rPr>
                <w:rFonts w:cs="Times New Roman"/>
              </w:rPr>
              <w:t>4.35</w:t>
            </w:r>
          </w:p>
        </w:tc>
        <w:tc>
          <w:tcPr>
            <w:tcW w:w="720" w:type="dxa"/>
          </w:tcPr>
          <w:p w14:paraId="6FB41E76" w14:textId="77777777" w:rsidR="007E67C1" w:rsidRPr="00A00010" w:rsidRDefault="007E67C1" w:rsidP="00851038">
            <w:pPr>
              <w:jc w:val="center"/>
              <w:rPr>
                <w:rFonts w:cs="Times New Roman"/>
              </w:rPr>
            </w:pPr>
            <w:r w:rsidRPr="00A00010">
              <w:rPr>
                <w:rFonts w:cs="Times New Roman"/>
              </w:rPr>
              <w:t>0.69</w:t>
            </w:r>
          </w:p>
        </w:tc>
        <w:tc>
          <w:tcPr>
            <w:tcW w:w="804" w:type="dxa"/>
          </w:tcPr>
          <w:p w14:paraId="6C0175AC" w14:textId="77777777" w:rsidR="007E67C1" w:rsidRPr="00A00010" w:rsidRDefault="007E67C1" w:rsidP="00851038">
            <w:pPr>
              <w:jc w:val="center"/>
              <w:rPr>
                <w:rFonts w:cs="Times New Roman"/>
              </w:rPr>
            </w:pPr>
            <w:r w:rsidRPr="00A00010">
              <w:rPr>
                <w:rFonts w:cs="Times New Roman"/>
              </w:rPr>
              <w:t>3.53</w:t>
            </w:r>
          </w:p>
        </w:tc>
        <w:tc>
          <w:tcPr>
            <w:tcW w:w="636" w:type="dxa"/>
          </w:tcPr>
          <w:p w14:paraId="0F0C3B67" w14:textId="77777777" w:rsidR="007E67C1" w:rsidRPr="00A00010" w:rsidRDefault="007E67C1" w:rsidP="00851038">
            <w:pPr>
              <w:jc w:val="center"/>
              <w:rPr>
                <w:rFonts w:cs="Times New Roman"/>
              </w:rPr>
            </w:pPr>
            <w:r w:rsidRPr="00A00010">
              <w:rPr>
                <w:rFonts w:cs="Times New Roman"/>
              </w:rPr>
              <w:t>1.02</w:t>
            </w:r>
          </w:p>
        </w:tc>
      </w:tr>
      <w:tr w:rsidR="007E67C1" w:rsidRPr="00A00010" w14:paraId="5067A7D0" w14:textId="77777777" w:rsidTr="00E1668E">
        <w:trPr>
          <w:trHeight w:val="20"/>
        </w:trPr>
        <w:tc>
          <w:tcPr>
            <w:tcW w:w="6474" w:type="dxa"/>
          </w:tcPr>
          <w:p w14:paraId="7E9CCFDC" w14:textId="77777777" w:rsidR="007E67C1" w:rsidRPr="00A00010" w:rsidRDefault="007E67C1" w:rsidP="00851038">
            <w:pPr>
              <w:ind w:left="446" w:hanging="446"/>
              <w:rPr>
                <w:rFonts w:cs="Times New Roman"/>
              </w:rPr>
            </w:pPr>
            <w:r w:rsidRPr="00A00010">
              <w:rPr>
                <w:rFonts w:cs="Times New Roman"/>
              </w:rPr>
              <w:t>Communicating benefits/opportunities for pursuing a career in SBAE teaching</w:t>
            </w:r>
          </w:p>
        </w:tc>
        <w:tc>
          <w:tcPr>
            <w:tcW w:w="726" w:type="dxa"/>
          </w:tcPr>
          <w:p w14:paraId="60DF2AAC" w14:textId="77777777" w:rsidR="007E67C1" w:rsidRPr="00A00010" w:rsidRDefault="007E67C1" w:rsidP="00851038">
            <w:pPr>
              <w:jc w:val="center"/>
              <w:rPr>
                <w:rFonts w:cs="Times New Roman"/>
              </w:rPr>
            </w:pPr>
            <w:r w:rsidRPr="00A00010">
              <w:rPr>
                <w:rFonts w:cs="Times New Roman"/>
              </w:rPr>
              <w:t>4.32</w:t>
            </w:r>
          </w:p>
        </w:tc>
        <w:tc>
          <w:tcPr>
            <w:tcW w:w="720" w:type="dxa"/>
          </w:tcPr>
          <w:p w14:paraId="6C74FD25" w14:textId="77777777" w:rsidR="007E67C1" w:rsidRPr="00A00010" w:rsidRDefault="007E67C1" w:rsidP="00851038">
            <w:pPr>
              <w:jc w:val="center"/>
              <w:rPr>
                <w:rFonts w:cs="Times New Roman"/>
              </w:rPr>
            </w:pPr>
            <w:r w:rsidRPr="00A00010">
              <w:rPr>
                <w:rFonts w:cs="Times New Roman"/>
              </w:rPr>
              <w:t>0.67</w:t>
            </w:r>
          </w:p>
        </w:tc>
        <w:tc>
          <w:tcPr>
            <w:tcW w:w="804" w:type="dxa"/>
          </w:tcPr>
          <w:p w14:paraId="5F206D86" w14:textId="77777777" w:rsidR="007E67C1" w:rsidRPr="00A00010" w:rsidRDefault="007E67C1" w:rsidP="00851038">
            <w:pPr>
              <w:jc w:val="center"/>
              <w:rPr>
                <w:rFonts w:cs="Times New Roman"/>
              </w:rPr>
            </w:pPr>
            <w:r w:rsidRPr="00A00010">
              <w:rPr>
                <w:rFonts w:cs="Times New Roman"/>
              </w:rPr>
              <w:t>3.59</w:t>
            </w:r>
          </w:p>
        </w:tc>
        <w:tc>
          <w:tcPr>
            <w:tcW w:w="636" w:type="dxa"/>
          </w:tcPr>
          <w:p w14:paraId="7A169BE5" w14:textId="77777777" w:rsidR="007E67C1" w:rsidRPr="00A00010" w:rsidRDefault="007E67C1" w:rsidP="00851038">
            <w:pPr>
              <w:jc w:val="center"/>
              <w:rPr>
                <w:rFonts w:cs="Times New Roman"/>
              </w:rPr>
            </w:pPr>
            <w:r w:rsidRPr="00A00010">
              <w:rPr>
                <w:rFonts w:cs="Times New Roman"/>
              </w:rPr>
              <w:t>0.98</w:t>
            </w:r>
          </w:p>
        </w:tc>
      </w:tr>
      <w:tr w:rsidR="007E67C1" w:rsidRPr="00A00010" w14:paraId="21C31167" w14:textId="77777777" w:rsidTr="00E1668E">
        <w:trPr>
          <w:trHeight w:val="20"/>
        </w:trPr>
        <w:tc>
          <w:tcPr>
            <w:tcW w:w="6474" w:type="dxa"/>
          </w:tcPr>
          <w:p w14:paraId="339DA790" w14:textId="77777777" w:rsidR="007E67C1" w:rsidRPr="00A00010" w:rsidRDefault="007E67C1" w:rsidP="00851038">
            <w:pPr>
              <w:ind w:left="446" w:hanging="446"/>
              <w:rPr>
                <w:rFonts w:cs="Times New Roman"/>
              </w:rPr>
            </w:pPr>
            <w:r w:rsidRPr="00A00010">
              <w:rPr>
                <w:rFonts w:cs="Times New Roman"/>
              </w:rPr>
              <w:t>Exposing students to career opportunities available in the field of SBAE teaching through curriculum</w:t>
            </w:r>
          </w:p>
        </w:tc>
        <w:tc>
          <w:tcPr>
            <w:tcW w:w="726" w:type="dxa"/>
          </w:tcPr>
          <w:p w14:paraId="4232005A" w14:textId="77777777" w:rsidR="007E67C1" w:rsidRPr="00A00010" w:rsidRDefault="007E67C1" w:rsidP="00851038">
            <w:pPr>
              <w:jc w:val="center"/>
              <w:rPr>
                <w:rFonts w:cs="Times New Roman"/>
              </w:rPr>
            </w:pPr>
            <w:r w:rsidRPr="00A00010">
              <w:rPr>
                <w:rFonts w:cs="Times New Roman"/>
              </w:rPr>
              <w:t>4.30</w:t>
            </w:r>
          </w:p>
        </w:tc>
        <w:tc>
          <w:tcPr>
            <w:tcW w:w="720" w:type="dxa"/>
          </w:tcPr>
          <w:p w14:paraId="134449A6" w14:textId="77777777" w:rsidR="007E67C1" w:rsidRPr="00A00010" w:rsidRDefault="007E67C1" w:rsidP="00851038">
            <w:pPr>
              <w:jc w:val="center"/>
              <w:rPr>
                <w:rFonts w:cs="Times New Roman"/>
              </w:rPr>
            </w:pPr>
            <w:r w:rsidRPr="00A00010">
              <w:rPr>
                <w:rFonts w:cs="Times New Roman"/>
              </w:rPr>
              <w:t>0.66</w:t>
            </w:r>
          </w:p>
        </w:tc>
        <w:tc>
          <w:tcPr>
            <w:tcW w:w="804" w:type="dxa"/>
          </w:tcPr>
          <w:p w14:paraId="3DCA2DB0" w14:textId="77777777" w:rsidR="007E67C1" w:rsidRPr="00A00010" w:rsidRDefault="007E67C1" w:rsidP="00851038">
            <w:pPr>
              <w:jc w:val="center"/>
              <w:rPr>
                <w:rFonts w:cs="Times New Roman"/>
              </w:rPr>
            </w:pPr>
            <w:r w:rsidRPr="00A00010">
              <w:rPr>
                <w:rFonts w:cs="Times New Roman"/>
              </w:rPr>
              <w:t>3.63</w:t>
            </w:r>
          </w:p>
        </w:tc>
        <w:tc>
          <w:tcPr>
            <w:tcW w:w="636" w:type="dxa"/>
          </w:tcPr>
          <w:p w14:paraId="10477E40" w14:textId="77777777" w:rsidR="007E67C1" w:rsidRPr="00A00010" w:rsidRDefault="007E67C1" w:rsidP="00851038">
            <w:pPr>
              <w:jc w:val="center"/>
              <w:rPr>
                <w:rFonts w:cs="Times New Roman"/>
              </w:rPr>
            </w:pPr>
            <w:r w:rsidRPr="00A00010">
              <w:rPr>
                <w:rFonts w:cs="Times New Roman"/>
              </w:rPr>
              <w:t>0.89</w:t>
            </w:r>
          </w:p>
        </w:tc>
      </w:tr>
      <w:tr w:rsidR="007E67C1" w:rsidRPr="00A00010" w14:paraId="31D3A2CE" w14:textId="77777777" w:rsidTr="00E1668E">
        <w:trPr>
          <w:trHeight w:val="20"/>
        </w:trPr>
        <w:tc>
          <w:tcPr>
            <w:tcW w:w="6474" w:type="dxa"/>
          </w:tcPr>
          <w:p w14:paraId="537F6014" w14:textId="7974C530" w:rsidR="007E67C1" w:rsidRPr="00A00010" w:rsidRDefault="007E67C1" w:rsidP="00851038">
            <w:pPr>
              <w:ind w:left="446" w:hanging="446"/>
              <w:rPr>
                <w:rFonts w:cs="Times New Roman"/>
              </w:rPr>
            </w:pPr>
            <w:r w:rsidRPr="00A00010">
              <w:rPr>
                <w:rFonts w:cs="Times New Roman"/>
              </w:rPr>
              <w:t>Showcasing successful individuals in the SBAE profession</w:t>
            </w:r>
          </w:p>
        </w:tc>
        <w:tc>
          <w:tcPr>
            <w:tcW w:w="726" w:type="dxa"/>
          </w:tcPr>
          <w:p w14:paraId="5895B9ED" w14:textId="77777777" w:rsidR="007E67C1" w:rsidRPr="00A00010" w:rsidRDefault="007E67C1" w:rsidP="00851038">
            <w:pPr>
              <w:jc w:val="center"/>
              <w:rPr>
                <w:rFonts w:cs="Times New Roman"/>
              </w:rPr>
            </w:pPr>
            <w:r w:rsidRPr="00A00010">
              <w:rPr>
                <w:rFonts w:cs="Times New Roman"/>
              </w:rPr>
              <w:t>4.29</w:t>
            </w:r>
          </w:p>
        </w:tc>
        <w:tc>
          <w:tcPr>
            <w:tcW w:w="720" w:type="dxa"/>
          </w:tcPr>
          <w:p w14:paraId="030AB110" w14:textId="77777777" w:rsidR="007E67C1" w:rsidRPr="00A00010" w:rsidRDefault="007E67C1" w:rsidP="00851038">
            <w:pPr>
              <w:jc w:val="center"/>
              <w:rPr>
                <w:rFonts w:cs="Times New Roman"/>
              </w:rPr>
            </w:pPr>
            <w:r w:rsidRPr="00A00010">
              <w:rPr>
                <w:rFonts w:cs="Times New Roman"/>
              </w:rPr>
              <w:t>0.72</w:t>
            </w:r>
          </w:p>
        </w:tc>
        <w:tc>
          <w:tcPr>
            <w:tcW w:w="804" w:type="dxa"/>
          </w:tcPr>
          <w:p w14:paraId="4C375EDF" w14:textId="77777777" w:rsidR="007E67C1" w:rsidRPr="00A00010" w:rsidRDefault="007E67C1" w:rsidP="00851038">
            <w:pPr>
              <w:jc w:val="center"/>
              <w:rPr>
                <w:rFonts w:cs="Times New Roman"/>
              </w:rPr>
            </w:pPr>
            <w:r w:rsidRPr="00A00010">
              <w:rPr>
                <w:rFonts w:cs="Times New Roman"/>
              </w:rPr>
              <w:t>3.43</w:t>
            </w:r>
          </w:p>
        </w:tc>
        <w:tc>
          <w:tcPr>
            <w:tcW w:w="636" w:type="dxa"/>
          </w:tcPr>
          <w:p w14:paraId="033F635D" w14:textId="77777777" w:rsidR="007E67C1" w:rsidRPr="00A00010" w:rsidRDefault="007E67C1" w:rsidP="00851038">
            <w:pPr>
              <w:jc w:val="center"/>
              <w:rPr>
                <w:rFonts w:cs="Times New Roman"/>
              </w:rPr>
            </w:pPr>
            <w:r w:rsidRPr="00A00010">
              <w:rPr>
                <w:rFonts w:cs="Times New Roman"/>
              </w:rPr>
              <w:t>0.99</w:t>
            </w:r>
          </w:p>
        </w:tc>
      </w:tr>
      <w:tr w:rsidR="007E67C1" w:rsidRPr="00A00010" w14:paraId="41C260AE" w14:textId="77777777" w:rsidTr="00E1668E">
        <w:trPr>
          <w:trHeight w:val="20"/>
        </w:trPr>
        <w:tc>
          <w:tcPr>
            <w:tcW w:w="6474" w:type="dxa"/>
          </w:tcPr>
          <w:p w14:paraId="1F197F46" w14:textId="77777777" w:rsidR="007E67C1" w:rsidRPr="00A00010" w:rsidRDefault="007E67C1" w:rsidP="008135FA">
            <w:pPr>
              <w:widowControl w:val="0"/>
              <w:rPr>
                <w:rFonts w:cs="Times New Roman"/>
              </w:rPr>
            </w:pPr>
            <w:bookmarkStart w:id="2" w:name="_Hlk163421071"/>
            <w:r w:rsidRPr="00A00010">
              <w:rPr>
                <w:rFonts w:cs="Times New Roman"/>
              </w:rPr>
              <w:t>Involving students in the curriculum</w:t>
            </w:r>
            <w:bookmarkEnd w:id="2"/>
          </w:p>
        </w:tc>
        <w:tc>
          <w:tcPr>
            <w:tcW w:w="726" w:type="dxa"/>
          </w:tcPr>
          <w:p w14:paraId="30346105" w14:textId="77777777" w:rsidR="007E67C1" w:rsidRPr="00A00010" w:rsidRDefault="007E67C1" w:rsidP="00851038">
            <w:pPr>
              <w:jc w:val="center"/>
              <w:rPr>
                <w:rFonts w:cs="Times New Roman"/>
              </w:rPr>
            </w:pPr>
            <w:r w:rsidRPr="00A00010">
              <w:rPr>
                <w:rFonts w:cs="Times New Roman"/>
              </w:rPr>
              <w:t>4.17</w:t>
            </w:r>
          </w:p>
        </w:tc>
        <w:tc>
          <w:tcPr>
            <w:tcW w:w="720" w:type="dxa"/>
          </w:tcPr>
          <w:p w14:paraId="647AC652" w14:textId="77777777" w:rsidR="007E67C1" w:rsidRPr="00A00010" w:rsidRDefault="007E67C1" w:rsidP="00851038">
            <w:pPr>
              <w:jc w:val="center"/>
              <w:rPr>
                <w:rFonts w:cs="Times New Roman"/>
              </w:rPr>
            </w:pPr>
            <w:r w:rsidRPr="00A00010">
              <w:rPr>
                <w:rFonts w:cs="Times New Roman"/>
              </w:rPr>
              <w:t>0.66</w:t>
            </w:r>
          </w:p>
        </w:tc>
        <w:tc>
          <w:tcPr>
            <w:tcW w:w="804" w:type="dxa"/>
          </w:tcPr>
          <w:p w14:paraId="551718E5" w14:textId="77777777" w:rsidR="007E67C1" w:rsidRPr="00A00010" w:rsidRDefault="007E67C1" w:rsidP="00851038">
            <w:pPr>
              <w:jc w:val="center"/>
              <w:rPr>
                <w:rFonts w:cs="Times New Roman"/>
              </w:rPr>
            </w:pPr>
            <w:r w:rsidRPr="00A00010">
              <w:rPr>
                <w:rFonts w:cs="Times New Roman"/>
              </w:rPr>
              <w:t>3.57</w:t>
            </w:r>
          </w:p>
        </w:tc>
        <w:tc>
          <w:tcPr>
            <w:tcW w:w="636" w:type="dxa"/>
          </w:tcPr>
          <w:p w14:paraId="7222F29D" w14:textId="77777777" w:rsidR="007E67C1" w:rsidRPr="00A00010" w:rsidRDefault="007E67C1" w:rsidP="00851038">
            <w:pPr>
              <w:jc w:val="center"/>
              <w:rPr>
                <w:rFonts w:cs="Times New Roman"/>
              </w:rPr>
            </w:pPr>
            <w:r w:rsidRPr="00A00010">
              <w:rPr>
                <w:rFonts w:cs="Times New Roman"/>
              </w:rPr>
              <w:t>0.81</w:t>
            </w:r>
          </w:p>
        </w:tc>
      </w:tr>
      <w:tr w:rsidR="007E67C1" w:rsidRPr="00A00010" w14:paraId="31DF2EF6" w14:textId="77777777" w:rsidTr="00E1668E">
        <w:trPr>
          <w:trHeight w:val="20"/>
        </w:trPr>
        <w:tc>
          <w:tcPr>
            <w:tcW w:w="6474" w:type="dxa"/>
          </w:tcPr>
          <w:p w14:paraId="5903BF69" w14:textId="77777777" w:rsidR="007E67C1" w:rsidRPr="00A00010" w:rsidRDefault="007E67C1" w:rsidP="00851038">
            <w:pPr>
              <w:ind w:left="446" w:hanging="446"/>
              <w:rPr>
                <w:rFonts w:cs="Times New Roman"/>
              </w:rPr>
            </w:pPr>
            <w:r w:rsidRPr="00A00010">
              <w:rPr>
                <w:rFonts w:cs="Times New Roman"/>
              </w:rPr>
              <w:t>Collaborating with university professionals to provide students with exposure to real-world SBAE teaching practices and career opportunities</w:t>
            </w:r>
          </w:p>
        </w:tc>
        <w:tc>
          <w:tcPr>
            <w:tcW w:w="726" w:type="dxa"/>
          </w:tcPr>
          <w:p w14:paraId="7FD314EE" w14:textId="77777777" w:rsidR="007E67C1" w:rsidRPr="00A00010" w:rsidRDefault="007E67C1" w:rsidP="00851038">
            <w:pPr>
              <w:jc w:val="center"/>
              <w:rPr>
                <w:rFonts w:cs="Times New Roman"/>
              </w:rPr>
            </w:pPr>
            <w:r w:rsidRPr="00A00010">
              <w:rPr>
                <w:rFonts w:cs="Times New Roman"/>
              </w:rPr>
              <w:t>4.16</w:t>
            </w:r>
          </w:p>
        </w:tc>
        <w:tc>
          <w:tcPr>
            <w:tcW w:w="720" w:type="dxa"/>
          </w:tcPr>
          <w:p w14:paraId="5FD6DCFB" w14:textId="77777777" w:rsidR="007E67C1" w:rsidRPr="00A00010" w:rsidRDefault="007E67C1" w:rsidP="00851038">
            <w:pPr>
              <w:jc w:val="center"/>
              <w:rPr>
                <w:rFonts w:cs="Times New Roman"/>
              </w:rPr>
            </w:pPr>
            <w:r w:rsidRPr="00A00010">
              <w:rPr>
                <w:rFonts w:cs="Times New Roman"/>
              </w:rPr>
              <w:t>0.69</w:t>
            </w:r>
          </w:p>
        </w:tc>
        <w:tc>
          <w:tcPr>
            <w:tcW w:w="804" w:type="dxa"/>
          </w:tcPr>
          <w:p w14:paraId="50E86006" w14:textId="77777777" w:rsidR="007E67C1" w:rsidRPr="00A00010" w:rsidRDefault="007E67C1" w:rsidP="00851038">
            <w:pPr>
              <w:jc w:val="center"/>
              <w:rPr>
                <w:rFonts w:cs="Times New Roman"/>
              </w:rPr>
            </w:pPr>
            <w:r w:rsidRPr="00A00010">
              <w:rPr>
                <w:rFonts w:cs="Times New Roman"/>
              </w:rPr>
              <w:t>3.07</w:t>
            </w:r>
          </w:p>
        </w:tc>
        <w:tc>
          <w:tcPr>
            <w:tcW w:w="636" w:type="dxa"/>
          </w:tcPr>
          <w:p w14:paraId="7DB8B405" w14:textId="77777777" w:rsidR="007E67C1" w:rsidRPr="00A00010" w:rsidRDefault="007E67C1" w:rsidP="00851038">
            <w:pPr>
              <w:jc w:val="center"/>
              <w:rPr>
                <w:rFonts w:cs="Times New Roman"/>
              </w:rPr>
            </w:pPr>
            <w:r w:rsidRPr="00A00010">
              <w:rPr>
                <w:rFonts w:cs="Times New Roman"/>
              </w:rPr>
              <w:t>1.02</w:t>
            </w:r>
          </w:p>
        </w:tc>
      </w:tr>
      <w:tr w:rsidR="007E67C1" w:rsidRPr="00A00010" w14:paraId="04B67632" w14:textId="77777777" w:rsidTr="00E1668E">
        <w:trPr>
          <w:trHeight w:val="20"/>
        </w:trPr>
        <w:tc>
          <w:tcPr>
            <w:tcW w:w="6474" w:type="dxa"/>
          </w:tcPr>
          <w:p w14:paraId="5A1952AE" w14:textId="77777777" w:rsidR="007E67C1" w:rsidRPr="00A00010" w:rsidRDefault="007E67C1" w:rsidP="00851038">
            <w:pPr>
              <w:ind w:left="446" w:hanging="446"/>
              <w:rPr>
                <w:rFonts w:cs="Times New Roman"/>
              </w:rPr>
            </w:pPr>
            <w:r w:rsidRPr="00A00010">
              <w:rPr>
                <w:rFonts w:cs="Times New Roman"/>
              </w:rPr>
              <w:t>Involving students in different areas of my job responsibilities to give them an idea of what an SBAE teacher does</w:t>
            </w:r>
          </w:p>
        </w:tc>
        <w:tc>
          <w:tcPr>
            <w:tcW w:w="726" w:type="dxa"/>
          </w:tcPr>
          <w:p w14:paraId="1885C9B6" w14:textId="77777777" w:rsidR="007E67C1" w:rsidRPr="00A00010" w:rsidRDefault="007E67C1" w:rsidP="00851038">
            <w:pPr>
              <w:jc w:val="center"/>
              <w:rPr>
                <w:rFonts w:cs="Times New Roman"/>
              </w:rPr>
            </w:pPr>
            <w:r w:rsidRPr="00A00010">
              <w:rPr>
                <w:rFonts w:cs="Times New Roman"/>
              </w:rPr>
              <w:t>4.10</w:t>
            </w:r>
          </w:p>
        </w:tc>
        <w:tc>
          <w:tcPr>
            <w:tcW w:w="720" w:type="dxa"/>
          </w:tcPr>
          <w:p w14:paraId="5F97FF31" w14:textId="77777777" w:rsidR="007E67C1" w:rsidRPr="00A00010" w:rsidRDefault="007E67C1" w:rsidP="00851038">
            <w:pPr>
              <w:jc w:val="center"/>
              <w:rPr>
                <w:rFonts w:cs="Times New Roman"/>
              </w:rPr>
            </w:pPr>
            <w:r w:rsidRPr="00A00010">
              <w:rPr>
                <w:rFonts w:cs="Times New Roman"/>
              </w:rPr>
              <w:t>0.74</w:t>
            </w:r>
          </w:p>
        </w:tc>
        <w:tc>
          <w:tcPr>
            <w:tcW w:w="804" w:type="dxa"/>
          </w:tcPr>
          <w:p w14:paraId="6525DDDB" w14:textId="77777777" w:rsidR="007E67C1" w:rsidRPr="00A00010" w:rsidRDefault="007E67C1" w:rsidP="00851038">
            <w:pPr>
              <w:jc w:val="center"/>
              <w:rPr>
                <w:rFonts w:cs="Times New Roman"/>
              </w:rPr>
            </w:pPr>
            <w:r w:rsidRPr="00A00010">
              <w:rPr>
                <w:rFonts w:cs="Times New Roman"/>
              </w:rPr>
              <w:t>3.43</w:t>
            </w:r>
          </w:p>
        </w:tc>
        <w:tc>
          <w:tcPr>
            <w:tcW w:w="636" w:type="dxa"/>
          </w:tcPr>
          <w:p w14:paraId="78BCF957" w14:textId="77777777" w:rsidR="007E67C1" w:rsidRPr="00A00010" w:rsidRDefault="007E67C1" w:rsidP="00851038">
            <w:pPr>
              <w:jc w:val="center"/>
              <w:rPr>
                <w:rFonts w:cs="Times New Roman"/>
              </w:rPr>
            </w:pPr>
            <w:r w:rsidRPr="00A00010">
              <w:rPr>
                <w:rFonts w:cs="Times New Roman"/>
              </w:rPr>
              <w:t>0.94</w:t>
            </w:r>
          </w:p>
        </w:tc>
      </w:tr>
      <w:tr w:rsidR="007E67C1" w:rsidRPr="00A00010" w14:paraId="73E648B2" w14:textId="77777777" w:rsidTr="00E1668E">
        <w:trPr>
          <w:trHeight w:val="20"/>
        </w:trPr>
        <w:tc>
          <w:tcPr>
            <w:tcW w:w="6474" w:type="dxa"/>
          </w:tcPr>
          <w:p w14:paraId="66E10BBE" w14:textId="77777777" w:rsidR="007E67C1" w:rsidRPr="00A00010" w:rsidRDefault="007E67C1" w:rsidP="00851038">
            <w:pPr>
              <w:ind w:left="446" w:hanging="446"/>
              <w:rPr>
                <w:rFonts w:cs="Times New Roman"/>
              </w:rPr>
            </w:pPr>
            <w:r w:rsidRPr="00A00010">
              <w:rPr>
                <w:rFonts w:cs="Times New Roman"/>
              </w:rPr>
              <w:lastRenderedPageBreak/>
              <w:t>Allowing for peer teaching to try to encourage student interest in SBAE teaching</w:t>
            </w:r>
          </w:p>
        </w:tc>
        <w:tc>
          <w:tcPr>
            <w:tcW w:w="726" w:type="dxa"/>
          </w:tcPr>
          <w:p w14:paraId="628C5EF9" w14:textId="77777777" w:rsidR="007E67C1" w:rsidRPr="00A00010" w:rsidRDefault="007E67C1" w:rsidP="00851038">
            <w:pPr>
              <w:jc w:val="center"/>
              <w:rPr>
                <w:rFonts w:cs="Times New Roman"/>
              </w:rPr>
            </w:pPr>
            <w:r w:rsidRPr="00A00010">
              <w:rPr>
                <w:rFonts w:cs="Times New Roman"/>
              </w:rPr>
              <w:t>4.02</w:t>
            </w:r>
          </w:p>
        </w:tc>
        <w:tc>
          <w:tcPr>
            <w:tcW w:w="720" w:type="dxa"/>
          </w:tcPr>
          <w:p w14:paraId="3E246653" w14:textId="77777777" w:rsidR="007E67C1" w:rsidRPr="00A00010" w:rsidRDefault="007E67C1" w:rsidP="00851038">
            <w:pPr>
              <w:jc w:val="center"/>
              <w:rPr>
                <w:rFonts w:cs="Times New Roman"/>
              </w:rPr>
            </w:pPr>
            <w:r w:rsidRPr="00A00010">
              <w:rPr>
                <w:rFonts w:cs="Times New Roman"/>
              </w:rPr>
              <w:t>0.83</w:t>
            </w:r>
          </w:p>
        </w:tc>
        <w:tc>
          <w:tcPr>
            <w:tcW w:w="804" w:type="dxa"/>
          </w:tcPr>
          <w:p w14:paraId="15765F43" w14:textId="77777777" w:rsidR="007E67C1" w:rsidRPr="00A00010" w:rsidRDefault="007E67C1" w:rsidP="00851038">
            <w:pPr>
              <w:jc w:val="center"/>
              <w:rPr>
                <w:rFonts w:cs="Times New Roman"/>
              </w:rPr>
            </w:pPr>
            <w:r w:rsidRPr="00A00010">
              <w:rPr>
                <w:rFonts w:cs="Times New Roman"/>
              </w:rPr>
              <w:t>3.23</w:t>
            </w:r>
          </w:p>
        </w:tc>
        <w:tc>
          <w:tcPr>
            <w:tcW w:w="636" w:type="dxa"/>
          </w:tcPr>
          <w:p w14:paraId="79315066" w14:textId="77777777" w:rsidR="007E67C1" w:rsidRPr="00A00010" w:rsidRDefault="007E67C1" w:rsidP="00851038">
            <w:pPr>
              <w:jc w:val="center"/>
              <w:rPr>
                <w:rFonts w:cs="Times New Roman"/>
              </w:rPr>
            </w:pPr>
            <w:r w:rsidRPr="00A00010">
              <w:rPr>
                <w:rFonts w:cs="Times New Roman"/>
              </w:rPr>
              <w:t>0.95</w:t>
            </w:r>
          </w:p>
        </w:tc>
      </w:tr>
      <w:tr w:rsidR="007E67C1" w:rsidRPr="00A00010" w14:paraId="62D854EC" w14:textId="77777777" w:rsidTr="00E1668E">
        <w:trPr>
          <w:trHeight w:val="20"/>
        </w:trPr>
        <w:tc>
          <w:tcPr>
            <w:tcW w:w="6474" w:type="dxa"/>
          </w:tcPr>
          <w:p w14:paraId="647FC73A" w14:textId="77777777" w:rsidR="007E67C1" w:rsidRPr="00A00010" w:rsidRDefault="007E67C1" w:rsidP="00851038">
            <w:pPr>
              <w:rPr>
                <w:rFonts w:cs="Times New Roman"/>
              </w:rPr>
            </w:pPr>
            <w:r w:rsidRPr="00A00010">
              <w:rPr>
                <w:rFonts w:cs="Times New Roman"/>
              </w:rPr>
              <w:t>Discussing SBAE teaching during career lessons</w:t>
            </w:r>
          </w:p>
        </w:tc>
        <w:tc>
          <w:tcPr>
            <w:tcW w:w="726" w:type="dxa"/>
          </w:tcPr>
          <w:p w14:paraId="150AF1EF" w14:textId="77777777" w:rsidR="007E67C1" w:rsidRPr="00A00010" w:rsidRDefault="007E67C1" w:rsidP="00851038">
            <w:pPr>
              <w:jc w:val="center"/>
              <w:rPr>
                <w:rFonts w:cs="Times New Roman"/>
              </w:rPr>
            </w:pPr>
            <w:r w:rsidRPr="00A00010">
              <w:rPr>
                <w:rFonts w:cs="Times New Roman"/>
              </w:rPr>
              <w:t>3.97</w:t>
            </w:r>
          </w:p>
        </w:tc>
        <w:tc>
          <w:tcPr>
            <w:tcW w:w="720" w:type="dxa"/>
          </w:tcPr>
          <w:p w14:paraId="5FF02CF2" w14:textId="77777777" w:rsidR="007E67C1" w:rsidRPr="00A00010" w:rsidRDefault="007E67C1" w:rsidP="00851038">
            <w:pPr>
              <w:jc w:val="center"/>
              <w:rPr>
                <w:rFonts w:cs="Times New Roman"/>
              </w:rPr>
            </w:pPr>
            <w:r w:rsidRPr="00A00010">
              <w:rPr>
                <w:rFonts w:cs="Times New Roman"/>
              </w:rPr>
              <w:t>0.81</w:t>
            </w:r>
          </w:p>
        </w:tc>
        <w:tc>
          <w:tcPr>
            <w:tcW w:w="804" w:type="dxa"/>
          </w:tcPr>
          <w:p w14:paraId="1BF938ED" w14:textId="77777777" w:rsidR="007E67C1" w:rsidRPr="00A00010" w:rsidRDefault="007E67C1" w:rsidP="00851038">
            <w:pPr>
              <w:jc w:val="center"/>
              <w:rPr>
                <w:rFonts w:cs="Times New Roman"/>
              </w:rPr>
            </w:pPr>
            <w:r w:rsidRPr="00A00010">
              <w:rPr>
                <w:rFonts w:cs="Times New Roman"/>
              </w:rPr>
              <w:t>3.33</w:t>
            </w:r>
          </w:p>
        </w:tc>
        <w:tc>
          <w:tcPr>
            <w:tcW w:w="636" w:type="dxa"/>
          </w:tcPr>
          <w:p w14:paraId="43099CFC" w14:textId="77777777" w:rsidR="007E67C1" w:rsidRPr="00A00010" w:rsidRDefault="007E67C1" w:rsidP="00851038">
            <w:pPr>
              <w:jc w:val="center"/>
              <w:rPr>
                <w:rFonts w:cs="Times New Roman"/>
              </w:rPr>
            </w:pPr>
            <w:r w:rsidRPr="00A00010">
              <w:rPr>
                <w:rFonts w:cs="Times New Roman"/>
              </w:rPr>
              <w:t>0.96</w:t>
            </w:r>
          </w:p>
        </w:tc>
      </w:tr>
      <w:tr w:rsidR="007E67C1" w:rsidRPr="00A00010" w14:paraId="1D7D3AB4" w14:textId="77777777" w:rsidTr="00E1668E">
        <w:trPr>
          <w:trHeight w:val="20"/>
        </w:trPr>
        <w:tc>
          <w:tcPr>
            <w:tcW w:w="6474" w:type="dxa"/>
          </w:tcPr>
          <w:p w14:paraId="203ED8B9" w14:textId="77777777" w:rsidR="007E67C1" w:rsidRPr="00A00010" w:rsidRDefault="007E67C1" w:rsidP="00851038">
            <w:pPr>
              <w:ind w:left="446" w:hanging="446"/>
              <w:rPr>
                <w:rFonts w:cs="Times New Roman"/>
              </w:rPr>
            </w:pPr>
            <w:r w:rsidRPr="00A00010">
              <w:rPr>
                <w:rFonts w:cs="Times New Roman"/>
              </w:rPr>
              <w:t>Encouraging students interested in teaching to teach a lesson in my class</w:t>
            </w:r>
          </w:p>
        </w:tc>
        <w:tc>
          <w:tcPr>
            <w:tcW w:w="726" w:type="dxa"/>
          </w:tcPr>
          <w:p w14:paraId="260CF5C5" w14:textId="77777777" w:rsidR="007E67C1" w:rsidRPr="00A00010" w:rsidRDefault="007E67C1" w:rsidP="00851038">
            <w:pPr>
              <w:jc w:val="center"/>
              <w:rPr>
                <w:rFonts w:cs="Times New Roman"/>
              </w:rPr>
            </w:pPr>
            <w:r w:rsidRPr="00A00010">
              <w:rPr>
                <w:rFonts w:cs="Times New Roman"/>
              </w:rPr>
              <w:t>3.93</w:t>
            </w:r>
          </w:p>
        </w:tc>
        <w:tc>
          <w:tcPr>
            <w:tcW w:w="720" w:type="dxa"/>
          </w:tcPr>
          <w:p w14:paraId="5A3D41C2" w14:textId="77777777" w:rsidR="007E67C1" w:rsidRPr="00A00010" w:rsidRDefault="007E67C1" w:rsidP="00851038">
            <w:pPr>
              <w:jc w:val="center"/>
              <w:rPr>
                <w:rFonts w:cs="Times New Roman"/>
              </w:rPr>
            </w:pPr>
            <w:r w:rsidRPr="00A00010">
              <w:rPr>
                <w:rFonts w:cs="Times New Roman"/>
              </w:rPr>
              <w:t>0.79</w:t>
            </w:r>
          </w:p>
        </w:tc>
        <w:tc>
          <w:tcPr>
            <w:tcW w:w="804" w:type="dxa"/>
          </w:tcPr>
          <w:p w14:paraId="7B109C58" w14:textId="77777777" w:rsidR="007E67C1" w:rsidRPr="00A00010" w:rsidRDefault="007E67C1" w:rsidP="00851038">
            <w:pPr>
              <w:jc w:val="center"/>
              <w:rPr>
                <w:rFonts w:cs="Times New Roman"/>
              </w:rPr>
            </w:pPr>
            <w:r w:rsidRPr="00A00010">
              <w:rPr>
                <w:rFonts w:cs="Times New Roman"/>
              </w:rPr>
              <w:t>3.03</w:t>
            </w:r>
          </w:p>
        </w:tc>
        <w:tc>
          <w:tcPr>
            <w:tcW w:w="636" w:type="dxa"/>
          </w:tcPr>
          <w:p w14:paraId="474AD940" w14:textId="77777777" w:rsidR="007E67C1" w:rsidRPr="00A00010" w:rsidRDefault="007E67C1" w:rsidP="00851038">
            <w:pPr>
              <w:jc w:val="center"/>
              <w:rPr>
                <w:rFonts w:cs="Times New Roman"/>
              </w:rPr>
            </w:pPr>
            <w:r w:rsidRPr="00A00010">
              <w:rPr>
                <w:rFonts w:cs="Times New Roman"/>
              </w:rPr>
              <w:t>0.94</w:t>
            </w:r>
          </w:p>
        </w:tc>
      </w:tr>
      <w:tr w:rsidR="007E67C1" w:rsidRPr="00A00010" w14:paraId="7FA27903" w14:textId="77777777" w:rsidTr="00E1668E">
        <w:trPr>
          <w:trHeight w:val="20"/>
        </w:trPr>
        <w:tc>
          <w:tcPr>
            <w:tcW w:w="6474" w:type="dxa"/>
          </w:tcPr>
          <w:p w14:paraId="6841C5AF" w14:textId="77777777" w:rsidR="007E67C1" w:rsidRPr="00A00010" w:rsidRDefault="007E67C1" w:rsidP="00851038">
            <w:pPr>
              <w:ind w:left="446" w:hanging="446"/>
              <w:rPr>
                <w:rFonts w:cs="Times New Roman"/>
              </w:rPr>
            </w:pPr>
            <w:r w:rsidRPr="00A00010">
              <w:rPr>
                <w:rFonts w:cs="Times New Roman"/>
              </w:rPr>
              <w:t>Letting students interested in SBAE teaching take on the   advisor role for some FFA activities</w:t>
            </w:r>
          </w:p>
        </w:tc>
        <w:tc>
          <w:tcPr>
            <w:tcW w:w="726" w:type="dxa"/>
          </w:tcPr>
          <w:p w14:paraId="3E49B08D" w14:textId="77777777" w:rsidR="007E67C1" w:rsidRPr="00A00010" w:rsidRDefault="007E67C1" w:rsidP="00851038">
            <w:pPr>
              <w:jc w:val="center"/>
              <w:rPr>
                <w:rFonts w:cs="Times New Roman"/>
              </w:rPr>
            </w:pPr>
            <w:r w:rsidRPr="00A00010">
              <w:rPr>
                <w:rFonts w:cs="Times New Roman"/>
              </w:rPr>
              <w:t>3.93</w:t>
            </w:r>
          </w:p>
        </w:tc>
        <w:tc>
          <w:tcPr>
            <w:tcW w:w="720" w:type="dxa"/>
          </w:tcPr>
          <w:p w14:paraId="2C06F33B" w14:textId="77777777" w:rsidR="007E67C1" w:rsidRPr="00A00010" w:rsidRDefault="007E67C1" w:rsidP="00851038">
            <w:pPr>
              <w:jc w:val="center"/>
              <w:rPr>
                <w:rFonts w:cs="Times New Roman"/>
              </w:rPr>
            </w:pPr>
            <w:r w:rsidRPr="00A00010">
              <w:rPr>
                <w:rFonts w:cs="Times New Roman"/>
              </w:rPr>
              <w:t>0.89</w:t>
            </w:r>
          </w:p>
        </w:tc>
        <w:tc>
          <w:tcPr>
            <w:tcW w:w="804" w:type="dxa"/>
          </w:tcPr>
          <w:p w14:paraId="21ADE864" w14:textId="77777777" w:rsidR="007E67C1" w:rsidRPr="00A00010" w:rsidRDefault="007E67C1" w:rsidP="00851038">
            <w:pPr>
              <w:jc w:val="center"/>
              <w:rPr>
                <w:rFonts w:cs="Times New Roman"/>
              </w:rPr>
            </w:pPr>
            <w:r w:rsidRPr="00A00010">
              <w:rPr>
                <w:rFonts w:cs="Times New Roman"/>
              </w:rPr>
              <w:t>3.04</w:t>
            </w:r>
          </w:p>
        </w:tc>
        <w:tc>
          <w:tcPr>
            <w:tcW w:w="636" w:type="dxa"/>
          </w:tcPr>
          <w:p w14:paraId="27B90285" w14:textId="77777777" w:rsidR="007E67C1" w:rsidRPr="00A00010" w:rsidRDefault="007E67C1" w:rsidP="00851038">
            <w:pPr>
              <w:jc w:val="center"/>
              <w:rPr>
                <w:rFonts w:cs="Times New Roman"/>
              </w:rPr>
            </w:pPr>
            <w:r w:rsidRPr="00A00010">
              <w:rPr>
                <w:rFonts w:cs="Times New Roman"/>
              </w:rPr>
              <w:t>1.03</w:t>
            </w:r>
          </w:p>
        </w:tc>
      </w:tr>
      <w:tr w:rsidR="007E67C1" w:rsidRPr="00A00010" w14:paraId="0356AB50" w14:textId="77777777" w:rsidTr="00E1668E">
        <w:trPr>
          <w:trHeight w:val="20"/>
        </w:trPr>
        <w:tc>
          <w:tcPr>
            <w:tcW w:w="6474" w:type="dxa"/>
          </w:tcPr>
          <w:p w14:paraId="170959FC" w14:textId="77777777" w:rsidR="007E67C1" w:rsidRPr="00A00010" w:rsidRDefault="007E67C1" w:rsidP="00851038">
            <w:pPr>
              <w:rPr>
                <w:rFonts w:cs="Times New Roman"/>
              </w:rPr>
            </w:pPr>
            <w:r w:rsidRPr="00A00010">
              <w:rPr>
                <w:rFonts w:cs="Times New Roman"/>
              </w:rPr>
              <w:t>Encouraging students to attend National Teach Ag Day events</w:t>
            </w:r>
          </w:p>
        </w:tc>
        <w:tc>
          <w:tcPr>
            <w:tcW w:w="726" w:type="dxa"/>
          </w:tcPr>
          <w:p w14:paraId="5CCDCF9E" w14:textId="77777777" w:rsidR="007E67C1" w:rsidRPr="00A00010" w:rsidRDefault="007E67C1" w:rsidP="00851038">
            <w:pPr>
              <w:jc w:val="center"/>
              <w:rPr>
                <w:rFonts w:cs="Times New Roman"/>
              </w:rPr>
            </w:pPr>
            <w:r w:rsidRPr="00A00010">
              <w:rPr>
                <w:rFonts w:cs="Times New Roman"/>
              </w:rPr>
              <w:t>3.69</w:t>
            </w:r>
          </w:p>
        </w:tc>
        <w:tc>
          <w:tcPr>
            <w:tcW w:w="720" w:type="dxa"/>
          </w:tcPr>
          <w:p w14:paraId="5EA2CDA4" w14:textId="77777777" w:rsidR="007E67C1" w:rsidRPr="00A00010" w:rsidRDefault="007E67C1" w:rsidP="00851038">
            <w:pPr>
              <w:jc w:val="center"/>
              <w:rPr>
                <w:rFonts w:cs="Times New Roman"/>
              </w:rPr>
            </w:pPr>
            <w:r w:rsidRPr="00A00010">
              <w:rPr>
                <w:rFonts w:cs="Times New Roman"/>
              </w:rPr>
              <w:t>0.84</w:t>
            </w:r>
          </w:p>
        </w:tc>
        <w:tc>
          <w:tcPr>
            <w:tcW w:w="804" w:type="dxa"/>
          </w:tcPr>
          <w:p w14:paraId="26B80657" w14:textId="77777777" w:rsidR="007E67C1" w:rsidRPr="00A00010" w:rsidRDefault="007E67C1" w:rsidP="00851038">
            <w:pPr>
              <w:jc w:val="center"/>
              <w:rPr>
                <w:rFonts w:cs="Times New Roman"/>
              </w:rPr>
            </w:pPr>
            <w:r w:rsidRPr="00A00010">
              <w:rPr>
                <w:rFonts w:cs="Times New Roman"/>
              </w:rPr>
              <w:t>2.77</w:t>
            </w:r>
          </w:p>
        </w:tc>
        <w:tc>
          <w:tcPr>
            <w:tcW w:w="636" w:type="dxa"/>
          </w:tcPr>
          <w:p w14:paraId="7CD7F172" w14:textId="77777777" w:rsidR="007E67C1" w:rsidRPr="00A00010" w:rsidRDefault="007E67C1" w:rsidP="00851038">
            <w:pPr>
              <w:jc w:val="center"/>
              <w:rPr>
                <w:rFonts w:cs="Times New Roman"/>
              </w:rPr>
            </w:pPr>
            <w:r w:rsidRPr="00A00010">
              <w:rPr>
                <w:rFonts w:cs="Times New Roman"/>
              </w:rPr>
              <w:t>1.09</w:t>
            </w:r>
          </w:p>
        </w:tc>
      </w:tr>
      <w:tr w:rsidR="007E67C1" w:rsidRPr="00A00010" w14:paraId="554C9E7F" w14:textId="77777777" w:rsidTr="00E1668E">
        <w:trPr>
          <w:trHeight w:val="20"/>
        </w:trPr>
        <w:tc>
          <w:tcPr>
            <w:tcW w:w="6474" w:type="dxa"/>
            <w:tcBorders>
              <w:bottom w:val="single" w:sz="4" w:space="0" w:color="auto"/>
            </w:tcBorders>
          </w:tcPr>
          <w:p w14:paraId="2EF6CA25" w14:textId="77777777" w:rsidR="007E67C1" w:rsidRPr="00A00010" w:rsidRDefault="007E67C1" w:rsidP="00851038">
            <w:pPr>
              <w:rPr>
                <w:rFonts w:cs="Times New Roman"/>
              </w:rPr>
            </w:pPr>
            <w:r w:rsidRPr="00A00010">
              <w:rPr>
                <w:rFonts w:cs="Times New Roman"/>
              </w:rPr>
              <w:t>Telling my students that SBAE teaching is a lucrative career</w:t>
            </w:r>
          </w:p>
        </w:tc>
        <w:tc>
          <w:tcPr>
            <w:tcW w:w="726" w:type="dxa"/>
            <w:tcBorders>
              <w:bottom w:val="single" w:sz="4" w:space="0" w:color="auto"/>
            </w:tcBorders>
          </w:tcPr>
          <w:p w14:paraId="4CB5BC1E" w14:textId="77777777" w:rsidR="007E67C1" w:rsidRPr="00A00010" w:rsidRDefault="007E67C1" w:rsidP="00851038">
            <w:pPr>
              <w:jc w:val="center"/>
              <w:rPr>
                <w:rFonts w:cs="Times New Roman"/>
              </w:rPr>
            </w:pPr>
            <w:r w:rsidRPr="00A00010">
              <w:rPr>
                <w:rFonts w:cs="Times New Roman"/>
              </w:rPr>
              <w:t>3.50</w:t>
            </w:r>
          </w:p>
        </w:tc>
        <w:tc>
          <w:tcPr>
            <w:tcW w:w="720" w:type="dxa"/>
            <w:tcBorders>
              <w:bottom w:val="single" w:sz="4" w:space="0" w:color="auto"/>
            </w:tcBorders>
          </w:tcPr>
          <w:p w14:paraId="72FE9A18" w14:textId="77777777" w:rsidR="007E67C1" w:rsidRPr="00A00010" w:rsidRDefault="007E67C1" w:rsidP="00851038">
            <w:pPr>
              <w:jc w:val="center"/>
              <w:rPr>
                <w:rFonts w:cs="Times New Roman"/>
              </w:rPr>
            </w:pPr>
            <w:r w:rsidRPr="00A00010">
              <w:rPr>
                <w:rFonts w:cs="Times New Roman"/>
              </w:rPr>
              <w:t>0.88</w:t>
            </w:r>
          </w:p>
        </w:tc>
        <w:tc>
          <w:tcPr>
            <w:tcW w:w="804" w:type="dxa"/>
            <w:tcBorders>
              <w:bottom w:val="single" w:sz="4" w:space="0" w:color="auto"/>
            </w:tcBorders>
          </w:tcPr>
          <w:p w14:paraId="2C6A8AB3" w14:textId="77777777" w:rsidR="007E67C1" w:rsidRPr="00A00010" w:rsidRDefault="007E67C1" w:rsidP="00851038">
            <w:pPr>
              <w:jc w:val="center"/>
              <w:rPr>
                <w:rFonts w:cs="Times New Roman"/>
              </w:rPr>
            </w:pPr>
            <w:r w:rsidRPr="00A00010">
              <w:rPr>
                <w:rFonts w:cs="Times New Roman"/>
              </w:rPr>
              <w:t>2.76</w:t>
            </w:r>
          </w:p>
        </w:tc>
        <w:tc>
          <w:tcPr>
            <w:tcW w:w="636" w:type="dxa"/>
            <w:tcBorders>
              <w:bottom w:val="single" w:sz="4" w:space="0" w:color="auto"/>
            </w:tcBorders>
          </w:tcPr>
          <w:p w14:paraId="0E57B1CC" w14:textId="77777777" w:rsidR="007E67C1" w:rsidRPr="00A00010" w:rsidRDefault="007E67C1" w:rsidP="00851038">
            <w:pPr>
              <w:jc w:val="center"/>
              <w:rPr>
                <w:rFonts w:cs="Times New Roman"/>
              </w:rPr>
            </w:pPr>
            <w:r w:rsidRPr="00A00010">
              <w:rPr>
                <w:rFonts w:cs="Times New Roman"/>
              </w:rPr>
              <w:t>1.04</w:t>
            </w:r>
          </w:p>
        </w:tc>
      </w:tr>
      <w:tr w:rsidR="007E67C1" w:rsidRPr="00A00010" w14:paraId="59389174" w14:textId="77777777" w:rsidTr="00E1668E">
        <w:trPr>
          <w:trHeight w:val="20"/>
        </w:trPr>
        <w:tc>
          <w:tcPr>
            <w:tcW w:w="6474" w:type="dxa"/>
            <w:tcBorders>
              <w:top w:val="single" w:sz="4" w:space="0" w:color="auto"/>
              <w:bottom w:val="single" w:sz="4" w:space="0" w:color="auto"/>
            </w:tcBorders>
          </w:tcPr>
          <w:p w14:paraId="77696199" w14:textId="704EC0CD" w:rsidR="007E67C1" w:rsidRPr="00A00010" w:rsidRDefault="00410DC6" w:rsidP="00C639CD">
            <w:pPr>
              <w:ind w:hanging="100"/>
              <w:rPr>
                <w:rFonts w:cs="Times New Roman"/>
              </w:rPr>
            </w:pPr>
            <w:r>
              <w:rPr>
                <w:rFonts w:cs="Times New Roman"/>
              </w:rPr>
              <w:t>Summated Mean</w:t>
            </w:r>
          </w:p>
        </w:tc>
        <w:tc>
          <w:tcPr>
            <w:tcW w:w="726" w:type="dxa"/>
            <w:tcBorders>
              <w:top w:val="single" w:sz="4" w:space="0" w:color="auto"/>
              <w:bottom w:val="single" w:sz="4" w:space="0" w:color="auto"/>
            </w:tcBorders>
          </w:tcPr>
          <w:p w14:paraId="20D22744" w14:textId="77777777" w:rsidR="007E67C1" w:rsidRPr="00A00010" w:rsidRDefault="007E67C1" w:rsidP="00851038">
            <w:pPr>
              <w:jc w:val="center"/>
              <w:rPr>
                <w:rFonts w:cs="Times New Roman"/>
              </w:rPr>
            </w:pPr>
            <w:r w:rsidRPr="00A00010">
              <w:rPr>
                <w:rFonts w:cs="Times New Roman"/>
                <w:color w:val="252525"/>
              </w:rPr>
              <w:t>4.21</w:t>
            </w:r>
          </w:p>
        </w:tc>
        <w:tc>
          <w:tcPr>
            <w:tcW w:w="720" w:type="dxa"/>
            <w:tcBorders>
              <w:top w:val="single" w:sz="4" w:space="0" w:color="auto"/>
              <w:bottom w:val="single" w:sz="4" w:space="0" w:color="auto"/>
            </w:tcBorders>
          </w:tcPr>
          <w:p w14:paraId="393918C5" w14:textId="77777777" w:rsidR="007E67C1" w:rsidRPr="00A00010" w:rsidRDefault="007E67C1" w:rsidP="00851038">
            <w:pPr>
              <w:jc w:val="center"/>
              <w:rPr>
                <w:rFonts w:cs="Times New Roman"/>
              </w:rPr>
            </w:pPr>
            <w:r w:rsidRPr="00A00010">
              <w:rPr>
                <w:rFonts w:cs="Times New Roman"/>
              </w:rPr>
              <w:t>0.09</w:t>
            </w:r>
          </w:p>
        </w:tc>
        <w:tc>
          <w:tcPr>
            <w:tcW w:w="804" w:type="dxa"/>
            <w:tcBorders>
              <w:top w:val="single" w:sz="4" w:space="0" w:color="auto"/>
              <w:bottom w:val="single" w:sz="4" w:space="0" w:color="auto"/>
            </w:tcBorders>
          </w:tcPr>
          <w:p w14:paraId="5E7818D4" w14:textId="77777777" w:rsidR="007E67C1" w:rsidRPr="00A00010" w:rsidRDefault="007E67C1" w:rsidP="00851038">
            <w:pPr>
              <w:jc w:val="center"/>
              <w:rPr>
                <w:rFonts w:cs="Times New Roman"/>
              </w:rPr>
            </w:pPr>
            <w:r w:rsidRPr="00A00010">
              <w:rPr>
                <w:rFonts w:cs="Times New Roman"/>
                <w:color w:val="252525"/>
              </w:rPr>
              <w:t>3.51</w:t>
            </w:r>
          </w:p>
        </w:tc>
        <w:tc>
          <w:tcPr>
            <w:tcW w:w="636" w:type="dxa"/>
            <w:tcBorders>
              <w:top w:val="single" w:sz="4" w:space="0" w:color="auto"/>
              <w:bottom w:val="single" w:sz="4" w:space="0" w:color="auto"/>
            </w:tcBorders>
          </w:tcPr>
          <w:p w14:paraId="405D5FFF" w14:textId="77777777" w:rsidR="007E67C1" w:rsidRPr="00A00010" w:rsidRDefault="007E67C1" w:rsidP="00851038">
            <w:pPr>
              <w:jc w:val="center"/>
              <w:rPr>
                <w:rFonts w:cs="Times New Roman"/>
              </w:rPr>
            </w:pPr>
            <w:r w:rsidRPr="00A00010">
              <w:rPr>
                <w:rFonts w:cs="Times New Roman"/>
              </w:rPr>
              <w:t>0.09</w:t>
            </w:r>
          </w:p>
        </w:tc>
      </w:tr>
    </w:tbl>
    <w:p w14:paraId="6A30E47B" w14:textId="2D1C9F11" w:rsidR="007E67C1" w:rsidRDefault="00D40087" w:rsidP="007E67C1">
      <w:r>
        <w:rPr>
          <w:rFonts w:eastAsia="Times New Roman" w:cs="Times New Roman"/>
          <w:i/>
          <w:iCs/>
          <w:color w:val="252525"/>
        </w:rPr>
        <w:t xml:space="preserve">Note. </w:t>
      </w:r>
      <w:r>
        <w:t xml:space="preserve">True limits of </w:t>
      </w:r>
      <w:r>
        <w:rPr>
          <w:i/>
          <w:iCs/>
        </w:rPr>
        <w:t xml:space="preserve">Strongly Agree </w:t>
      </w:r>
      <w:r w:rsidRPr="0023734A">
        <w:t xml:space="preserve">= 5 –4.51, </w:t>
      </w:r>
      <w:r>
        <w:rPr>
          <w:i/>
          <w:iCs/>
        </w:rPr>
        <w:t xml:space="preserve">Agree </w:t>
      </w:r>
      <w:r w:rsidRPr="0023734A">
        <w:t xml:space="preserve">= 4.5 –3.51, </w:t>
      </w:r>
      <w:r>
        <w:rPr>
          <w:i/>
          <w:iCs/>
        </w:rPr>
        <w:t>Undecided</w:t>
      </w:r>
      <w:r>
        <w:t xml:space="preserve"> </w:t>
      </w:r>
      <w:r w:rsidRPr="0023734A">
        <w:t xml:space="preserve">= 3.5 –2.51, </w:t>
      </w:r>
      <w:r>
        <w:rPr>
          <w:i/>
          <w:iCs/>
        </w:rPr>
        <w:t xml:space="preserve">Disagree </w:t>
      </w:r>
      <w:r w:rsidRPr="0023734A">
        <w:t>= 2.5 –1.51</w:t>
      </w:r>
      <w:r w:rsidRPr="009D10D5">
        <w:t>,</w:t>
      </w:r>
      <w:r w:rsidRPr="009D10D5">
        <w:rPr>
          <w:i/>
          <w:iCs/>
        </w:rPr>
        <w:t xml:space="preserve"> </w:t>
      </w:r>
      <w:r>
        <w:t xml:space="preserve">and </w:t>
      </w:r>
      <w:r>
        <w:rPr>
          <w:i/>
          <w:iCs/>
        </w:rPr>
        <w:t>Strongly Disagree</w:t>
      </w:r>
      <w:r>
        <w:t xml:space="preserve"> </w:t>
      </w:r>
      <w:r w:rsidRPr="0023734A">
        <w:t>= 1.5 –1</w:t>
      </w:r>
      <w:r>
        <w:t xml:space="preserve"> were used to interpret scale ratings</w:t>
      </w:r>
      <w:r w:rsidR="00E81DA1">
        <w:t xml:space="preserve"> for importance. </w:t>
      </w:r>
      <w:r w:rsidR="00E81DA1">
        <w:rPr>
          <w:i/>
          <w:iCs/>
        </w:rPr>
        <w:t xml:space="preserve">Always </w:t>
      </w:r>
      <w:r w:rsidR="00E81DA1" w:rsidRPr="0023734A">
        <w:t xml:space="preserve">= 5 –4.51, </w:t>
      </w:r>
      <w:r w:rsidR="00E81DA1">
        <w:rPr>
          <w:i/>
          <w:iCs/>
        </w:rPr>
        <w:t xml:space="preserve">Frequently </w:t>
      </w:r>
      <w:r w:rsidR="00E81DA1" w:rsidRPr="0023734A">
        <w:t xml:space="preserve">= 4.5 –3.51, </w:t>
      </w:r>
      <w:r w:rsidR="00E81DA1">
        <w:rPr>
          <w:i/>
          <w:iCs/>
        </w:rPr>
        <w:t>Sometimes</w:t>
      </w:r>
      <w:r w:rsidR="00E81DA1">
        <w:t xml:space="preserve"> </w:t>
      </w:r>
      <w:r w:rsidR="00E81DA1" w:rsidRPr="0023734A">
        <w:t xml:space="preserve">= 3.5 –2.51, </w:t>
      </w:r>
      <w:r w:rsidR="00E81DA1">
        <w:rPr>
          <w:i/>
          <w:iCs/>
        </w:rPr>
        <w:t xml:space="preserve">Rarely </w:t>
      </w:r>
      <w:r w:rsidR="00E81DA1" w:rsidRPr="0023734A">
        <w:t>= 2.5 –1.51</w:t>
      </w:r>
      <w:r w:rsidR="00E81DA1" w:rsidRPr="009D10D5">
        <w:t>,</w:t>
      </w:r>
      <w:r w:rsidR="00E81DA1" w:rsidRPr="009D10D5">
        <w:rPr>
          <w:i/>
          <w:iCs/>
        </w:rPr>
        <w:t xml:space="preserve"> </w:t>
      </w:r>
      <w:r w:rsidR="00E81DA1">
        <w:t xml:space="preserve">and </w:t>
      </w:r>
      <w:r w:rsidR="00E81DA1">
        <w:rPr>
          <w:i/>
          <w:iCs/>
        </w:rPr>
        <w:t>Never</w:t>
      </w:r>
      <w:r w:rsidR="00E81DA1">
        <w:t xml:space="preserve"> </w:t>
      </w:r>
      <w:r w:rsidR="00E81DA1" w:rsidRPr="0023734A">
        <w:t>= 1.5 –1</w:t>
      </w:r>
      <w:r w:rsidR="00E81DA1">
        <w:t xml:space="preserve"> </w:t>
      </w:r>
      <w:r w:rsidR="00F12CA6">
        <w:t>was</w:t>
      </w:r>
      <w:r w:rsidR="00E81DA1">
        <w:t xml:space="preserve"> used for </w:t>
      </w:r>
      <w:r w:rsidR="002A47A1">
        <w:t>engagement</w:t>
      </w:r>
      <w:r w:rsidR="00F12CA6">
        <w:t xml:space="preserve"> (Lindner &amp; Lindner, 2024)</w:t>
      </w:r>
      <w:r>
        <w:t>.</w:t>
      </w:r>
    </w:p>
    <w:p w14:paraId="505696A0" w14:textId="77777777" w:rsidR="00D40087" w:rsidRPr="00D40087" w:rsidRDefault="00D40087" w:rsidP="007E67C1">
      <w:pPr>
        <w:rPr>
          <w:rFonts w:eastAsia="Times New Roman" w:cs="Times New Roman"/>
          <w:color w:val="252525"/>
        </w:rPr>
      </w:pPr>
    </w:p>
    <w:p w14:paraId="3400F782" w14:textId="106E3B26" w:rsidR="007E67C1" w:rsidRDefault="007E67C1" w:rsidP="007E67C1">
      <w:r>
        <w:tab/>
        <w:t xml:space="preserve">Objective three aimed to determine the perceived job satisfaction of the participating SBAE teachers. Overall, </w:t>
      </w:r>
      <w:r w:rsidR="00410DC6">
        <w:t>respondents</w:t>
      </w:r>
      <w:r>
        <w:t xml:space="preserve"> agreed they were satisfied with their jobs. They disagreed with statements such as </w:t>
      </w:r>
      <w:r>
        <w:rPr>
          <w:i/>
          <w:iCs/>
        </w:rPr>
        <w:t>I am disappointed that I ever took this job,</w:t>
      </w:r>
      <w:r>
        <w:t xml:space="preserve"> and </w:t>
      </w:r>
      <w:r>
        <w:rPr>
          <w:i/>
          <w:iCs/>
        </w:rPr>
        <w:t xml:space="preserve">I </w:t>
      </w:r>
      <w:proofErr w:type="gramStart"/>
      <w:r>
        <w:rPr>
          <w:i/>
          <w:iCs/>
        </w:rPr>
        <w:t>definitely dislike</w:t>
      </w:r>
      <w:proofErr w:type="gramEnd"/>
      <w:r>
        <w:rPr>
          <w:i/>
          <w:iCs/>
        </w:rPr>
        <w:t xml:space="preserve"> my work</w:t>
      </w:r>
      <w:r>
        <w:t xml:space="preserve">. SBAE teachers were undecided on </w:t>
      </w:r>
      <w:r>
        <w:rPr>
          <w:i/>
          <w:iCs/>
        </w:rPr>
        <w:t>My job is like a hobby to me</w:t>
      </w:r>
      <w:r>
        <w:t xml:space="preserve">, and </w:t>
      </w:r>
      <w:r>
        <w:rPr>
          <w:i/>
          <w:iCs/>
        </w:rPr>
        <w:t>I enjoy my work more than my leisure time</w:t>
      </w:r>
      <w:r>
        <w:t>. Refer to Table 2 for responses to individual items on the job satisfaction scale.</w:t>
      </w:r>
    </w:p>
    <w:p w14:paraId="2424146A" w14:textId="77777777" w:rsidR="007E67C1" w:rsidRDefault="007E67C1" w:rsidP="007E67C1"/>
    <w:p w14:paraId="172FE659" w14:textId="77777777" w:rsidR="007E67C1" w:rsidRPr="008B4CD9" w:rsidRDefault="007E67C1" w:rsidP="007E67C1">
      <w:pPr>
        <w:rPr>
          <w:b/>
          <w:bCs/>
        </w:rPr>
      </w:pPr>
      <w:r w:rsidRPr="008B4CD9">
        <w:rPr>
          <w:b/>
          <w:bCs/>
        </w:rPr>
        <w:t xml:space="preserve">Table </w:t>
      </w:r>
      <w:r>
        <w:rPr>
          <w:b/>
          <w:bCs/>
        </w:rPr>
        <w:t>2</w:t>
      </w:r>
    </w:p>
    <w:p w14:paraId="00BBFFB2" w14:textId="291B65AA" w:rsidR="007E67C1" w:rsidRPr="00FA56F6" w:rsidRDefault="007E67C1" w:rsidP="007E67C1">
      <w:pPr>
        <w:rPr>
          <w:i/>
          <w:iCs/>
        </w:rPr>
      </w:pPr>
      <w:r w:rsidRPr="008B4CD9">
        <w:rPr>
          <w:i/>
          <w:iCs/>
        </w:rPr>
        <w:t>Perceived Job Satisfaction of SBAE Teachers (n = 100)</w:t>
      </w:r>
    </w:p>
    <w:tbl>
      <w:tblPr>
        <w:tblStyle w:val="TableGrid"/>
        <w:tblW w:w="9455" w:type="dxa"/>
        <w:tblInd w:w="-5" w:type="dxa"/>
        <w:tblLook w:val="04A0" w:firstRow="1" w:lastRow="0" w:firstColumn="1" w:lastColumn="0" w:noHBand="0" w:noVBand="1"/>
      </w:tblPr>
      <w:tblGrid>
        <w:gridCol w:w="7385"/>
        <w:gridCol w:w="900"/>
        <w:gridCol w:w="1170"/>
      </w:tblGrid>
      <w:tr w:rsidR="007E67C1" w:rsidRPr="007A11E6" w14:paraId="369FB78E" w14:textId="77777777" w:rsidTr="00D478C5">
        <w:trPr>
          <w:trHeight w:val="20"/>
        </w:trPr>
        <w:tc>
          <w:tcPr>
            <w:tcW w:w="7385" w:type="dxa"/>
            <w:tcBorders>
              <w:top w:val="single" w:sz="4" w:space="0" w:color="auto"/>
              <w:left w:val="nil"/>
              <w:bottom w:val="single" w:sz="4" w:space="0" w:color="auto"/>
              <w:right w:val="nil"/>
            </w:tcBorders>
            <w:noWrap/>
            <w:hideMark/>
          </w:tcPr>
          <w:p w14:paraId="474D0EFA" w14:textId="77777777" w:rsidR="007E67C1" w:rsidRPr="007A11E6" w:rsidRDefault="007E67C1" w:rsidP="00851038">
            <w:pPr>
              <w:ind w:hanging="100"/>
              <w:contextualSpacing/>
              <w:rPr>
                <w:rFonts w:cs="Times New Roman"/>
              </w:rPr>
            </w:pPr>
            <w:r w:rsidRPr="007A11E6">
              <w:rPr>
                <w:rFonts w:cs="Times New Roman"/>
              </w:rPr>
              <w:t>Item</w:t>
            </w:r>
          </w:p>
        </w:tc>
        <w:tc>
          <w:tcPr>
            <w:tcW w:w="900" w:type="dxa"/>
            <w:tcBorders>
              <w:top w:val="single" w:sz="4" w:space="0" w:color="auto"/>
              <w:left w:val="nil"/>
              <w:bottom w:val="single" w:sz="4" w:space="0" w:color="auto"/>
              <w:right w:val="nil"/>
            </w:tcBorders>
            <w:noWrap/>
            <w:hideMark/>
          </w:tcPr>
          <w:p w14:paraId="72447951" w14:textId="77777777" w:rsidR="007E67C1" w:rsidRPr="007A11E6" w:rsidRDefault="007E67C1" w:rsidP="00851038">
            <w:pPr>
              <w:contextualSpacing/>
              <w:jc w:val="center"/>
              <w:rPr>
                <w:rFonts w:cs="Times New Roman"/>
                <w:i/>
                <w:iCs/>
              </w:rPr>
            </w:pPr>
            <w:r w:rsidRPr="007A11E6">
              <w:rPr>
                <w:rFonts w:cs="Times New Roman"/>
                <w:i/>
                <w:iCs/>
              </w:rPr>
              <w:t>M</w:t>
            </w:r>
          </w:p>
        </w:tc>
        <w:tc>
          <w:tcPr>
            <w:tcW w:w="1170" w:type="dxa"/>
            <w:tcBorders>
              <w:top w:val="single" w:sz="4" w:space="0" w:color="auto"/>
              <w:left w:val="nil"/>
              <w:bottom w:val="single" w:sz="4" w:space="0" w:color="auto"/>
              <w:right w:val="nil"/>
            </w:tcBorders>
            <w:noWrap/>
            <w:hideMark/>
          </w:tcPr>
          <w:p w14:paraId="47EEFE54" w14:textId="77777777" w:rsidR="007E67C1" w:rsidRPr="007A11E6" w:rsidRDefault="007E67C1" w:rsidP="00851038">
            <w:pPr>
              <w:contextualSpacing/>
              <w:jc w:val="center"/>
              <w:rPr>
                <w:rFonts w:cs="Times New Roman"/>
                <w:i/>
                <w:iCs/>
              </w:rPr>
            </w:pPr>
            <w:r w:rsidRPr="007A11E6">
              <w:rPr>
                <w:rFonts w:cs="Times New Roman"/>
                <w:i/>
                <w:iCs/>
              </w:rPr>
              <w:t>SD</w:t>
            </w:r>
          </w:p>
        </w:tc>
      </w:tr>
      <w:tr w:rsidR="007E67C1" w:rsidRPr="007A11E6" w14:paraId="660441E5" w14:textId="77777777" w:rsidTr="00D478C5">
        <w:trPr>
          <w:trHeight w:val="20"/>
        </w:trPr>
        <w:tc>
          <w:tcPr>
            <w:tcW w:w="7385" w:type="dxa"/>
            <w:tcBorders>
              <w:top w:val="single" w:sz="4" w:space="0" w:color="auto"/>
              <w:left w:val="nil"/>
              <w:bottom w:val="nil"/>
              <w:right w:val="nil"/>
            </w:tcBorders>
            <w:noWrap/>
          </w:tcPr>
          <w:p w14:paraId="285190AA" w14:textId="77777777" w:rsidR="007E67C1" w:rsidRPr="007A11E6" w:rsidRDefault="007E67C1" w:rsidP="00851038">
            <w:pPr>
              <w:contextualSpacing/>
              <w:rPr>
                <w:rFonts w:cs="Times New Roman"/>
              </w:rPr>
            </w:pPr>
            <w:r w:rsidRPr="007A11E6">
              <w:rPr>
                <w:rFonts w:cs="Times New Roman"/>
              </w:rPr>
              <w:t xml:space="preserve">I am disappointed that I ever took this </w:t>
            </w:r>
            <w:r>
              <w:rPr>
                <w:rFonts w:cs="Times New Roman"/>
              </w:rPr>
              <w:t>j</w:t>
            </w:r>
            <w:r w:rsidRPr="007A11E6">
              <w:rPr>
                <w:rFonts w:cs="Times New Roman"/>
              </w:rPr>
              <w:t>ob</w:t>
            </w:r>
            <w:r>
              <w:rPr>
                <w:rFonts w:cs="Times New Roman"/>
              </w:rPr>
              <w:t xml:space="preserve"> (R)</w:t>
            </w:r>
          </w:p>
        </w:tc>
        <w:tc>
          <w:tcPr>
            <w:tcW w:w="900" w:type="dxa"/>
            <w:tcBorders>
              <w:top w:val="single" w:sz="4" w:space="0" w:color="auto"/>
              <w:left w:val="nil"/>
              <w:bottom w:val="nil"/>
              <w:right w:val="nil"/>
            </w:tcBorders>
            <w:noWrap/>
          </w:tcPr>
          <w:p w14:paraId="5C278792" w14:textId="77777777" w:rsidR="007E67C1" w:rsidRPr="007A11E6" w:rsidRDefault="007E67C1" w:rsidP="00851038">
            <w:pPr>
              <w:contextualSpacing/>
              <w:jc w:val="center"/>
              <w:rPr>
                <w:rFonts w:cs="Times New Roman"/>
              </w:rPr>
            </w:pPr>
            <w:r>
              <w:rPr>
                <w:rFonts w:cs="Times New Roman"/>
              </w:rPr>
              <w:t>4.38</w:t>
            </w:r>
          </w:p>
        </w:tc>
        <w:tc>
          <w:tcPr>
            <w:tcW w:w="1170" w:type="dxa"/>
            <w:tcBorders>
              <w:top w:val="single" w:sz="4" w:space="0" w:color="auto"/>
              <w:left w:val="nil"/>
              <w:bottom w:val="nil"/>
              <w:right w:val="nil"/>
            </w:tcBorders>
            <w:noWrap/>
          </w:tcPr>
          <w:p w14:paraId="7388E69E" w14:textId="77777777" w:rsidR="007E67C1" w:rsidRPr="007A11E6" w:rsidRDefault="007E67C1" w:rsidP="00851038">
            <w:pPr>
              <w:contextualSpacing/>
              <w:jc w:val="center"/>
              <w:rPr>
                <w:rFonts w:cs="Times New Roman"/>
              </w:rPr>
            </w:pPr>
            <w:r w:rsidRPr="007A11E6">
              <w:rPr>
                <w:rFonts w:cs="Times New Roman"/>
              </w:rPr>
              <w:t>0.87</w:t>
            </w:r>
          </w:p>
        </w:tc>
      </w:tr>
      <w:tr w:rsidR="007E67C1" w:rsidRPr="007A11E6" w14:paraId="7E16E89F" w14:textId="77777777" w:rsidTr="00D478C5">
        <w:trPr>
          <w:trHeight w:val="20"/>
        </w:trPr>
        <w:tc>
          <w:tcPr>
            <w:tcW w:w="7385" w:type="dxa"/>
            <w:tcBorders>
              <w:top w:val="nil"/>
              <w:left w:val="nil"/>
              <w:bottom w:val="nil"/>
              <w:right w:val="nil"/>
            </w:tcBorders>
            <w:noWrap/>
          </w:tcPr>
          <w:p w14:paraId="4C60C9D4" w14:textId="77777777" w:rsidR="007E67C1" w:rsidRPr="007A11E6" w:rsidRDefault="007E67C1" w:rsidP="00851038">
            <w:pPr>
              <w:contextualSpacing/>
              <w:rPr>
                <w:rFonts w:cs="Times New Roman"/>
              </w:rPr>
            </w:pPr>
            <w:r w:rsidRPr="007A11E6">
              <w:rPr>
                <w:rFonts w:cs="Times New Roman"/>
              </w:rPr>
              <w:t>I definitely dislike my work</w:t>
            </w:r>
            <w:r>
              <w:rPr>
                <w:rFonts w:cs="Times New Roman"/>
              </w:rPr>
              <w:t xml:space="preserve"> (R)</w:t>
            </w:r>
          </w:p>
        </w:tc>
        <w:tc>
          <w:tcPr>
            <w:tcW w:w="900" w:type="dxa"/>
            <w:tcBorders>
              <w:top w:val="nil"/>
              <w:left w:val="nil"/>
              <w:bottom w:val="nil"/>
              <w:right w:val="nil"/>
            </w:tcBorders>
            <w:noWrap/>
          </w:tcPr>
          <w:p w14:paraId="382BA97A" w14:textId="77777777" w:rsidR="007E67C1" w:rsidRPr="007A11E6" w:rsidRDefault="007E67C1" w:rsidP="00851038">
            <w:pPr>
              <w:contextualSpacing/>
              <w:jc w:val="center"/>
              <w:rPr>
                <w:rFonts w:cs="Times New Roman"/>
              </w:rPr>
            </w:pPr>
            <w:r>
              <w:rPr>
                <w:rFonts w:cs="Times New Roman"/>
              </w:rPr>
              <w:t>4.31</w:t>
            </w:r>
          </w:p>
        </w:tc>
        <w:tc>
          <w:tcPr>
            <w:tcW w:w="1170" w:type="dxa"/>
            <w:tcBorders>
              <w:top w:val="nil"/>
              <w:left w:val="nil"/>
              <w:bottom w:val="nil"/>
              <w:right w:val="nil"/>
            </w:tcBorders>
            <w:noWrap/>
          </w:tcPr>
          <w:p w14:paraId="7E117087" w14:textId="77777777" w:rsidR="007E67C1" w:rsidRPr="007A11E6" w:rsidRDefault="007E67C1" w:rsidP="00851038">
            <w:pPr>
              <w:contextualSpacing/>
              <w:jc w:val="center"/>
              <w:rPr>
                <w:rFonts w:cs="Times New Roman"/>
              </w:rPr>
            </w:pPr>
            <w:r w:rsidRPr="007A11E6">
              <w:rPr>
                <w:rFonts w:cs="Times New Roman"/>
              </w:rPr>
              <w:t>0.94</w:t>
            </w:r>
          </w:p>
        </w:tc>
      </w:tr>
      <w:tr w:rsidR="007E67C1" w:rsidRPr="007A11E6" w14:paraId="3F59AE1C" w14:textId="77777777" w:rsidTr="00D478C5">
        <w:trPr>
          <w:trHeight w:val="20"/>
        </w:trPr>
        <w:tc>
          <w:tcPr>
            <w:tcW w:w="7385" w:type="dxa"/>
            <w:tcBorders>
              <w:top w:val="nil"/>
              <w:left w:val="nil"/>
              <w:bottom w:val="nil"/>
              <w:right w:val="nil"/>
            </w:tcBorders>
            <w:noWrap/>
          </w:tcPr>
          <w:p w14:paraId="4FE70616" w14:textId="77777777" w:rsidR="007E67C1" w:rsidRPr="007A11E6" w:rsidRDefault="007E67C1" w:rsidP="00851038">
            <w:pPr>
              <w:contextualSpacing/>
              <w:rPr>
                <w:rFonts w:cs="Times New Roman"/>
              </w:rPr>
            </w:pPr>
            <w:r w:rsidRPr="007A11E6">
              <w:rPr>
                <w:rFonts w:cs="Times New Roman"/>
              </w:rPr>
              <w:t xml:space="preserve">I am often bored with my </w:t>
            </w:r>
            <w:r>
              <w:rPr>
                <w:rFonts w:cs="Times New Roman"/>
              </w:rPr>
              <w:t>j</w:t>
            </w:r>
            <w:r w:rsidRPr="007A11E6">
              <w:rPr>
                <w:rFonts w:cs="Times New Roman"/>
              </w:rPr>
              <w:t xml:space="preserve">ob </w:t>
            </w:r>
            <w:r>
              <w:rPr>
                <w:rFonts w:cs="Times New Roman"/>
              </w:rPr>
              <w:t>(R)</w:t>
            </w:r>
          </w:p>
        </w:tc>
        <w:tc>
          <w:tcPr>
            <w:tcW w:w="900" w:type="dxa"/>
            <w:tcBorders>
              <w:top w:val="nil"/>
              <w:left w:val="nil"/>
              <w:bottom w:val="nil"/>
              <w:right w:val="nil"/>
            </w:tcBorders>
            <w:noWrap/>
          </w:tcPr>
          <w:p w14:paraId="6CE14A3D" w14:textId="77777777" w:rsidR="007E67C1" w:rsidRPr="007A11E6" w:rsidRDefault="007E67C1" w:rsidP="00851038">
            <w:pPr>
              <w:contextualSpacing/>
              <w:jc w:val="center"/>
              <w:rPr>
                <w:rFonts w:cs="Times New Roman"/>
              </w:rPr>
            </w:pPr>
            <w:r>
              <w:rPr>
                <w:rFonts w:cs="Times New Roman"/>
              </w:rPr>
              <w:t>4.29</w:t>
            </w:r>
          </w:p>
        </w:tc>
        <w:tc>
          <w:tcPr>
            <w:tcW w:w="1170" w:type="dxa"/>
            <w:tcBorders>
              <w:top w:val="nil"/>
              <w:left w:val="nil"/>
              <w:bottom w:val="nil"/>
              <w:right w:val="nil"/>
            </w:tcBorders>
            <w:noWrap/>
          </w:tcPr>
          <w:p w14:paraId="19E9F49B" w14:textId="0B0F8CB6" w:rsidR="007E67C1" w:rsidRPr="007A11E6" w:rsidRDefault="007E67C1" w:rsidP="00851038">
            <w:pPr>
              <w:contextualSpacing/>
              <w:jc w:val="center"/>
              <w:rPr>
                <w:rFonts w:cs="Times New Roman"/>
              </w:rPr>
            </w:pPr>
            <w:r w:rsidRPr="007A11E6">
              <w:rPr>
                <w:rFonts w:cs="Times New Roman"/>
              </w:rPr>
              <w:t>0.84</w:t>
            </w:r>
          </w:p>
        </w:tc>
      </w:tr>
      <w:tr w:rsidR="007E67C1" w:rsidRPr="007A11E6" w14:paraId="213D1426" w14:textId="77777777" w:rsidTr="00D478C5">
        <w:trPr>
          <w:trHeight w:val="20"/>
        </w:trPr>
        <w:tc>
          <w:tcPr>
            <w:tcW w:w="7385" w:type="dxa"/>
            <w:tcBorders>
              <w:top w:val="nil"/>
              <w:left w:val="nil"/>
              <w:bottom w:val="nil"/>
              <w:right w:val="nil"/>
            </w:tcBorders>
            <w:noWrap/>
            <w:hideMark/>
          </w:tcPr>
          <w:p w14:paraId="6E792CCE" w14:textId="77777777" w:rsidR="007E67C1" w:rsidRPr="007A11E6" w:rsidRDefault="007E67C1" w:rsidP="00851038">
            <w:pPr>
              <w:contextualSpacing/>
              <w:rPr>
                <w:rFonts w:cs="Times New Roman"/>
              </w:rPr>
            </w:pPr>
            <w:r w:rsidRPr="007A11E6">
              <w:rPr>
                <w:rFonts w:cs="Times New Roman"/>
              </w:rPr>
              <w:t xml:space="preserve">My job is usually </w:t>
            </w:r>
            <w:r>
              <w:rPr>
                <w:rFonts w:cs="Times New Roman"/>
              </w:rPr>
              <w:t>i</w:t>
            </w:r>
            <w:r w:rsidRPr="007A11E6">
              <w:rPr>
                <w:rFonts w:cs="Times New Roman"/>
              </w:rPr>
              <w:t>nteresting enough to keep me from getting bored</w:t>
            </w:r>
          </w:p>
        </w:tc>
        <w:tc>
          <w:tcPr>
            <w:tcW w:w="900" w:type="dxa"/>
            <w:tcBorders>
              <w:top w:val="nil"/>
              <w:left w:val="nil"/>
              <w:bottom w:val="nil"/>
              <w:right w:val="nil"/>
            </w:tcBorders>
            <w:noWrap/>
            <w:hideMark/>
          </w:tcPr>
          <w:p w14:paraId="39B8C35D" w14:textId="77777777" w:rsidR="007E67C1" w:rsidRPr="007A11E6" w:rsidRDefault="007E67C1" w:rsidP="00851038">
            <w:pPr>
              <w:contextualSpacing/>
              <w:jc w:val="center"/>
              <w:rPr>
                <w:rFonts w:cs="Times New Roman"/>
              </w:rPr>
            </w:pPr>
            <w:r w:rsidRPr="007A11E6">
              <w:rPr>
                <w:rFonts w:cs="Times New Roman"/>
              </w:rPr>
              <w:t>4.27</w:t>
            </w:r>
          </w:p>
        </w:tc>
        <w:tc>
          <w:tcPr>
            <w:tcW w:w="1170" w:type="dxa"/>
            <w:tcBorders>
              <w:top w:val="nil"/>
              <w:left w:val="nil"/>
              <w:bottom w:val="nil"/>
              <w:right w:val="nil"/>
            </w:tcBorders>
            <w:noWrap/>
            <w:hideMark/>
          </w:tcPr>
          <w:p w14:paraId="002B8940" w14:textId="77777777" w:rsidR="007E67C1" w:rsidRPr="007A11E6" w:rsidRDefault="007E67C1" w:rsidP="00851038">
            <w:pPr>
              <w:contextualSpacing/>
              <w:jc w:val="center"/>
              <w:rPr>
                <w:rFonts w:cs="Times New Roman"/>
              </w:rPr>
            </w:pPr>
            <w:r w:rsidRPr="007A11E6">
              <w:rPr>
                <w:rFonts w:cs="Times New Roman"/>
              </w:rPr>
              <w:t>0.79</w:t>
            </w:r>
          </w:p>
        </w:tc>
      </w:tr>
      <w:tr w:rsidR="007E67C1" w:rsidRPr="007A11E6" w14:paraId="54A30954" w14:textId="77777777" w:rsidTr="00D478C5">
        <w:trPr>
          <w:trHeight w:val="20"/>
        </w:trPr>
        <w:tc>
          <w:tcPr>
            <w:tcW w:w="7385" w:type="dxa"/>
            <w:tcBorders>
              <w:top w:val="nil"/>
              <w:left w:val="nil"/>
              <w:bottom w:val="nil"/>
              <w:right w:val="nil"/>
            </w:tcBorders>
            <w:noWrap/>
          </w:tcPr>
          <w:p w14:paraId="3F3ABC9D" w14:textId="77777777" w:rsidR="007E67C1" w:rsidRPr="007A11E6" w:rsidRDefault="007E67C1" w:rsidP="00851038">
            <w:pPr>
              <w:contextualSpacing/>
              <w:rPr>
                <w:rFonts w:cs="Times New Roman"/>
              </w:rPr>
            </w:pPr>
            <w:r w:rsidRPr="007A11E6">
              <w:rPr>
                <w:rFonts w:cs="Times New Roman"/>
              </w:rPr>
              <w:t xml:space="preserve">My job is pretty uninteresting </w:t>
            </w:r>
            <w:r>
              <w:rPr>
                <w:rFonts w:cs="Times New Roman"/>
              </w:rPr>
              <w:t>(R)</w:t>
            </w:r>
          </w:p>
        </w:tc>
        <w:tc>
          <w:tcPr>
            <w:tcW w:w="900" w:type="dxa"/>
            <w:tcBorders>
              <w:top w:val="nil"/>
              <w:left w:val="nil"/>
              <w:bottom w:val="nil"/>
              <w:right w:val="nil"/>
            </w:tcBorders>
            <w:noWrap/>
          </w:tcPr>
          <w:p w14:paraId="4B62ADD9" w14:textId="77777777" w:rsidR="007E67C1" w:rsidRPr="007A11E6" w:rsidRDefault="007E67C1" w:rsidP="00851038">
            <w:pPr>
              <w:contextualSpacing/>
              <w:jc w:val="center"/>
              <w:rPr>
                <w:rFonts w:cs="Times New Roman"/>
              </w:rPr>
            </w:pPr>
            <w:r>
              <w:rPr>
                <w:rFonts w:cs="Times New Roman"/>
              </w:rPr>
              <w:t>4.20</w:t>
            </w:r>
          </w:p>
        </w:tc>
        <w:tc>
          <w:tcPr>
            <w:tcW w:w="1170" w:type="dxa"/>
            <w:tcBorders>
              <w:top w:val="nil"/>
              <w:left w:val="nil"/>
              <w:bottom w:val="nil"/>
              <w:right w:val="nil"/>
            </w:tcBorders>
            <w:noWrap/>
          </w:tcPr>
          <w:p w14:paraId="23B43D5E" w14:textId="77777777" w:rsidR="007E67C1" w:rsidRPr="007A11E6" w:rsidRDefault="007E67C1" w:rsidP="00851038">
            <w:pPr>
              <w:contextualSpacing/>
              <w:jc w:val="center"/>
              <w:rPr>
                <w:rFonts w:cs="Times New Roman"/>
              </w:rPr>
            </w:pPr>
            <w:r w:rsidRPr="007A11E6">
              <w:rPr>
                <w:rFonts w:cs="Times New Roman"/>
              </w:rPr>
              <w:t>0.91</w:t>
            </w:r>
          </w:p>
        </w:tc>
      </w:tr>
      <w:tr w:rsidR="007E67C1" w:rsidRPr="007A11E6" w14:paraId="4559AC21" w14:textId="77777777" w:rsidTr="00D478C5">
        <w:trPr>
          <w:trHeight w:val="20"/>
        </w:trPr>
        <w:tc>
          <w:tcPr>
            <w:tcW w:w="7385" w:type="dxa"/>
            <w:tcBorders>
              <w:top w:val="nil"/>
              <w:left w:val="nil"/>
              <w:bottom w:val="nil"/>
              <w:right w:val="nil"/>
            </w:tcBorders>
            <w:noWrap/>
            <w:hideMark/>
          </w:tcPr>
          <w:p w14:paraId="0DA9AE9D" w14:textId="77777777" w:rsidR="007E67C1" w:rsidRPr="007A11E6" w:rsidRDefault="007E67C1" w:rsidP="00851038">
            <w:pPr>
              <w:contextualSpacing/>
              <w:rPr>
                <w:rFonts w:cs="Times New Roman"/>
              </w:rPr>
            </w:pPr>
            <w:r w:rsidRPr="007A11E6">
              <w:rPr>
                <w:rFonts w:cs="Times New Roman"/>
              </w:rPr>
              <w:t xml:space="preserve">I find real enjoyment in my work                                   </w:t>
            </w:r>
          </w:p>
        </w:tc>
        <w:tc>
          <w:tcPr>
            <w:tcW w:w="900" w:type="dxa"/>
            <w:tcBorders>
              <w:top w:val="nil"/>
              <w:left w:val="nil"/>
              <w:bottom w:val="nil"/>
              <w:right w:val="nil"/>
            </w:tcBorders>
            <w:noWrap/>
            <w:hideMark/>
          </w:tcPr>
          <w:p w14:paraId="419C815F" w14:textId="77777777" w:rsidR="007E67C1" w:rsidRPr="007A11E6" w:rsidRDefault="007E67C1" w:rsidP="00851038">
            <w:pPr>
              <w:contextualSpacing/>
              <w:jc w:val="center"/>
              <w:rPr>
                <w:rFonts w:cs="Times New Roman"/>
              </w:rPr>
            </w:pPr>
            <w:r w:rsidRPr="007A11E6">
              <w:rPr>
                <w:rFonts w:cs="Times New Roman"/>
              </w:rPr>
              <w:t>4.09</w:t>
            </w:r>
          </w:p>
        </w:tc>
        <w:tc>
          <w:tcPr>
            <w:tcW w:w="1170" w:type="dxa"/>
            <w:tcBorders>
              <w:top w:val="nil"/>
              <w:left w:val="nil"/>
              <w:bottom w:val="nil"/>
              <w:right w:val="nil"/>
            </w:tcBorders>
            <w:noWrap/>
            <w:hideMark/>
          </w:tcPr>
          <w:p w14:paraId="2C1BE62A" w14:textId="77777777" w:rsidR="007E67C1" w:rsidRPr="007A11E6" w:rsidRDefault="007E67C1" w:rsidP="00851038">
            <w:pPr>
              <w:contextualSpacing/>
              <w:jc w:val="center"/>
              <w:rPr>
                <w:rFonts w:cs="Times New Roman"/>
              </w:rPr>
            </w:pPr>
            <w:r w:rsidRPr="007A11E6">
              <w:rPr>
                <w:rFonts w:cs="Times New Roman"/>
              </w:rPr>
              <w:t>0.70</w:t>
            </w:r>
          </w:p>
        </w:tc>
      </w:tr>
      <w:tr w:rsidR="007E67C1" w:rsidRPr="007A11E6" w14:paraId="34D057CB" w14:textId="77777777" w:rsidTr="00D478C5">
        <w:trPr>
          <w:trHeight w:val="20"/>
        </w:trPr>
        <w:tc>
          <w:tcPr>
            <w:tcW w:w="7385" w:type="dxa"/>
            <w:tcBorders>
              <w:top w:val="nil"/>
              <w:left w:val="nil"/>
              <w:bottom w:val="nil"/>
              <w:right w:val="nil"/>
            </w:tcBorders>
            <w:noWrap/>
            <w:hideMark/>
          </w:tcPr>
          <w:p w14:paraId="1C2D43C9" w14:textId="77777777" w:rsidR="007E67C1" w:rsidRPr="007A11E6" w:rsidRDefault="007E67C1" w:rsidP="00851038">
            <w:pPr>
              <w:contextualSpacing/>
              <w:rPr>
                <w:rFonts w:cs="Times New Roman"/>
              </w:rPr>
            </w:pPr>
            <w:r w:rsidRPr="007A11E6">
              <w:rPr>
                <w:rFonts w:cs="Times New Roman"/>
              </w:rPr>
              <w:t xml:space="preserve">I am satisfied with my job for the time being                           </w:t>
            </w:r>
          </w:p>
        </w:tc>
        <w:tc>
          <w:tcPr>
            <w:tcW w:w="900" w:type="dxa"/>
            <w:tcBorders>
              <w:top w:val="nil"/>
              <w:left w:val="nil"/>
              <w:bottom w:val="nil"/>
              <w:right w:val="nil"/>
            </w:tcBorders>
            <w:noWrap/>
            <w:hideMark/>
          </w:tcPr>
          <w:p w14:paraId="0F8E28AD" w14:textId="77777777" w:rsidR="007E67C1" w:rsidRPr="007A11E6" w:rsidRDefault="007E67C1" w:rsidP="00851038">
            <w:pPr>
              <w:contextualSpacing/>
              <w:jc w:val="center"/>
              <w:rPr>
                <w:rFonts w:cs="Times New Roman"/>
              </w:rPr>
            </w:pPr>
            <w:r w:rsidRPr="007A11E6">
              <w:rPr>
                <w:rFonts w:cs="Times New Roman"/>
              </w:rPr>
              <w:t>4.03</w:t>
            </w:r>
          </w:p>
        </w:tc>
        <w:tc>
          <w:tcPr>
            <w:tcW w:w="1170" w:type="dxa"/>
            <w:tcBorders>
              <w:top w:val="nil"/>
              <w:left w:val="nil"/>
              <w:bottom w:val="nil"/>
              <w:right w:val="nil"/>
            </w:tcBorders>
            <w:noWrap/>
            <w:hideMark/>
          </w:tcPr>
          <w:p w14:paraId="5BBB203B" w14:textId="77777777" w:rsidR="007E67C1" w:rsidRPr="007A11E6" w:rsidRDefault="007E67C1" w:rsidP="00851038">
            <w:pPr>
              <w:contextualSpacing/>
              <w:jc w:val="center"/>
              <w:rPr>
                <w:rFonts w:cs="Times New Roman"/>
              </w:rPr>
            </w:pPr>
            <w:r w:rsidRPr="007A11E6">
              <w:rPr>
                <w:rFonts w:cs="Times New Roman"/>
              </w:rPr>
              <w:t>0.72</w:t>
            </w:r>
          </w:p>
        </w:tc>
      </w:tr>
      <w:tr w:rsidR="007E67C1" w:rsidRPr="007A11E6" w14:paraId="2B8303F3" w14:textId="77777777" w:rsidTr="00D478C5">
        <w:trPr>
          <w:trHeight w:val="20"/>
        </w:trPr>
        <w:tc>
          <w:tcPr>
            <w:tcW w:w="7385" w:type="dxa"/>
            <w:tcBorders>
              <w:top w:val="nil"/>
              <w:left w:val="nil"/>
              <w:bottom w:val="nil"/>
              <w:right w:val="nil"/>
            </w:tcBorders>
            <w:noWrap/>
          </w:tcPr>
          <w:p w14:paraId="37C4D0DA" w14:textId="77777777" w:rsidR="007E67C1" w:rsidRPr="007A11E6" w:rsidRDefault="007E67C1" w:rsidP="00851038">
            <w:pPr>
              <w:contextualSpacing/>
              <w:rPr>
                <w:rFonts w:cs="Times New Roman"/>
              </w:rPr>
            </w:pPr>
            <w:r w:rsidRPr="007A11E6">
              <w:rPr>
                <w:rFonts w:cs="Times New Roman"/>
              </w:rPr>
              <w:t>I consider my job rather unpleasant</w:t>
            </w:r>
            <w:r>
              <w:rPr>
                <w:rFonts w:cs="Times New Roman"/>
              </w:rPr>
              <w:t xml:space="preserve"> (R)</w:t>
            </w:r>
          </w:p>
        </w:tc>
        <w:tc>
          <w:tcPr>
            <w:tcW w:w="900" w:type="dxa"/>
            <w:tcBorders>
              <w:top w:val="nil"/>
              <w:left w:val="nil"/>
              <w:bottom w:val="nil"/>
              <w:right w:val="nil"/>
            </w:tcBorders>
            <w:noWrap/>
          </w:tcPr>
          <w:p w14:paraId="148D0753" w14:textId="77777777" w:rsidR="007E67C1" w:rsidRPr="007A11E6" w:rsidRDefault="007E67C1" w:rsidP="00851038">
            <w:pPr>
              <w:contextualSpacing/>
              <w:jc w:val="center"/>
              <w:rPr>
                <w:rFonts w:cs="Times New Roman"/>
              </w:rPr>
            </w:pPr>
            <w:r>
              <w:rPr>
                <w:rFonts w:cs="Times New Roman"/>
              </w:rPr>
              <w:t>3.96</w:t>
            </w:r>
          </w:p>
        </w:tc>
        <w:tc>
          <w:tcPr>
            <w:tcW w:w="1170" w:type="dxa"/>
            <w:tcBorders>
              <w:top w:val="nil"/>
              <w:left w:val="nil"/>
              <w:bottom w:val="nil"/>
              <w:right w:val="nil"/>
            </w:tcBorders>
            <w:noWrap/>
          </w:tcPr>
          <w:p w14:paraId="015EC39D" w14:textId="77777777" w:rsidR="007E67C1" w:rsidRPr="007A11E6" w:rsidRDefault="007E67C1" w:rsidP="00851038">
            <w:pPr>
              <w:contextualSpacing/>
              <w:jc w:val="center"/>
              <w:rPr>
                <w:rFonts w:cs="Times New Roman"/>
              </w:rPr>
            </w:pPr>
            <w:r w:rsidRPr="007A11E6">
              <w:rPr>
                <w:rFonts w:cs="Times New Roman"/>
              </w:rPr>
              <w:t>0.95</w:t>
            </w:r>
          </w:p>
        </w:tc>
      </w:tr>
      <w:tr w:rsidR="007E67C1" w:rsidRPr="007A11E6" w14:paraId="0BC2F817" w14:textId="77777777" w:rsidTr="00D478C5">
        <w:trPr>
          <w:trHeight w:val="20"/>
        </w:trPr>
        <w:tc>
          <w:tcPr>
            <w:tcW w:w="7385" w:type="dxa"/>
            <w:tcBorders>
              <w:top w:val="nil"/>
              <w:left w:val="nil"/>
              <w:bottom w:val="nil"/>
              <w:right w:val="nil"/>
            </w:tcBorders>
            <w:noWrap/>
            <w:hideMark/>
          </w:tcPr>
          <w:p w14:paraId="5C3B57AB" w14:textId="77777777" w:rsidR="007E67C1" w:rsidRPr="007A11E6" w:rsidRDefault="007E67C1" w:rsidP="00851038">
            <w:pPr>
              <w:contextualSpacing/>
              <w:rPr>
                <w:rFonts w:cs="Times New Roman"/>
              </w:rPr>
            </w:pPr>
            <w:r w:rsidRPr="007A11E6">
              <w:rPr>
                <w:rFonts w:cs="Times New Roman"/>
              </w:rPr>
              <w:t xml:space="preserve">Most days I am enthusiastic about my work                         </w:t>
            </w:r>
          </w:p>
        </w:tc>
        <w:tc>
          <w:tcPr>
            <w:tcW w:w="900" w:type="dxa"/>
            <w:tcBorders>
              <w:top w:val="nil"/>
              <w:left w:val="nil"/>
              <w:bottom w:val="nil"/>
              <w:right w:val="nil"/>
            </w:tcBorders>
            <w:noWrap/>
            <w:hideMark/>
          </w:tcPr>
          <w:p w14:paraId="6B9F3105" w14:textId="77777777" w:rsidR="007E67C1" w:rsidRPr="007A11E6" w:rsidRDefault="007E67C1" w:rsidP="00851038">
            <w:pPr>
              <w:contextualSpacing/>
              <w:jc w:val="center"/>
              <w:rPr>
                <w:rFonts w:cs="Times New Roman"/>
              </w:rPr>
            </w:pPr>
            <w:r w:rsidRPr="007A11E6">
              <w:rPr>
                <w:rFonts w:cs="Times New Roman"/>
              </w:rPr>
              <w:t>3.93</w:t>
            </w:r>
          </w:p>
        </w:tc>
        <w:tc>
          <w:tcPr>
            <w:tcW w:w="1170" w:type="dxa"/>
            <w:tcBorders>
              <w:top w:val="nil"/>
              <w:left w:val="nil"/>
              <w:bottom w:val="nil"/>
              <w:right w:val="nil"/>
            </w:tcBorders>
            <w:noWrap/>
            <w:hideMark/>
          </w:tcPr>
          <w:p w14:paraId="552872A5" w14:textId="77777777" w:rsidR="007E67C1" w:rsidRPr="007A11E6" w:rsidRDefault="007E67C1" w:rsidP="00851038">
            <w:pPr>
              <w:contextualSpacing/>
              <w:jc w:val="center"/>
              <w:rPr>
                <w:rFonts w:cs="Times New Roman"/>
              </w:rPr>
            </w:pPr>
            <w:r w:rsidRPr="007A11E6">
              <w:rPr>
                <w:rFonts w:cs="Times New Roman"/>
              </w:rPr>
              <w:t>0.73</w:t>
            </w:r>
          </w:p>
        </w:tc>
      </w:tr>
      <w:tr w:rsidR="007E67C1" w:rsidRPr="007A11E6" w14:paraId="13E106F0" w14:textId="77777777" w:rsidTr="00D478C5">
        <w:trPr>
          <w:trHeight w:val="20"/>
        </w:trPr>
        <w:tc>
          <w:tcPr>
            <w:tcW w:w="7385" w:type="dxa"/>
            <w:tcBorders>
              <w:top w:val="nil"/>
              <w:left w:val="nil"/>
              <w:bottom w:val="nil"/>
              <w:right w:val="nil"/>
            </w:tcBorders>
            <w:noWrap/>
          </w:tcPr>
          <w:p w14:paraId="51B43D28" w14:textId="77777777" w:rsidR="007E67C1" w:rsidRPr="007A11E6" w:rsidRDefault="007E67C1" w:rsidP="00851038">
            <w:pPr>
              <w:contextualSpacing/>
              <w:rPr>
                <w:rFonts w:cs="Times New Roman"/>
              </w:rPr>
            </w:pPr>
            <w:r w:rsidRPr="007A11E6">
              <w:rPr>
                <w:rFonts w:cs="Times New Roman"/>
              </w:rPr>
              <w:t xml:space="preserve">Most of the time I have to force myself to go to work </w:t>
            </w:r>
            <w:r>
              <w:rPr>
                <w:rFonts w:cs="Times New Roman"/>
              </w:rPr>
              <w:t>(R)</w:t>
            </w:r>
          </w:p>
        </w:tc>
        <w:tc>
          <w:tcPr>
            <w:tcW w:w="900" w:type="dxa"/>
            <w:tcBorders>
              <w:top w:val="nil"/>
              <w:left w:val="nil"/>
              <w:bottom w:val="nil"/>
              <w:right w:val="nil"/>
            </w:tcBorders>
            <w:noWrap/>
          </w:tcPr>
          <w:p w14:paraId="0A9B0738" w14:textId="77777777" w:rsidR="007E67C1" w:rsidRPr="007A11E6" w:rsidRDefault="007E67C1" w:rsidP="00851038">
            <w:pPr>
              <w:contextualSpacing/>
              <w:jc w:val="center"/>
              <w:rPr>
                <w:rFonts w:cs="Times New Roman"/>
              </w:rPr>
            </w:pPr>
            <w:r>
              <w:rPr>
                <w:rFonts w:cs="Times New Roman"/>
              </w:rPr>
              <w:t>3.87</w:t>
            </w:r>
          </w:p>
        </w:tc>
        <w:tc>
          <w:tcPr>
            <w:tcW w:w="1170" w:type="dxa"/>
            <w:tcBorders>
              <w:top w:val="nil"/>
              <w:left w:val="nil"/>
              <w:bottom w:val="nil"/>
              <w:right w:val="nil"/>
            </w:tcBorders>
            <w:noWrap/>
          </w:tcPr>
          <w:p w14:paraId="7870A118" w14:textId="77777777" w:rsidR="007E67C1" w:rsidRPr="007A11E6" w:rsidRDefault="007E67C1" w:rsidP="00851038">
            <w:pPr>
              <w:contextualSpacing/>
              <w:jc w:val="center"/>
              <w:rPr>
                <w:rFonts w:cs="Times New Roman"/>
              </w:rPr>
            </w:pPr>
            <w:r w:rsidRPr="007A11E6">
              <w:rPr>
                <w:rFonts w:cs="Times New Roman"/>
              </w:rPr>
              <w:t>0.91</w:t>
            </w:r>
          </w:p>
        </w:tc>
      </w:tr>
      <w:tr w:rsidR="007E67C1" w:rsidRPr="007A11E6" w14:paraId="140D36DA" w14:textId="77777777" w:rsidTr="00D478C5">
        <w:trPr>
          <w:trHeight w:val="20"/>
        </w:trPr>
        <w:tc>
          <w:tcPr>
            <w:tcW w:w="7385" w:type="dxa"/>
            <w:tcBorders>
              <w:top w:val="nil"/>
              <w:left w:val="nil"/>
              <w:bottom w:val="nil"/>
              <w:right w:val="nil"/>
            </w:tcBorders>
            <w:noWrap/>
            <w:hideMark/>
          </w:tcPr>
          <w:p w14:paraId="3AD3EA59" w14:textId="77777777" w:rsidR="007E67C1" w:rsidRPr="007A11E6" w:rsidRDefault="007E67C1" w:rsidP="00851038">
            <w:pPr>
              <w:contextualSpacing/>
              <w:rPr>
                <w:rFonts w:cs="Times New Roman"/>
              </w:rPr>
            </w:pPr>
            <w:r w:rsidRPr="007A11E6">
              <w:rPr>
                <w:rFonts w:cs="Times New Roman"/>
              </w:rPr>
              <w:t xml:space="preserve">I feel fairly well satisfied with my job                                    </w:t>
            </w:r>
          </w:p>
        </w:tc>
        <w:tc>
          <w:tcPr>
            <w:tcW w:w="900" w:type="dxa"/>
            <w:tcBorders>
              <w:top w:val="nil"/>
              <w:left w:val="nil"/>
              <w:bottom w:val="nil"/>
              <w:right w:val="nil"/>
            </w:tcBorders>
            <w:noWrap/>
            <w:hideMark/>
          </w:tcPr>
          <w:p w14:paraId="6ED224E8" w14:textId="77777777" w:rsidR="007E67C1" w:rsidRPr="007A11E6" w:rsidRDefault="007E67C1" w:rsidP="00851038">
            <w:pPr>
              <w:contextualSpacing/>
              <w:jc w:val="center"/>
              <w:rPr>
                <w:rFonts w:cs="Times New Roman"/>
              </w:rPr>
            </w:pPr>
            <w:r w:rsidRPr="007A11E6">
              <w:rPr>
                <w:rFonts w:cs="Times New Roman"/>
              </w:rPr>
              <w:t>3.86</w:t>
            </w:r>
          </w:p>
        </w:tc>
        <w:tc>
          <w:tcPr>
            <w:tcW w:w="1170" w:type="dxa"/>
            <w:tcBorders>
              <w:top w:val="nil"/>
              <w:left w:val="nil"/>
              <w:bottom w:val="nil"/>
              <w:right w:val="nil"/>
            </w:tcBorders>
            <w:noWrap/>
            <w:hideMark/>
          </w:tcPr>
          <w:p w14:paraId="0EDECA8D" w14:textId="77777777" w:rsidR="007E67C1" w:rsidRPr="007A11E6" w:rsidRDefault="007E67C1" w:rsidP="00851038">
            <w:pPr>
              <w:contextualSpacing/>
              <w:jc w:val="center"/>
              <w:rPr>
                <w:rFonts w:cs="Times New Roman"/>
              </w:rPr>
            </w:pPr>
            <w:r w:rsidRPr="007A11E6">
              <w:rPr>
                <w:rFonts w:cs="Times New Roman"/>
              </w:rPr>
              <w:t>0.8</w:t>
            </w:r>
            <w:r>
              <w:rPr>
                <w:rFonts w:cs="Times New Roman"/>
              </w:rPr>
              <w:t>0</w:t>
            </w:r>
          </w:p>
        </w:tc>
      </w:tr>
      <w:tr w:rsidR="007E67C1" w:rsidRPr="007A11E6" w14:paraId="5541AA93" w14:textId="77777777" w:rsidTr="00D478C5">
        <w:trPr>
          <w:trHeight w:val="20"/>
        </w:trPr>
        <w:tc>
          <w:tcPr>
            <w:tcW w:w="7385" w:type="dxa"/>
            <w:tcBorders>
              <w:top w:val="nil"/>
              <w:left w:val="nil"/>
              <w:bottom w:val="nil"/>
              <w:right w:val="nil"/>
            </w:tcBorders>
            <w:noWrap/>
            <w:hideMark/>
          </w:tcPr>
          <w:p w14:paraId="59FE0270" w14:textId="77777777" w:rsidR="007E67C1" w:rsidRPr="007A11E6" w:rsidRDefault="007E67C1" w:rsidP="00851038">
            <w:pPr>
              <w:contextualSpacing/>
              <w:rPr>
                <w:rFonts w:cs="Times New Roman"/>
              </w:rPr>
            </w:pPr>
            <w:r w:rsidRPr="007A11E6">
              <w:rPr>
                <w:rFonts w:cs="Times New Roman"/>
              </w:rPr>
              <w:t xml:space="preserve">I like my job better than the average worker does                       </w:t>
            </w:r>
          </w:p>
        </w:tc>
        <w:tc>
          <w:tcPr>
            <w:tcW w:w="900" w:type="dxa"/>
            <w:tcBorders>
              <w:top w:val="nil"/>
              <w:left w:val="nil"/>
              <w:bottom w:val="nil"/>
              <w:right w:val="nil"/>
            </w:tcBorders>
            <w:noWrap/>
            <w:hideMark/>
          </w:tcPr>
          <w:p w14:paraId="00B07A34" w14:textId="77777777" w:rsidR="007E67C1" w:rsidRPr="007A11E6" w:rsidRDefault="007E67C1" w:rsidP="00851038">
            <w:pPr>
              <w:contextualSpacing/>
              <w:jc w:val="center"/>
              <w:rPr>
                <w:rFonts w:cs="Times New Roman"/>
              </w:rPr>
            </w:pPr>
            <w:r w:rsidRPr="007A11E6">
              <w:rPr>
                <w:rFonts w:cs="Times New Roman"/>
              </w:rPr>
              <w:t>3.83</w:t>
            </w:r>
          </w:p>
        </w:tc>
        <w:tc>
          <w:tcPr>
            <w:tcW w:w="1170" w:type="dxa"/>
            <w:tcBorders>
              <w:top w:val="nil"/>
              <w:left w:val="nil"/>
              <w:bottom w:val="nil"/>
              <w:right w:val="nil"/>
            </w:tcBorders>
            <w:noWrap/>
            <w:hideMark/>
          </w:tcPr>
          <w:p w14:paraId="0D4CC581" w14:textId="77777777" w:rsidR="007E67C1" w:rsidRPr="007A11E6" w:rsidRDefault="007E67C1" w:rsidP="00851038">
            <w:pPr>
              <w:contextualSpacing/>
              <w:jc w:val="center"/>
              <w:rPr>
                <w:rFonts w:cs="Times New Roman"/>
              </w:rPr>
            </w:pPr>
            <w:r w:rsidRPr="007A11E6">
              <w:rPr>
                <w:rFonts w:cs="Times New Roman"/>
              </w:rPr>
              <w:t>0.83</w:t>
            </w:r>
          </w:p>
        </w:tc>
      </w:tr>
      <w:tr w:rsidR="007E67C1" w:rsidRPr="007A11E6" w14:paraId="03DB4AAB" w14:textId="77777777" w:rsidTr="00D478C5">
        <w:trPr>
          <w:trHeight w:val="20"/>
        </w:trPr>
        <w:tc>
          <w:tcPr>
            <w:tcW w:w="7385" w:type="dxa"/>
            <w:tcBorders>
              <w:top w:val="nil"/>
              <w:left w:val="nil"/>
              <w:bottom w:val="nil"/>
              <w:right w:val="nil"/>
            </w:tcBorders>
            <w:noWrap/>
          </w:tcPr>
          <w:p w14:paraId="53399E08" w14:textId="77777777" w:rsidR="007E67C1" w:rsidRPr="007A11E6" w:rsidRDefault="007E67C1" w:rsidP="00851038">
            <w:pPr>
              <w:contextualSpacing/>
              <w:rPr>
                <w:rFonts w:cs="Times New Roman"/>
              </w:rPr>
            </w:pPr>
            <w:r w:rsidRPr="007A11E6">
              <w:rPr>
                <w:rFonts w:cs="Times New Roman"/>
              </w:rPr>
              <w:t>Each day of work seems like it will never end</w:t>
            </w:r>
            <w:r>
              <w:rPr>
                <w:rFonts w:cs="Times New Roman"/>
              </w:rPr>
              <w:t xml:space="preserve"> (R)</w:t>
            </w:r>
          </w:p>
        </w:tc>
        <w:tc>
          <w:tcPr>
            <w:tcW w:w="900" w:type="dxa"/>
            <w:tcBorders>
              <w:top w:val="nil"/>
              <w:left w:val="nil"/>
              <w:bottom w:val="nil"/>
              <w:right w:val="nil"/>
            </w:tcBorders>
            <w:noWrap/>
          </w:tcPr>
          <w:p w14:paraId="64708C38" w14:textId="77777777" w:rsidR="007E67C1" w:rsidRPr="007A11E6" w:rsidRDefault="007E67C1" w:rsidP="00851038">
            <w:pPr>
              <w:contextualSpacing/>
              <w:jc w:val="center"/>
              <w:rPr>
                <w:rFonts w:cs="Times New Roman"/>
              </w:rPr>
            </w:pPr>
            <w:r>
              <w:rPr>
                <w:rFonts w:cs="Times New Roman"/>
              </w:rPr>
              <w:t>3.82</w:t>
            </w:r>
          </w:p>
        </w:tc>
        <w:tc>
          <w:tcPr>
            <w:tcW w:w="1170" w:type="dxa"/>
            <w:tcBorders>
              <w:top w:val="nil"/>
              <w:left w:val="nil"/>
              <w:bottom w:val="nil"/>
              <w:right w:val="nil"/>
            </w:tcBorders>
            <w:noWrap/>
          </w:tcPr>
          <w:p w14:paraId="4CC02F16" w14:textId="77777777" w:rsidR="007E67C1" w:rsidRPr="007A11E6" w:rsidRDefault="007E67C1" w:rsidP="00851038">
            <w:pPr>
              <w:contextualSpacing/>
              <w:jc w:val="center"/>
              <w:rPr>
                <w:rFonts w:cs="Times New Roman"/>
              </w:rPr>
            </w:pPr>
            <w:r w:rsidRPr="007A11E6">
              <w:rPr>
                <w:rFonts w:cs="Times New Roman"/>
              </w:rPr>
              <w:t>0.89</w:t>
            </w:r>
          </w:p>
        </w:tc>
      </w:tr>
      <w:tr w:rsidR="007E67C1" w:rsidRPr="007A11E6" w14:paraId="20D3A16A" w14:textId="77777777" w:rsidTr="00D478C5">
        <w:trPr>
          <w:trHeight w:val="20"/>
        </w:trPr>
        <w:tc>
          <w:tcPr>
            <w:tcW w:w="7385" w:type="dxa"/>
            <w:tcBorders>
              <w:top w:val="nil"/>
              <w:left w:val="nil"/>
              <w:bottom w:val="nil"/>
              <w:right w:val="nil"/>
            </w:tcBorders>
            <w:noWrap/>
            <w:hideMark/>
          </w:tcPr>
          <w:p w14:paraId="0ECC3646" w14:textId="77777777" w:rsidR="007E67C1" w:rsidRPr="007A11E6" w:rsidRDefault="007E67C1" w:rsidP="00851038">
            <w:pPr>
              <w:contextualSpacing/>
              <w:rPr>
                <w:rFonts w:cs="Times New Roman"/>
              </w:rPr>
            </w:pPr>
            <w:r w:rsidRPr="007A11E6">
              <w:rPr>
                <w:rFonts w:cs="Times New Roman"/>
              </w:rPr>
              <w:t xml:space="preserve">I feel that I am happier in my work than most other people                  </w:t>
            </w:r>
          </w:p>
        </w:tc>
        <w:tc>
          <w:tcPr>
            <w:tcW w:w="900" w:type="dxa"/>
            <w:tcBorders>
              <w:top w:val="nil"/>
              <w:left w:val="nil"/>
              <w:bottom w:val="nil"/>
              <w:right w:val="nil"/>
            </w:tcBorders>
            <w:noWrap/>
            <w:hideMark/>
          </w:tcPr>
          <w:p w14:paraId="4B4ADF17" w14:textId="77777777" w:rsidR="007E67C1" w:rsidRPr="007A11E6" w:rsidRDefault="007E67C1" w:rsidP="00851038">
            <w:pPr>
              <w:contextualSpacing/>
              <w:jc w:val="center"/>
              <w:rPr>
                <w:rFonts w:cs="Times New Roman"/>
              </w:rPr>
            </w:pPr>
            <w:r w:rsidRPr="007A11E6">
              <w:rPr>
                <w:rFonts w:cs="Times New Roman"/>
              </w:rPr>
              <w:t>3.67</w:t>
            </w:r>
          </w:p>
        </w:tc>
        <w:tc>
          <w:tcPr>
            <w:tcW w:w="1170" w:type="dxa"/>
            <w:tcBorders>
              <w:top w:val="nil"/>
              <w:left w:val="nil"/>
              <w:bottom w:val="nil"/>
              <w:right w:val="nil"/>
            </w:tcBorders>
            <w:noWrap/>
            <w:hideMark/>
          </w:tcPr>
          <w:p w14:paraId="125D5006" w14:textId="77777777" w:rsidR="007E67C1" w:rsidRPr="007A11E6" w:rsidRDefault="007E67C1" w:rsidP="00851038">
            <w:pPr>
              <w:contextualSpacing/>
              <w:jc w:val="center"/>
              <w:rPr>
                <w:rFonts w:cs="Times New Roman"/>
              </w:rPr>
            </w:pPr>
            <w:r w:rsidRPr="007A11E6">
              <w:rPr>
                <w:rFonts w:cs="Times New Roman"/>
              </w:rPr>
              <w:t>0.91</w:t>
            </w:r>
          </w:p>
        </w:tc>
      </w:tr>
      <w:tr w:rsidR="007E67C1" w:rsidRPr="007A11E6" w14:paraId="064ABE24" w14:textId="77777777" w:rsidTr="00D478C5">
        <w:trPr>
          <w:trHeight w:val="20"/>
        </w:trPr>
        <w:tc>
          <w:tcPr>
            <w:tcW w:w="7385" w:type="dxa"/>
            <w:tcBorders>
              <w:top w:val="nil"/>
              <w:left w:val="nil"/>
              <w:bottom w:val="nil"/>
              <w:right w:val="nil"/>
            </w:tcBorders>
            <w:noWrap/>
          </w:tcPr>
          <w:p w14:paraId="71E431ED" w14:textId="77777777" w:rsidR="007E67C1" w:rsidRPr="007A11E6" w:rsidRDefault="007E67C1" w:rsidP="00851038">
            <w:pPr>
              <w:contextualSpacing/>
              <w:rPr>
                <w:rFonts w:cs="Times New Roman"/>
              </w:rPr>
            </w:pPr>
            <w:r w:rsidRPr="007A11E6">
              <w:rPr>
                <w:rFonts w:cs="Times New Roman"/>
              </w:rPr>
              <w:t xml:space="preserve">It seems that my friends are more </w:t>
            </w:r>
            <w:r>
              <w:rPr>
                <w:rFonts w:cs="Times New Roman"/>
              </w:rPr>
              <w:t>i</w:t>
            </w:r>
            <w:r w:rsidRPr="007A11E6">
              <w:rPr>
                <w:rFonts w:cs="Times New Roman"/>
              </w:rPr>
              <w:t xml:space="preserve">nterested </w:t>
            </w:r>
            <w:r>
              <w:rPr>
                <w:rFonts w:cs="Times New Roman"/>
              </w:rPr>
              <w:t>i</w:t>
            </w:r>
            <w:r w:rsidRPr="007A11E6">
              <w:rPr>
                <w:rFonts w:cs="Times New Roman"/>
              </w:rPr>
              <w:t>n their jobs</w:t>
            </w:r>
            <w:r>
              <w:rPr>
                <w:rFonts w:cs="Times New Roman"/>
              </w:rPr>
              <w:t xml:space="preserve"> (R)</w:t>
            </w:r>
          </w:p>
        </w:tc>
        <w:tc>
          <w:tcPr>
            <w:tcW w:w="900" w:type="dxa"/>
            <w:tcBorders>
              <w:top w:val="nil"/>
              <w:left w:val="nil"/>
              <w:bottom w:val="nil"/>
              <w:right w:val="nil"/>
            </w:tcBorders>
            <w:noWrap/>
          </w:tcPr>
          <w:p w14:paraId="5A5C49CE" w14:textId="77777777" w:rsidR="007E67C1" w:rsidRDefault="007E67C1" w:rsidP="00851038">
            <w:pPr>
              <w:contextualSpacing/>
              <w:jc w:val="center"/>
              <w:rPr>
                <w:rFonts w:cs="Times New Roman"/>
              </w:rPr>
            </w:pPr>
            <w:r>
              <w:rPr>
                <w:rFonts w:cs="Times New Roman"/>
              </w:rPr>
              <w:t>3.62</w:t>
            </w:r>
          </w:p>
        </w:tc>
        <w:tc>
          <w:tcPr>
            <w:tcW w:w="1170" w:type="dxa"/>
            <w:tcBorders>
              <w:top w:val="nil"/>
              <w:left w:val="nil"/>
              <w:bottom w:val="nil"/>
              <w:right w:val="nil"/>
            </w:tcBorders>
            <w:noWrap/>
          </w:tcPr>
          <w:p w14:paraId="218855A7" w14:textId="77777777" w:rsidR="007E67C1" w:rsidRPr="007A11E6" w:rsidRDefault="007E67C1" w:rsidP="00851038">
            <w:pPr>
              <w:contextualSpacing/>
              <w:jc w:val="center"/>
              <w:rPr>
                <w:rFonts w:cs="Times New Roman"/>
              </w:rPr>
            </w:pPr>
            <w:r w:rsidRPr="007A11E6">
              <w:rPr>
                <w:rFonts w:cs="Times New Roman"/>
              </w:rPr>
              <w:t>0.96</w:t>
            </w:r>
          </w:p>
        </w:tc>
      </w:tr>
      <w:tr w:rsidR="007E67C1" w:rsidRPr="007A11E6" w14:paraId="4E31BC4D" w14:textId="77777777" w:rsidTr="00D478C5">
        <w:trPr>
          <w:trHeight w:val="20"/>
        </w:trPr>
        <w:tc>
          <w:tcPr>
            <w:tcW w:w="7385" w:type="dxa"/>
            <w:tcBorders>
              <w:top w:val="nil"/>
              <w:left w:val="nil"/>
              <w:bottom w:val="nil"/>
              <w:right w:val="nil"/>
            </w:tcBorders>
            <w:noWrap/>
          </w:tcPr>
          <w:p w14:paraId="7C6D0FB7" w14:textId="77777777" w:rsidR="007E67C1" w:rsidRPr="007A11E6" w:rsidRDefault="007E67C1" w:rsidP="00851038">
            <w:pPr>
              <w:contextualSpacing/>
              <w:rPr>
                <w:rFonts w:cs="Times New Roman"/>
              </w:rPr>
            </w:pPr>
            <w:r w:rsidRPr="007A11E6">
              <w:rPr>
                <w:rFonts w:cs="Times New Roman"/>
              </w:rPr>
              <w:t xml:space="preserve">I feel that my job is no more </w:t>
            </w:r>
            <w:r>
              <w:rPr>
                <w:rFonts w:cs="Times New Roman"/>
              </w:rPr>
              <w:t>i</w:t>
            </w:r>
            <w:r w:rsidRPr="007A11E6">
              <w:rPr>
                <w:rFonts w:cs="Times New Roman"/>
              </w:rPr>
              <w:t xml:space="preserve">nteresting than others I could get </w:t>
            </w:r>
            <w:r>
              <w:rPr>
                <w:rFonts w:cs="Times New Roman"/>
              </w:rPr>
              <w:t>(R)</w:t>
            </w:r>
            <w:r w:rsidRPr="007A11E6">
              <w:rPr>
                <w:rFonts w:cs="Times New Roman"/>
              </w:rPr>
              <w:t xml:space="preserve"> </w:t>
            </w:r>
          </w:p>
        </w:tc>
        <w:tc>
          <w:tcPr>
            <w:tcW w:w="900" w:type="dxa"/>
            <w:tcBorders>
              <w:top w:val="nil"/>
              <w:left w:val="nil"/>
              <w:bottom w:val="nil"/>
              <w:right w:val="nil"/>
            </w:tcBorders>
            <w:noWrap/>
          </w:tcPr>
          <w:p w14:paraId="7F00D8DC" w14:textId="77777777" w:rsidR="007E67C1" w:rsidRPr="007A11E6" w:rsidRDefault="007E67C1" w:rsidP="00851038">
            <w:pPr>
              <w:contextualSpacing/>
              <w:jc w:val="center"/>
              <w:rPr>
                <w:rFonts w:cs="Times New Roman"/>
              </w:rPr>
            </w:pPr>
            <w:r>
              <w:rPr>
                <w:rFonts w:cs="Times New Roman"/>
              </w:rPr>
              <w:t>3.41</w:t>
            </w:r>
          </w:p>
        </w:tc>
        <w:tc>
          <w:tcPr>
            <w:tcW w:w="1170" w:type="dxa"/>
            <w:tcBorders>
              <w:top w:val="nil"/>
              <w:left w:val="nil"/>
              <w:bottom w:val="nil"/>
              <w:right w:val="nil"/>
            </w:tcBorders>
            <w:noWrap/>
          </w:tcPr>
          <w:p w14:paraId="5E8C7A03" w14:textId="77777777" w:rsidR="007E67C1" w:rsidRPr="007A11E6" w:rsidRDefault="007E67C1" w:rsidP="00851038">
            <w:pPr>
              <w:contextualSpacing/>
              <w:jc w:val="center"/>
              <w:rPr>
                <w:rFonts w:cs="Times New Roman"/>
              </w:rPr>
            </w:pPr>
            <w:r w:rsidRPr="007A11E6">
              <w:rPr>
                <w:rFonts w:cs="Times New Roman"/>
              </w:rPr>
              <w:t>1.14</w:t>
            </w:r>
          </w:p>
        </w:tc>
      </w:tr>
      <w:tr w:rsidR="007E67C1" w:rsidRPr="007A11E6" w14:paraId="38D299A6" w14:textId="77777777" w:rsidTr="00D478C5">
        <w:trPr>
          <w:trHeight w:val="20"/>
        </w:trPr>
        <w:tc>
          <w:tcPr>
            <w:tcW w:w="7385" w:type="dxa"/>
            <w:tcBorders>
              <w:top w:val="nil"/>
              <w:left w:val="nil"/>
              <w:bottom w:val="nil"/>
              <w:right w:val="nil"/>
            </w:tcBorders>
            <w:noWrap/>
            <w:hideMark/>
          </w:tcPr>
          <w:p w14:paraId="6511AF6F" w14:textId="77777777" w:rsidR="007E67C1" w:rsidRPr="007A11E6" w:rsidRDefault="007E67C1" w:rsidP="00851038">
            <w:pPr>
              <w:contextualSpacing/>
              <w:rPr>
                <w:rFonts w:cs="Times New Roman"/>
              </w:rPr>
            </w:pPr>
            <w:r w:rsidRPr="007A11E6">
              <w:rPr>
                <w:rFonts w:cs="Times New Roman"/>
              </w:rPr>
              <w:t xml:space="preserve">My </w:t>
            </w:r>
            <w:r>
              <w:rPr>
                <w:rFonts w:cs="Times New Roman"/>
              </w:rPr>
              <w:t>j</w:t>
            </w:r>
            <w:r w:rsidRPr="007A11E6">
              <w:rPr>
                <w:rFonts w:cs="Times New Roman"/>
              </w:rPr>
              <w:t xml:space="preserve">ob is like a hobby to me </w:t>
            </w:r>
          </w:p>
        </w:tc>
        <w:tc>
          <w:tcPr>
            <w:tcW w:w="900" w:type="dxa"/>
            <w:tcBorders>
              <w:top w:val="nil"/>
              <w:left w:val="nil"/>
              <w:bottom w:val="nil"/>
              <w:right w:val="nil"/>
            </w:tcBorders>
            <w:noWrap/>
            <w:hideMark/>
          </w:tcPr>
          <w:p w14:paraId="728430E1" w14:textId="77777777" w:rsidR="007E67C1" w:rsidRPr="007A11E6" w:rsidRDefault="007E67C1" w:rsidP="00851038">
            <w:pPr>
              <w:contextualSpacing/>
              <w:jc w:val="center"/>
              <w:rPr>
                <w:rFonts w:cs="Times New Roman"/>
              </w:rPr>
            </w:pPr>
            <w:r w:rsidRPr="007A11E6">
              <w:rPr>
                <w:rFonts w:cs="Times New Roman"/>
              </w:rPr>
              <w:t>2.99</w:t>
            </w:r>
          </w:p>
        </w:tc>
        <w:tc>
          <w:tcPr>
            <w:tcW w:w="1170" w:type="dxa"/>
            <w:tcBorders>
              <w:top w:val="nil"/>
              <w:left w:val="nil"/>
              <w:bottom w:val="nil"/>
              <w:right w:val="nil"/>
            </w:tcBorders>
            <w:noWrap/>
            <w:hideMark/>
          </w:tcPr>
          <w:p w14:paraId="545415BB" w14:textId="77777777" w:rsidR="007E67C1" w:rsidRPr="007A11E6" w:rsidRDefault="007E67C1" w:rsidP="00851038">
            <w:pPr>
              <w:contextualSpacing/>
              <w:jc w:val="center"/>
              <w:rPr>
                <w:rFonts w:cs="Times New Roman"/>
              </w:rPr>
            </w:pPr>
            <w:r w:rsidRPr="007A11E6">
              <w:rPr>
                <w:rFonts w:cs="Times New Roman"/>
              </w:rPr>
              <w:t>1.26</w:t>
            </w:r>
          </w:p>
        </w:tc>
      </w:tr>
      <w:tr w:rsidR="007E67C1" w:rsidRPr="007A11E6" w14:paraId="5A567FDB" w14:textId="77777777" w:rsidTr="00D478C5">
        <w:trPr>
          <w:trHeight w:val="20"/>
        </w:trPr>
        <w:tc>
          <w:tcPr>
            <w:tcW w:w="7385" w:type="dxa"/>
            <w:tcBorders>
              <w:top w:val="nil"/>
              <w:left w:val="nil"/>
              <w:bottom w:val="nil"/>
              <w:right w:val="nil"/>
            </w:tcBorders>
            <w:noWrap/>
          </w:tcPr>
          <w:p w14:paraId="025D52AB" w14:textId="77777777" w:rsidR="007E67C1" w:rsidRPr="007A11E6" w:rsidRDefault="007E67C1" w:rsidP="00851038">
            <w:pPr>
              <w:contextualSpacing/>
              <w:rPr>
                <w:rFonts w:cs="Times New Roman"/>
              </w:rPr>
            </w:pPr>
            <w:r w:rsidRPr="007A11E6">
              <w:rPr>
                <w:rFonts w:cs="Times New Roman"/>
              </w:rPr>
              <w:t xml:space="preserve">I enjoy my work more than my leisure time                               </w:t>
            </w:r>
          </w:p>
        </w:tc>
        <w:tc>
          <w:tcPr>
            <w:tcW w:w="900" w:type="dxa"/>
            <w:tcBorders>
              <w:top w:val="nil"/>
              <w:left w:val="nil"/>
              <w:bottom w:val="nil"/>
              <w:right w:val="nil"/>
            </w:tcBorders>
            <w:noWrap/>
          </w:tcPr>
          <w:p w14:paraId="51392A09" w14:textId="77777777" w:rsidR="007E67C1" w:rsidRPr="007A11E6" w:rsidRDefault="007E67C1" w:rsidP="00851038">
            <w:pPr>
              <w:contextualSpacing/>
              <w:jc w:val="center"/>
              <w:rPr>
                <w:rFonts w:cs="Times New Roman"/>
              </w:rPr>
            </w:pPr>
            <w:r w:rsidRPr="007A11E6">
              <w:rPr>
                <w:rFonts w:cs="Times New Roman"/>
              </w:rPr>
              <w:t>2.56</w:t>
            </w:r>
          </w:p>
        </w:tc>
        <w:tc>
          <w:tcPr>
            <w:tcW w:w="1170" w:type="dxa"/>
            <w:tcBorders>
              <w:top w:val="nil"/>
              <w:left w:val="nil"/>
              <w:bottom w:val="nil"/>
              <w:right w:val="nil"/>
            </w:tcBorders>
            <w:noWrap/>
          </w:tcPr>
          <w:p w14:paraId="190E72CA" w14:textId="77777777" w:rsidR="007E67C1" w:rsidRPr="007A11E6" w:rsidRDefault="007E67C1" w:rsidP="00851038">
            <w:pPr>
              <w:contextualSpacing/>
              <w:jc w:val="center"/>
              <w:rPr>
                <w:rFonts w:cs="Times New Roman"/>
              </w:rPr>
            </w:pPr>
            <w:r w:rsidRPr="007A11E6">
              <w:rPr>
                <w:rFonts w:cs="Times New Roman"/>
              </w:rPr>
              <w:t>1.07</w:t>
            </w:r>
          </w:p>
        </w:tc>
      </w:tr>
      <w:tr w:rsidR="007E67C1" w:rsidRPr="007A11E6" w14:paraId="11471C1D" w14:textId="77777777" w:rsidTr="00D478C5">
        <w:trPr>
          <w:trHeight w:val="20"/>
        </w:trPr>
        <w:tc>
          <w:tcPr>
            <w:tcW w:w="7385" w:type="dxa"/>
            <w:tcBorders>
              <w:left w:val="nil"/>
              <w:right w:val="nil"/>
            </w:tcBorders>
            <w:noWrap/>
          </w:tcPr>
          <w:p w14:paraId="4373D18B" w14:textId="6197E657" w:rsidR="007E67C1" w:rsidRPr="007A11E6" w:rsidRDefault="007E67C1" w:rsidP="00851038">
            <w:pPr>
              <w:ind w:hanging="100"/>
              <w:contextualSpacing/>
              <w:rPr>
                <w:rFonts w:cs="Times New Roman"/>
              </w:rPr>
            </w:pPr>
            <w:r w:rsidRPr="007A11E6">
              <w:rPr>
                <w:rFonts w:cs="Times New Roman"/>
                <w:color w:val="252525"/>
              </w:rPr>
              <w:t xml:space="preserve">Overall </w:t>
            </w:r>
            <w:r w:rsidR="009A05A6">
              <w:rPr>
                <w:rFonts w:cs="Times New Roman"/>
                <w:color w:val="252525"/>
              </w:rPr>
              <w:t>Summated Mean</w:t>
            </w:r>
          </w:p>
        </w:tc>
        <w:tc>
          <w:tcPr>
            <w:tcW w:w="900" w:type="dxa"/>
            <w:tcBorders>
              <w:left w:val="nil"/>
              <w:right w:val="nil"/>
            </w:tcBorders>
            <w:noWrap/>
          </w:tcPr>
          <w:p w14:paraId="4D3AAB4B" w14:textId="77777777" w:rsidR="007E67C1" w:rsidRPr="007A11E6" w:rsidRDefault="007E67C1" w:rsidP="00851038">
            <w:pPr>
              <w:contextualSpacing/>
              <w:jc w:val="center"/>
              <w:rPr>
                <w:rFonts w:cs="Times New Roman"/>
              </w:rPr>
            </w:pPr>
            <w:r>
              <w:rPr>
                <w:rFonts w:cs="Times New Roman"/>
              </w:rPr>
              <w:t>3.84</w:t>
            </w:r>
          </w:p>
        </w:tc>
        <w:tc>
          <w:tcPr>
            <w:tcW w:w="1170" w:type="dxa"/>
            <w:tcBorders>
              <w:left w:val="nil"/>
              <w:right w:val="nil"/>
            </w:tcBorders>
            <w:noWrap/>
          </w:tcPr>
          <w:p w14:paraId="5ECA485E" w14:textId="77777777" w:rsidR="007E67C1" w:rsidRPr="007A11E6" w:rsidRDefault="007E67C1" w:rsidP="00851038">
            <w:pPr>
              <w:contextualSpacing/>
              <w:jc w:val="center"/>
              <w:rPr>
                <w:rFonts w:cs="Times New Roman"/>
              </w:rPr>
            </w:pPr>
            <w:r>
              <w:rPr>
                <w:rFonts w:cs="Times New Roman"/>
              </w:rPr>
              <w:t>0.53</w:t>
            </w:r>
          </w:p>
        </w:tc>
      </w:tr>
    </w:tbl>
    <w:p w14:paraId="700E2F77" w14:textId="7C6DA748" w:rsidR="007E67C1" w:rsidRDefault="007E67C1" w:rsidP="007E67C1">
      <w:r>
        <w:rPr>
          <w:i/>
          <w:iCs/>
        </w:rPr>
        <w:t>Note</w:t>
      </w:r>
      <w:r>
        <w:t xml:space="preserve">. </w:t>
      </w:r>
      <w:r w:rsidRPr="007A11E6">
        <w:rPr>
          <w:rFonts w:eastAsia="Times New Roman" w:cs="Times New Roman"/>
          <w:color w:val="252525"/>
        </w:rPr>
        <w:t>Scale: 1</w:t>
      </w:r>
      <w:r w:rsidRPr="00905076">
        <w:rPr>
          <w:rFonts w:eastAsia="Times New Roman" w:cs="Times New Roman"/>
          <w:color w:val="252525"/>
        </w:rPr>
        <w:t xml:space="preserve"> </w:t>
      </w:r>
      <w:r w:rsidRPr="007A11E6">
        <w:rPr>
          <w:rFonts w:eastAsia="Times New Roman" w:cs="Times New Roman"/>
          <w:color w:val="252525"/>
        </w:rPr>
        <w:t>=</w:t>
      </w:r>
      <w:r w:rsidRPr="00905076">
        <w:rPr>
          <w:rFonts w:eastAsia="Times New Roman" w:cs="Times New Roman"/>
          <w:color w:val="252525"/>
        </w:rPr>
        <w:t xml:space="preserve"> </w:t>
      </w:r>
      <w:r w:rsidRPr="007A11E6">
        <w:rPr>
          <w:rFonts w:eastAsia="Times New Roman" w:cs="Times New Roman"/>
          <w:i/>
          <w:iCs/>
          <w:color w:val="252525"/>
        </w:rPr>
        <w:t>Strongly Disagree</w:t>
      </w:r>
      <w:r w:rsidRPr="007A11E6">
        <w:rPr>
          <w:rFonts w:eastAsia="Times New Roman" w:cs="Times New Roman"/>
          <w:color w:val="252525"/>
        </w:rPr>
        <w:t>, 2</w:t>
      </w:r>
      <w:r w:rsidRPr="00905076">
        <w:rPr>
          <w:rFonts w:eastAsia="Times New Roman" w:cs="Times New Roman"/>
          <w:color w:val="252525"/>
        </w:rPr>
        <w:t xml:space="preserve"> </w:t>
      </w:r>
      <w:r w:rsidRPr="007A11E6">
        <w:rPr>
          <w:rFonts w:eastAsia="Times New Roman" w:cs="Times New Roman"/>
          <w:color w:val="252525"/>
        </w:rPr>
        <w:t>=</w:t>
      </w:r>
      <w:r w:rsidRPr="00905076">
        <w:rPr>
          <w:rFonts w:eastAsia="Times New Roman" w:cs="Times New Roman"/>
          <w:color w:val="252525"/>
        </w:rPr>
        <w:t xml:space="preserve"> </w:t>
      </w:r>
      <w:r w:rsidRPr="007A11E6">
        <w:rPr>
          <w:rFonts w:eastAsia="Times New Roman" w:cs="Times New Roman"/>
          <w:i/>
          <w:iCs/>
          <w:color w:val="252525"/>
        </w:rPr>
        <w:t>Disagree</w:t>
      </w:r>
      <w:r w:rsidRPr="007A11E6">
        <w:rPr>
          <w:rFonts w:eastAsia="Times New Roman" w:cs="Times New Roman"/>
          <w:color w:val="252525"/>
        </w:rPr>
        <w:t>, 3</w:t>
      </w:r>
      <w:r w:rsidRPr="00905076">
        <w:rPr>
          <w:rFonts w:eastAsia="Times New Roman" w:cs="Times New Roman"/>
          <w:color w:val="252525"/>
        </w:rPr>
        <w:t xml:space="preserve"> </w:t>
      </w:r>
      <w:r w:rsidRPr="007A11E6">
        <w:rPr>
          <w:rFonts w:eastAsia="Times New Roman" w:cs="Times New Roman"/>
          <w:color w:val="252525"/>
        </w:rPr>
        <w:t>=</w:t>
      </w:r>
      <w:r w:rsidRPr="00905076">
        <w:rPr>
          <w:rFonts w:eastAsia="Times New Roman" w:cs="Times New Roman"/>
          <w:color w:val="252525"/>
        </w:rPr>
        <w:t xml:space="preserve"> </w:t>
      </w:r>
      <w:r w:rsidRPr="007A11E6">
        <w:rPr>
          <w:rFonts w:eastAsia="Times New Roman" w:cs="Times New Roman"/>
          <w:i/>
          <w:iCs/>
          <w:color w:val="252525"/>
        </w:rPr>
        <w:t>Undecided</w:t>
      </w:r>
      <w:r w:rsidRPr="007A11E6">
        <w:rPr>
          <w:rFonts w:eastAsia="Times New Roman" w:cs="Times New Roman"/>
          <w:color w:val="252525"/>
        </w:rPr>
        <w:t>, 4=</w:t>
      </w:r>
      <w:r w:rsidRPr="00905076">
        <w:rPr>
          <w:rFonts w:eastAsia="Times New Roman" w:cs="Times New Roman"/>
          <w:color w:val="252525"/>
        </w:rPr>
        <w:t xml:space="preserve"> </w:t>
      </w:r>
      <w:r w:rsidRPr="007A11E6">
        <w:rPr>
          <w:rFonts w:eastAsia="Times New Roman" w:cs="Times New Roman"/>
          <w:i/>
          <w:iCs/>
          <w:color w:val="252525"/>
        </w:rPr>
        <w:t>Agree</w:t>
      </w:r>
      <w:r w:rsidRPr="007A11E6">
        <w:rPr>
          <w:rFonts w:eastAsia="Times New Roman" w:cs="Times New Roman"/>
          <w:color w:val="252525"/>
        </w:rPr>
        <w:t>, 5</w:t>
      </w:r>
      <w:r w:rsidRPr="00905076">
        <w:rPr>
          <w:rFonts w:eastAsia="Times New Roman" w:cs="Times New Roman"/>
          <w:color w:val="252525"/>
        </w:rPr>
        <w:t xml:space="preserve"> </w:t>
      </w:r>
      <w:r w:rsidRPr="007A11E6">
        <w:rPr>
          <w:rFonts w:eastAsia="Times New Roman" w:cs="Times New Roman"/>
          <w:color w:val="252525"/>
        </w:rPr>
        <w:t xml:space="preserve">= </w:t>
      </w:r>
      <w:r w:rsidRPr="007A11E6">
        <w:rPr>
          <w:rFonts w:eastAsia="Times New Roman" w:cs="Times New Roman"/>
          <w:i/>
          <w:iCs/>
          <w:color w:val="252525"/>
        </w:rPr>
        <w:t>Strongly Agree</w:t>
      </w:r>
      <w:r>
        <w:t>. (R)</w:t>
      </w:r>
      <w:r w:rsidR="000B48ED">
        <w:t xml:space="preserve"> </w:t>
      </w:r>
      <w:r>
        <w:t xml:space="preserve">= negatively worded items are reverse-coded. </w:t>
      </w:r>
    </w:p>
    <w:p w14:paraId="6B3FEB81" w14:textId="77777777" w:rsidR="007E67C1" w:rsidRDefault="007E67C1" w:rsidP="007E67C1"/>
    <w:p w14:paraId="0E3A96B2" w14:textId="0A3058A7" w:rsidR="007E67C1" w:rsidRDefault="007E67C1" w:rsidP="007E67C1">
      <w:r>
        <w:tab/>
        <w:t xml:space="preserve">For objective four, correlations between engagement of SBAE teaching career promotion activities and demographic variables revealed negligible to low associations (Davis, 1971). The strongest correlation with engagement </w:t>
      </w:r>
      <w:r w:rsidR="00E9761C">
        <w:t>(</w:t>
      </w:r>
      <w:r w:rsidR="00E9761C" w:rsidRPr="003947AD">
        <w:rPr>
          <w:i/>
          <w:iCs/>
        </w:rPr>
        <w:t xml:space="preserve">r </w:t>
      </w:r>
      <w:r w:rsidR="00E9761C">
        <w:t xml:space="preserve">= .27) </w:t>
      </w:r>
      <w:r>
        <w:t xml:space="preserve">was observed </w:t>
      </w:r>
      <w:r w:rsidRPr="00E9761C">
        <w:t xml:space="preserve">for gender </w:t>
      </w:r>
      <w:r w:rsidR="00E9761C" w:rsidRPr="00E9761C">
        <w:t>(0 = male, 1 = female).</w:t>
      </w:r>
      <w:r w:rsidRPr="00E9761C">
        <w:t xml:space="preserve"> </w:t>
      </w:r>
      <w:r w:rsidR="000570EE" w:rsidRPr="00E9761C">
        <w:t>C</w:t>
      </w:r>
      <w:r w:rsidRPr="00E9761C">
        <w:t xml:space="preserve">orrelations between the engagement </w:t>
      </w:r>
      <w:r w:rsidR="000570EE" w:rsidRPr="00E9761C">
        <w:t xml:space="preserve">in </w:t>
      </w:r>
      <w:r w:rsidRPr="00E9761C">
        <w:t>SBAE teaching career promotion activities and other measured variables showed positive associations for both variables. The</w:t>
      </w:r>
      <w:r>
        <w:t xml:space="preserve"> relationship between</w:t>
      </w:r>
      <w:r w:rsidR="008A071A">
        <w:t xml:space="preserve"> </w:t>
      </w:r>
      <w:r w:rsidR="009A05A6">
        <w:t xml:space="preserve">overall </w:t>
      </w:r>
      <w:r>
        <w:t xml:space="preserve">engagement in SBAE teaching career promotion activities and </w:t>
      </w:r>
      <w:r w:rsidR="009A05A6">
        <w:t xml:space="preserve">overall </w:t>
      </w:r>
      <w:r>
        <w:t>perceived importance of these activities was substantial (</w:t>
      </w:r>
      <w:r w:rsidRPr="003947AD">
        <w:rPr>
          <w:i/>
          <w:iCs/>
        </w:rPr>
        <w:t>r</w:t>
      </w:r>
      <w:r>
        <w:t xml:space="preserve"> = .64), while </w:t>
      </w:r>
      <w:r w:rsidR="009A05A6">
        <w:t xml:space="preserve">overall </w:t>
      </w:r>
      <w:r>
        <w:t>job satisfaction had a low association</w:t>
      </w:r>
      <w:r w:rsidR="00AB30F0">
        <w:t xml:space="preserve"> with</w:t>
      </w:r>
      <w:r w:rsidR="00E9761C">
        <w:t xml:space="preserve"> engagement in SBAE teaching career promotion activities</w:t>
      </w:r>
      <w:r w:rsidR="00AB30F0">
        <w:t xml:space="preserve"> </w:t>
      </w:r>
      <w:r>
        <w:t>(</w:t>
      </w:r>
      <w:r w:rsidRPr="003947AD">
        <w:rPr>
          <w:i/>
          <w:iCs/>
        </w:rPr>
        <w:t xml:space="preserve">r </w:t>
      </w:r>
      <w:r>
        <w:t xml:space="preserve">= .27). </w:t>
      </w:r>
    </w:p>
    <w:p w14:paraId="374C9C8E" w14:textId="77777777" w:rsidR="000B48ED" w:rsidRPr="00E34795" w:rsidRDefault="000B48ED" w:rsidP="007E67C1"/>
    <w:p w14:paraId="78B3F49D" w14:textId="77777777" w:rsidR="007E67C1" w:rsidRPr="004D42F8" w:rsidRDefault="007E67C1" w:rsidP="007E67C1">
      <w:pPr>
        <w:jc w:val="center"/>
        <w:rPr>
          <w:b/>
          <w:bCs/>
        </w:rPr>
      </w:pPr>
      <w:r>
        <w:rPr>
          <w:b/>
          <w:bCs/>
        </w:rPr>
        <w:t>Conclusions/Discussion/Implications/Recommendations</w:t>
      </w:r>
    </w:p>
    <w:p w14:paraId="2ABC35F4" w14:textId="77777777" w:rsidR="007E67C1" w:rsidRPr="00E34795" w:rsidRDefault="007E67C1" w:rsidP="007E67C1"/>
    <w:p w14:paraId="048988CB" w14:textId="2C199C7E" w:rsidR="007E67C1" w:rsidRDefault="007E67C1" w:rsidP="007E67C1">
      <w:pPr>
        <w:rPr>
          <w:kern w:val="0"/>
          <w14:ligatures w14:val="none"/>
        </w:rPr>
      </w:pPr>
      <w:r>
        <w:rPr>
          <w:kern w:val="0"/>
          <w14:ligatures w14:val="none"/>
        </w:rPr>
        <w:tab/>
      </w:r>
      <w:r w:rsidR="004E46A8">
        <w:rPr>
          <w:kern w:val="0"/>
          <w14:ligatures w14:val="none"/>
        </w:rPr>
        <w:t xml:space="preserve">Participating </w:t>
      </w:r>
      <w:r>
        <w:rPr>
          <w:kern w:val="0"/>
          <w14:ligatures w14:val="none"/>
        </w:rPr>
        <w:t xml:space="preserve">SBAE teachers viewed career promotion activities as important and frequently participated in them, especially mentoring, modeling, and showing passion for teaching. This consistency between belief and action aligns with the attitude and intention relationship described in the </w:t>
      </w:r>
      <w:r w:rsidR="001B69CA">
        <w:rPr>
          <w:kern w:val="0"/>
          <w14:ligatures w14:val="none"/>
        </w:rPr>
        <w:t>TPB</w:t>
      </w:r>
      <w:r>
        <w:rPr>
          <w:kern w:val="0"/>
          <w14:ligatures w14:val="none"/>
        </w:rPr>
        <w:t xml:space="preserve"> (Ajzen, 1991). Positive attitudes toward promoting the profession </w:t>
      </w:r>
      <w:r w:rsidR="009A05A6">
        <w:rPr>
          <w:kern w:val="0"/>
          <w14:ligatures w14:val="none"/>
        </w:rPr>
        <w:t>were related</w:t>
      </w:r>
      <w:r w:rsidR="001B69CA">
        <w:rPr>
          <w:kern w:val="0"/>
          <w14:ligatures w14:val="none"/>
        </w:rPr>
        <w:t xml:space="preserve"> </w:t>
      </w:r>
      <w:r w:rsidR="00C55320">
        <w:rPr>
          <w:kern w:val="0"/>
          <w14:ligatures w14:val="none"/>
        </w:rPr>
        <w:t>to</w:t>
      </w:r>
      <w:r>
        <w:rPr>
          <w:kern w:val="0"/>
          <w14:ligatures w14:val="none"/>
        </w:rPr>
        <w:t xml:space="preserve"> consistent engagement</w:t>
      </w:r>
      <w:r w:rsidR="009A05A6">
        <w:rPr>
          <w:kern w:val="0"/>
          <w14:ligatures w14:val="none"/>
        </w:rPr>
        <w:t xml:space="preserve"> in these activities</w:t>
      </w:r>
      <w:r>
        <w:rPr>
          <w:kern w:val="0"/>
          <w14:ligatures w14:val="none"/>
        </w:rPr>
        <w:t xml:space="preserve">. This </w:t>
      </w:r>
      <w:r w:rsidR="00EC279D">
        <w:rPr>
          <w:kern w:val="0"/>
          <w14:ligatures w14:val="none"/>
        </w:rPr>
        <w:t xml:space="preserve">aligns with </w:t>
      </w:r>
      <w:r>
        <w:rPr>
          <w:kern w:val="0"/>
          <w14:ligatures w14:val="none"/>
        </w:rPr>
        <w:t>Swafford and Anderson’s (202</w:t>
      </w:r>
      <w:r w:rsidR="00186671">
        <w:rPr>
          <w:kern w:val="0"/>
          <w14:ligatures w14:val="none"/>
        </w:rPr>
        <w:t>1</w:t>
      </w:r>
      <w:r>
        <w:rPr>
          <w:kern w:val="0"/>
          <w14:ligatures w14:val="none"/>
        </w:rPr>
        <w:t xml:space="preserve">) </w:t>
      </w:r>
      <w:r w:rsidR="00883888">
        <w:rPr>
          <w:kern w:val="0"/>
          <w14:ligatures w14:val="none"/>
        </w:rPr>
        <w:t>suggestion</w:t>
      </w:r>
      <w:r>
        <w:rPr>
          <w:kern w:val="0"/>
          <w14:ligatures w14:val="none"/>
        </w:rPr>
        <w:t xml:space="preserve"> </w:t>
      </w:r>
      <w:r w:rsidR="009A05A6">
        <w:rPr>
          <w:kern w:val="0"/>
          <w14:ligatures w14:val="none"/>
        </w:rPr>
        <w:t>for intentional integration of</w:t>
      </w:r>
      <w:r>
        <w:rPr>
          <w:kern w:val="0"/>
          <w14:ligatures w14:val="none"/>
        </w:rPr>
        <w:t xml:space="preserve"> career promotion into </w:t>
      </w:r>
      <w:r w:rsidR="00AD6E94">
        <w:rPr>
          <w:kern w:val="0"/>
          <w14:ligatures w14:val="none"/>
        </w:rPr>
        <w:t>SBAE</w:t>
      </w:r>
      <w:r>
        <w:rPr>
          <w:kern w:val="0"/>
          <w14:ligatures w14:val="none"/>
        </w:rPr>
        <w:t xml:space="preserve"> programs</w:t>
      </w:r>
      <w:r w:rsidR="009A05A6">
        <w:rPr>
          <w:kern w:val="0"/>
          <w14:ligatures w14:val="none"/>
        </w:rPr>
        <w:t>, which could</w:t>
      </w:r>
      <w:r>
        <w:rPr>
          <w:kern w:val="0"/>
          <w14:ligatures w14:val="none"/>
        </w:rPr>
        <w:t xml:space="preserve"> contribute to the strengthening of the teacher pipeline. </w:t>
      </w:r>
      <w:r w:rsidR="00EC279D">
        <w:rPr>
          <w:kern w:val="0"/>
          <w14:ligatures w14:val="none"/>
        </w:rPr>
        <w:t xml:space="preserve">Respondents’ </w:t>
      </w:r>
      <w:r>
        <w:rPr>
          <w:kern w:val="0"/>
          <w14:ligatures w14:val="none"/>
        </w:rPr>
        <w:t xml:space="preserve">behaviors reflect the mentorship culture </w:t>
      </w:r>
      <w:r w:rsidR="00883888">
        <w:rPr>
          <w:kern w:val="0"/>
          <w14:ligatures w14:val="none"/>
        </w:rPr>
        <w:t xml:space="preserve">identified </w:t>
      </w:r>
      <w:r>
        <w:rPr>
          <w:kern w:val="0"/>
          <w14:ligatures w14:val="none"/>
        </w:rPr>
        <w:t>as essential for sustained recruitment of future educators</w:t>
      </w:r>
      <w:r w:rsidR="000262DF">
        <w:rPr>
          <w:kern w:val="0"/>
          <w14:ligatures w14:val="none"/>
        </w:rPr>
        <w:t xml:space="preserve"> (Thieman et al., 2016)</w:t>
      </w:r>
      <w:r>
        <w:rPr>
          <w:kern w:val="0"/>
          <w14:ligatures w14:val="none"/>
        </w:rPr>
        <w:t xml:space="preserve">. </w:t>
      </w:r>
      <w:r w:rsidRPr="003F1BA6">
        <w:rPr>
          <w:kern w:val="0"/>
          <w14:ligatures w14:val="none"/>
        </w:rPr>
        <w:t>Teachers were less likely to highlight extrinsic benefits</w:t>
      </w:r>
      <w:r>
        <w:rPr>
          <w:kern w:val="0"/>
          <w14:ligatures w14:val="none"/>
        </w:rPr>
        <w:t>,</w:t>
      </w:r>
      <w:r w:rsidRPr="003F1BA6">
        <w:rPr>
          <w:kern w:val="0"/>
          <w14:ligatures w14:val="none"/>
        </w:rPr>
        <w:t xml:space="preserve"> </w:t>
      </w:r>
      <w:r>
        <w:rPr>
          <w:kern w:val="0"/>
          <w14:ligatures w14:val="none"/>
        </w:rPr>
        <w:t>such as</w:t>
      </w:r>
      <w:r w:rsidRPr="003F1BA6">
        <w:rPr>
          <w:kern w:val="0"/>
          <w14:ligatures w14:val="none"/>
        </w:rPr>
        <w:t xml:space="preserve"> financial gain</w:t>
      </w:r>
      <w:r>
        <w:rPr>
          <w:kern w:val="0"/>
          <w14:ligatures w14:val="none"/>
        </w:rPr>
        <w:t>,</w:t>
      </w:r>
      <w:r w:rsidRPr="003F1BA6">
        <w:rPr>
          <w:kern w:val="0"/>
          <w14:ligatures w14:val="none"/>
        </w:rPr>
        <w:t xml:space="preserve"> when promoting their profession to students. This neutrality suggests</w:t>
      </w:r>
      <w:r>
        <w:rPr>
          <w:kern w:val="0"/>
          <w14:ligatures w14:val="none"/>
        </w:rPr>
        <w:t xml:space="preserve"> </w:t>
      </w:r>
      <w:r w:rsidRPr="003F1BA6">
        <w:rPr>
          <w:kern w:val="0"/>
          <w14:ligatures w14:val="none"/>
        </w:rPr>
        <w:t>teachers m</w:t>
      </w:r>
      <w:r>
        <w:rPr>
          <w:kern w:val="0"/>
          <w14:ligatures w14:val="none"/>
        </w:rPr>
        <w:t>ay</w:t>
      </w:r>
      <w:r w:rsidRPr="003F1BA6">
        <w:rPr>
          <w:kern w:val="0"/>
          <w14:ligatures w14:val="none"/>
        </w:rPr>
        <w:t xml:space="preserve"> feel a disconnect between their personal experiences and </w:t>
      </w:r>
      <w:r>
        <w:rPr>
          <w:kern w:val="0"/>
          <w14:ligatures w14:val="none"/>
        </w:rPr>
        <w:t>the way</w:t>
      </w:r>
      <w:r w:rsidRPr="003F1BA6">
        <w:rPr>
          <w:kern w:val="0"/>
          <w14:ligatures w14:val="none"/>
        </w:rPr>
        <w:t xml:space="preserve"> agricultural education is presented as a career to the public. Boone and Boone (2009) identified compensation, workload, and image as key factors influencing teachers’ professional outlook. The </w:t>
      </w:r>
      <w:r w:rsidR="00C21DF3">
        <w:rPr>
          <w:kern w:val="0"/>
          <w14:ligatures w14:val="none"/>
        </w:rPr>
        <w:t>TPB</w:t>
      </w:r>
      <w:r w:rsidRPr="003F1BA6">
        <w:rPr>
          <w:kern w:val="0"/>
          <w14:ligatures w14:val="none"/>
        </w:rPr>
        <w:t xml:space="preserve"> (</w:t>
      </w:r>
      <w:proofErr w:type="spellStart"/>
      <w:r w:rsidRPr="003F1BA6">
        <w:rPr>
          <w:kern w:val="0"/>
          <w14:ligatures w14:val="none"/>
        </w:rPr>
        <w:t>Azjen</w:t>
      </w:r>
      <w:proofErr w:type="spellEnd"/>
      <w:r w:rsidRPr="003F1BA6">
        <w:rPr>
          <w:kern w:val="0"/>
          <w14:ligatures w14:val="none"/>
        </w:rPr>
        <w:t>, 1991) explains these factors in relation to subjective norms</w:t>
      </w:r>
      <w:r w:rsidR="00221F8E">
        <w:rPr>
          <w:kern w:val="0"/>
          <w14:ligatures w14:val="none"/>
        </w:rPr>
        <w:t xml:space="preserve"> implying </w:t>
      </w:r>
      <w:r w:rsidRPr="003F1BA6">
        <w:rPr>
          <w:kern w:val="0"/>
          <w14:ligatures w14:val="none"/>
        </w:rPr>
        <w:t xml:space="preserve">that </w:t>
      </w:r>
      <w:r>
        <w:rPr>
          <w:kern w:val="0"/>
          <w14:ligatures w14:val="none"/>
        </w:rPr>
        <w:t>additional</w:t>
      </w:r>
      <w:r w:rsidRPr="003F1BA6">
        <w:rPr>
          <w:kern w:val="0"/>
          <w14:ligatures w14:val="none"/>
        </w:rPr>
        <w:t xml:space="preserve"> </w:t>
      </w:r>
      <w:r>
        <w:rPr>
          <w:kern w:val="0"/>
          <w14:ligatures w14:val="none"/>
        </w:rPr>
        <w:t>support is</w:t>
      </w:r>
      <w:r w:rsidRPr="003F1BA6">
        <w:rPr>
          <w:kern w:val="0"/>
          <w14:ligatures w14:val="none"/>
        </w:rPr>
        <w:t xml:space="preserve"> essential for teachers to advocate for their profession confidently and credibly. </w:t>
      </w:r>
    </w:p>
    <w:p w14:paraId="2B517444" w14:textId="77777777" w:rsidR="007E67C1" w:rsidRDefault="007E67C1" w:rsidP="007E67C1">
      <w:pPr>
        <w:rPr>
          <w:kern w:val="0"/>
          <w14:ligatures w14:val="none"/>
        </w:rPr>
      </w:pPr>
    </w:p>
    <w:p w14:paraId="3DF9246A" w14:textId="77CD19BA" w:rsidR="007E67C1" w:rsidRDefault="007E67C1" w:rsidP="007E67C1">
      <w:pPr>
        <w:rPr>
          <w:kern w:val="0"/>
          <w14:ligatures w14:val="none"/>
        </w:rPr>
      </w:pPr>
      <w:r>
        <w:rPr>
          <w:kern w:val="0"/>
          <w14:ligatures w14:val="none"/>
        </w:rPr>
        <w:tab/>
        <w:t xml:space="preserve">Although participants conveyed strong job satisfaction, its modest </w:t>
      </w:r>
      <w:r w:rsidR="00221F8E">
        <w:rPr>
          <w:kern w:val="0"/>
          <w14:ligatures w14:val="none"/>
        </w:rPr>
        <w:t xml:space="preserve">relationship </w:t>
      </w:r>
      <w:r>
        <w:rPr>
          <w:kern w:val="0"/>
          <w14:ligatures w14:val="none"/>
        </w:rPr>
        <w:t>with engagement indicate</w:t>
      </w:r>
      <w:r w:rsidR="00221F8E">
        <w:rPr>
          <w:kern w:val="0"/>
          <w14:ligatures w14:val="none"/>
        </w:rPr>
        <w:t>s</w:t>
      </w:r>
      <w:r>
        <w:rPr>
          <w:kern w:val="0"/>
          <w14:ligatures w14:val="none"/>
        </w:rPr>
        <w:t xml:space="preserve"> satisfaction alone does not determine advocacy levels. Calvin and Pense (2013) and Tuma et al. (2025) both acknowledged teachers’ self-perceptions and professional identity strongly influence how students view agricultural education as a career option. Job satisfaction may shape their attitudes, but without supportive norms and necessary resources, intentions may not translate into actions. Reinforcing teachers’ professional identity and self-efficacy could strengthen their confidence to </w:t>
      </w:r>
      <w:r w:rsidR="00EC279D">
        <w:rPr>
          <w:kern w:val="0"/>
          <w14:ligatures w14:val="none"/>
        </w:rPr>
        <w:t xml:space="preserve">effectively </w:t>
      </w:r>
      <w:r>
        <w:rPr>
          <w:kern w:val="0"/>
          <w14:ligatures w14:val="none"/>
        </w:rPr>
        <w:t xml:space="preserve">mentor and promote teaching careers. </w:t>
      </w:r>
      <w:r w:rsidR="00221F8E">
        <w:rPr>
          <w:kern w:val="0"/>
          <w14:ligatures w14:val="none"/>
        </w:rPr>
        <w:t>T</w:t>
      </w:r>
      <w:r>
        <w:rPr>
          <w:kern w:val="0"/>
          <w14:ligatures w14:val="none"/>
        </w:rPr>
        <w:t xml:space="preserve">he strong correlation between perceived importance and engagement emphasizes that valuing an activity is more likely to </w:t>
      </w:r>
      <w:r w:rsidR="00570C52">
        <w:rPr>
          <w:kern w:val="0"/>
          <w14:ligatures w14:val="none"/>
        </w:rPr>
        <w:t xml:space="preserve">be associated with </w:t>
      </w:r>
      <w:r>
        <w:rPr>
          <w:kern w:val="0"/>
          <w14:ligatures w14:val="none"/>
        </w:rPr>
        <w:t>a behavior</w:t>
      </w:r>
      <w:r w:rsidR="008F5CA2">
        <w:rPr>
          <w:kern w:val="0"/>
          <w14:ligatures w14:val="none"/>
        </w:rPr>
        <w:t>, aligning with the</w:t>
      </w:r>
      <w:r>
        <w:rPr>
          <w:kern w:val="0"/>
          <w14:ligatures w14:val="none"/>
        </w:rPr>
        <w:t xml:space="preserve"> </w:t>
      </w:r>
      <w:r w:rsidR="005D0C7A">
        <w:rPr>
          <w:kern w:val="0"/>
          <w14:ligatures w14:val="none"/>
        </w:rPr>
        <w:t>TPB</w:t>
      </w:r>
      <w:r>
        <w:rPr>
          <w:kern w:val="0"/>
          <w14:ligatures w14:val="none"/>
        </w:rPr>
        <w:t xml:space="preserve"> (</w:t>
      </w:r>
      <w:proofErr w:type="spellStart"/>
      <w:r>
        <w:rPr>
          <w:kern w:val="0"/>
          <w14:ligatures w14:val="none"/>
        </w:rPr>
        <w:t>Azjen</w:t>
      </w:r>
      <w:proofErr w:type="spellEnd"/>
      <w:r>
        <w:rPr>
          <w:kern w:val="0"/>
          <w14:ligatures w14:val="none"/>
        </w:rPr>
        <w:t>, 1991)</w:t>
      </w:r>
      <w:r w:rsidR="008F5CA2">
        <w:rPr>
          <w:kern w:val="0"/>
          <w14:ligatures w14:val="none"/>
        </w:rPr>
        <w:t>.</w:t>
      </w:r>
      <w:r>
        <w:rPr>
          <w:kern w:val="0"/>
          <w14:ligatures w14:val="none"/>
        </w:rPr>
        <w:t xml:space="preserve"> </w:t>
      </w:r>
      <w:r w:rsidR="008F5CA2">
        <w:rPr>
          <w:kern w:val="0"/>
          <w14:ligatures w14:val="none"/>
        </w:rPr>
        <w:t xml:space="preserve">This </w:t>
      </w:r>
      <w:r>
        <w:rPr>
          <w:kern w:val="0"/>
          <w14:ligatures w14:val="none"/>
        </w:rPr>
        <w:t xml:space="preserve">shows teachers who believe their efforts matter </w:t>
      </w:r>
      <w:r w:rsidR="00EC279D">
        <w:rPr>
          <w:kern w:val="0"/>
          <w14:ligatures w14:val="none"/>
        </w:rPr>
        <w:t xml:space="preserve">may be </w:t>
      </w:r>
      <w:r>
        <w:rPr>
          <w:kern w:val="0"/>
          <w14:ligatures w14:val="none"/>
        </w:rPr>
        <w:t xml:space="preserve">more likely to prioritize advocating for the </w:t>
      </w:r>
      <w:r w:rsidR="008F5CA2">
        <w:rPr>
          <w:kern w:val="0"/>
          <w14:ligatures w14:val="none"/>
        </w:rPr>
        <w:t>career</w:t>
      </w:r>
      <w:r>
        <w:rPr>
          <w:kern w:val="0"/>
          <w14:ligatures w14:val="none"/>
        </w:rPr>
        <w:t xml:space="preserve">. </w:t>
      </w:r>
      <w:r w:rsidR="008F5CA2">
        <w:rPr>
          <w:kern w:val="0"/>
          <w14:ligatures w14:val="none"/>
        </w:rPr>
        <w:t>I</w:t>
      </w:r>
      <w:r>
        <w:rPr>
          <w:kern w:val="0"/>
          <w14:ligatures w14:val="none"/>
        </w:rPr>
        <w:t xml:space="preserve">ncreasing teachers’ awareness of the long-term impact of their recruitment efforts could further strengthen this behavior. Additionally, building in support structures such as time, recognition, or opportunities to collaborate may enhance </w:t>
      </w:r>
      <w:proofErr w:type="gramStart"/>
      <w:r>
        <w:rPr>
          <w:kern w:val="0"/>
          <w14:ligatures w14:val="none"/>
        </w:rPr>
        <w:t>educators’</w:t>
      </w:r>
      <w:proofErr w:type="gramEnd"/>
      <w:r>
        <w:rPr>
          <w:kern w:val="0"/>
          <w14:ligatures w14:val="none"/>
        </w:rPr>
        <w:t xml:space="preserve"> perceived behavioral control, increas</w:t>
      </w:r>
      <w:r w:rsidR="00F37757">
        <w:rPr>
          <w:kern w:val="0"/>
          <w14:ligatures w14:val="none"/>
        </w:rPr>
        <w:t>ing</w:t>
      </w:r>
      <w:r>
        <w:rPr>
          <w:kern w:val="0"/>
          <w14:ligatures w14:val="none"/>
        </w:rPr>
        <w:t xml:space="preserve"> their engagement in promoting </w:t>
      </w:r>
      <w:r w:rsidR="00F37757">
        <w:rPr>
          <w:kern w:val="0"/>
          <w14:ligatures w14:val="none"/>
        </w:rPr>
        <w:t>SBAE</w:t>
      </w:r>
      <w:r>
        <w:rPr>
          <w:kern w:val="0"/>
          <w14:ligatures w14:val="none"/>
        </w:rPr>
        <w:t xml:space="preserve"> careers</w:t>
      </w:r>
      <w:r w:rsidR="00F37757">
        <w:rPr>
          <w:kern w:val="0"/>
          <w14:ligatures w14:val="none"/>
        </w:rPr>
        <w:t xml:space="preserve"> (Arnett-Hartwick, 2015)</w:t>
      </w:r>
      <w:r>
        <w:rPr>
          <w:kern w:val="0"/>
          <w14:ligatures w14:val="none"/>
        </w:rPr>
        <w:t xml:space="preserve">. </w:t>
      </w:r>
    </w:p>
    <w:p w14:paraId="19F6CAE1" w14:textId="77777777" w:rsidR="007E67C1" w:rsidRDefault="007E67C1" w:rsidP="007E67C1">
      <w:pPr>
        <w:rPr>
          <w:kern w:val="0"/>
          <w14:ligatures w14:val="none"/>
        </w:rPr>
      </w:pPr>
    </w:p>
    <w:p w14:paraId="0AD90C73" w14:textId="28154CFF" w:rsidR="00AA0463" w:rsidRDefault="007E67C1" w:rsidP="003F1498">
      <w:pPr>
        <w:rPr>
          <w:b/>
          <w:bCs/>
        </w:rPr>
      </w:pPr>
      <w:r>
        <w:rPr>
          <w:kern w:val="0"/>
          <w14:ligatures w14:val="none"/>
        </w:rPr>
        <w:tab/>
        <w:t>To further enhance recruitment</w:t>
      </w:r>
      <w:r w:rsidR="001F001D">
        <w:rPr>
          <w:kern w:val="0"/>
          <w14:ligatures w14:val="none"/>
        </w:rPr>
        <w:t xml:space="preserve"> of future teachers</w:t>
      </w:r>
      <w:r>
        <w:rPr>
          <w:kern w:val="0"/>
          <w14:ligatures w14:val="none"/>
        </w:rPr>
        <w:t xml:space="preserve">, </w:t>
      </w:r>
      <w:r w:rsidR="008D1839">
        <w:rPr>
          <w:kern w:val="0"/>
          <w14:ligatures w14:val="none"/>
        </w:rPr>
        <w:t xml:space="preserve">agricultural education </w:t>
      </w:r>
      <w:r>
        <w:rPr>
          <w:kern w:val="0"/>
          <w14:ligatures w14:val="none"/>
        </w:rPr>
        <w:t xml:space="preserve">stakeholders should build on teachers’ intrinsic motivation and mentorship culture. Professional development should increase teachers’ access to </w:t>
      </w:r>
      <w:r w:rsidR="00EC279D">
        <w:rPr>
          <w:kern w:val="0"/>
          <w14:ligatures w14:val="none"/>
        </w:rPr>
        <w:t xml:space="preserve">and self-efficacy with </w:t>
      </w:r>
      <w:r>
        <w:rPr>
          <w:kern w:val="0"/>
          <w14:ligatures w14:val="none"/>
        </w:rPr>
        <w:t xml:space="preserve">recruitment strategies. Partnerships </w:t>
      </w:r>
      <w:r>
        <w:rPr>
          <w:kern w:val="0"/>
          <w14:ligatures w14:val="none"/>
        </w:rPr>
        <w:lastRenderedPageBreak/>
        <w:t xml:space="preserve">among universities, state associations, and local programs should </w:t>
      </w:r>
      <w:r w:rsidR="00EA7E62">
        <w:rPr>
          <w:kern w:val="0"/>
          <w14:ligatures w14:val="none"/>
        </w:rPr>
        <w:t>be established to</w:t>
      </w:r>
      <w:r>
        <w:rPr>
          <w:kern w:val="0"/>
          <w14:ligatures w14:val="none"/>
        </w:rPr>
        <w:t xml:space="preserve"> increase career promotion activities. Finally, addressing issues such as workload and compensation </w:t>
      </w:r>
      <w:r w:rsidR="00EC279D">
        <w:rPr>
          <w:kern w:val="0"/>
          <w14:ligatures w14:val="none"/>
        </w:rPr>
        <w:t xml:space="preserve">could </w:t>
      </w:r>
      <w:r>
        <w:rPr>
          <w:kern w:val="0"/>
          <w14:ligatures w14:val="none"/>
        </w:rPr>
        <w:t xml:space="preserve">strengthen teachers’ abilities to authentically present agricultural education as both a meaningful and sustainable career. Further research should examine barriers to </w:t>
      </w:r>
      <w:r w:rsidR="00EC279D">
        <w:rPr>
          <w:kern w:val="0"/>
          <w14:ligatures w14:val="none"/>
        </w:rPr>
        <w:t xml:space="preserve">teachers’ </w:t>
      </w:r>
      <w:r>
        <w:rPr>
          <w:kern w:val="0"/>
          <w14:ligatures w14:val="none"/>
        </w:rPr>
        <w:t>engagement in lower-rated activities</w:t>
      </w:r>
      <w:r w:rsidR="00EC279D">
        <w:rPr>
          <w:kern w:val="0"/>
          <w14:ligatures w14:val="none"/>
        </w:rPr>
        <w:t xml:space="preserve"> </w:t>
      </w:r>
      <w:r>
        <w:rPr>
          <w:kern w:val="0"/>
          <w14:ligatures w14:val="none"/>
        </w:rPr>
        <w:t xml:space="preserve">to provide context on how those barriers could be overcome. Studies should also explore how factors such as administrative support, workload, and time influence teachers’ capacity to effectively promote </w:t>
      </w:r>
      <w:r w:rsidR="00EC279D">
        <w:rPr>
          <w:kern w:val="0"/>
          <w14:ligatures w14:val="none"/>
        </w:rPr>
        <w:t>SBAE</w:t>
      </w:r>
      <w:r>
        <w:rPr>
          <w:kern w:val="0"/>
          <w14:ligatures w14:val="none"/>
        </w:rPr>
        <w:t xml:space="preserve"> careers.</w:t>
      </w:r>
    </w:p>
    <w:p w14:paraId="59CD8407" w14:textId="77777777" w:rsidR="009809CE" w:rsidRDefault="009809CE">
      <w:pPr>
        <w:spacing w:after="160" w:line="278" w:lineRule="auto"/>
        <w:rPr>
          <w:b/>
          <w:bCs/>
        </w:rPr>
      </w:pPr>
      <w:r>
        <w:rPr>
          <w:b/>
          <w:bCs/>
        </w:rPr>
        <w:br w:type="page"/>
      </w:r>
    </w:p>
    <w:p w14:paraId="1F5CF68A" w14:textId="5DB73DDF" w:rsidR="007E67C1" w:rsidRPr="006836A5" w:rsidRDefault="007E67C1" w:rsidP="007E67C1">
      <w:pPr>
        <w:jc w:val="center"/>
        <w:rPr>
          <w:b/>
          <w:bCs/>
        </w:rPr>
      </w:pPr>
      <w:r w:rsidRPr="006836A5">
        <w:rPr>
          <w:b/>
          <w:bCs/>
        </w:rPr>
        <w:lastRenderedPageBreak/>
        <w:t>References</w:t>
      </w:r>
    </w:p>
    <w:p w14:paraId="4C6ACC6C" w14:textId="77777777" w:rsidR="007E67C1" w:rsidRPr="006836A5" w:rsidRDefault="007E67C1" w:rsidP="007E67C1">
      <w:pPr>
        <w:jc w:val="center"/>
        <w:rPr>
          <w:b/>
          <w:bCs/>
        </w:rPr>
      </w:pPr>
    </w:p>
    <w:p w14:paraId="38311F3B" w14:textId="08B65B56" w:rsidR="007E67C1" w:rsidRDefault="007E67C1" w:rsidP="007E67C1">
      <w:pPr>
        <w:ind w:left="720" w:hanging="720"/>
        <w:contextualSpacing/>
        <w:rPr>
          <w:rFonts w:cs="Times New Roman"/>
        </w:rPr>
      </w:pPr>
      <w:r w:rsidRPr="006836A5">
        <w:rPr>
          <w:rFonts w:cs="Times New Roman"/>
        </w:rPr>
        <w:t xml:space="preserve">Arnett-Hartwick, S. (2015). Self-career promotion behaviors of family and consumer sciences teachers. </w:t>
      </w:r>
      <w:r w:rsidRPr="006836A5">
        <w:rPr>
          <w:rFonts w:cs="Times New Roman"/>
          <w:i/>
          <w:iCs/>
        </w:rPr>
        <w:t>Online Journal for Workforce Education and Development, 8</w:t>
      </w:r>
      <w:r w:rsidRPr="006836A5">
        <w:rPr>
          <w:rFonts w:cs="Times New Roman"/>
        </w:rPr>
        <w:t>(1), 14-21.</w:t>
      </w:r>
      <w:r w:rsidR="00B765A2">
        <w:rPr>
          <w:rFonts w:cs="Times New Roman"/>
        </w:rPr>
        <w:t xml:space="preserve"> </w:t>
      </w:r>
      <w:r w:rsidR="00B765A2" w:rsidRPr="00B765A2">
        <w:rPr>
          <w:rFonts w:cs="Times New Roman"/>
        </w:rPr>
        <w:t>https://opensiuc.lib.siu.edu/ojwed/vol8/iss1/10/</w:t>
      </w:r>
    </w:p>
    <w:p w14:paraId="4F87E5A9" w14:textId="77777777" w:rsidR="007E67C1" w:rsidRDefault="007E67C1" w:rsidP="007E67C1">
      <w:pPr>
        <w:ind w:left="720" w:hanging="720"/>
        <w:contextualSpacing/>
        <w:rPr>
          <w:rFonts w:cs="Times New Roman"/>
        </w:rPr>
      </w:pPr>
    </w:p>
    <w:p w14:paraId="2B826C52" w14:textId="365DF578" w:rsidR="007E67C1" w:rsidRDefault="007E67C1" w:rsidP="007E67C1">
      <w:pPr>
        <w:ind w:left="720" w:hanging="720"/>
        <w:contextualSpacing/>
        <w:rPr>
          <w:rStyle w:val="eop"/>
          <w:color w:val="000000"/>
          <w:shd w:val="clear" w:color="auto" w:fill="FFFFFF"/>
        </w:rPr>
      </w:pPr>
      <w:r>
        <w:rPr>
          <w:rStyle w:val="normaltextrun"/>
          <w:color w:val="000000"/>
          <w:shd w:val="clear" w:color="auto" w:fill="FFFFFF"/>
        </w:rPr>
        <w:t>Ajzen, I. (1991). The theory of planned behavior. </w:t>
      </w:r>
      <w:r>
        <w:rPr>
          <w:rStyle w:val="normaltextrun"/>
          <w:i/>
          <w:iCs/>
          <w:color w:val="000000"/>
          <w:shd w:val="clear" w:color="auto" w:fill="FFFFFF"/>
        </w:rPr>
        <w:t xml:space="preserve">Organizational </w:t>
      </w:r>
      <w:r w:rsidR="00602654">
        <w:rPr>
          <w:rStyle w:val="normaltextrun"/>
          <w:i/>
          <w:iCs/>
          <w:color w:val="000000"/>
          <w:shd w:val="clear" w:color="auto" w:fill="FFFFFF"/>
        </w:rPr>
        <w:t>B</w:t>
      </w:r>
      <w:r>
        <w:rPr>
          <w:rStyle w:val="normaltextrun"/>
          <w:i/>
          <w:iCs/>
          <w:color w:val="000000"/>
          <w:shd w:val="clear" w:color="auto" w:fill="FFFFFF"/>
        </w:rPr>
        <w:t xml:space="preserve">ehavior and </w:t>
      </w:r>
      <w:r w:rsidR="00602654">
        <w:rPr>
          <w:rStyle w:val="normaltextrun"/>
          <w:i/>
          <w:iCs/>
          <w:color w:val="000000"/>
          <w:shd w:val="clear" w:color="auto" w:fill="FFFFFF"/>
        </w:rPr>
        <w:t>H</w:t>
      </w:r>
      <w:r>
        <w:rPr>
          <w:rStyle w:val="normaltextrun"/>
          <w:i/>
          <w:iCs/>
          <w:color w:val="000000"/>
          <w:shd w:val="clear" w:color="auto" w:fill="FFFFFF"/>
        </w:rPr>
        <w:t xml:space="preserve">uman </w:t>
      </w:r>
      <w:r w:rsidR="00602654">
        <w:rPr>
          <w:rStyle w:val="normaltextrun"/>
          <w:i/>
          <w:iCs/>
          <w:color w:val="000000"/>
          <w:shd w:val="clear" w:color="auto" w:fill="FFFFFF"/>
        </w:rPr>
        <w:t>D</w:t>
      </w:r>
      <w:r>
        <w:rPr>
          <w:rStyle w:val="normaltextrun"/>
          <w:i/>
          <w:iCs/>
          <w:color w:val="000000"/>
          <w:shd w:val="clear" w:color="auto" w:fill="FFFFFF"/>
        </w:rPr>
        <w:t xml:space="preserve">ecision </w:t>
      </w:r>
      <w:r w:rsidR="00602654">
        <w:rPr>
          <w:rStyle w:val="normaltextrun"/>
          <w:i/>
          <w:iCs/>
          <w:color w:val="000000"/>
          <w:shd w:val="clear" w:color="auto" w:fill="FFFFFF"/>
        </w:rPr>
        <w:t>P</w:t>
      </w:r>
      <w:r>
        <w:rPr>
          <w:rStyle w:val="normaltextrun"/>
          <w:i/>
          <w:iCs/>
          <w:color w:val="000000"/>
          <w:shd w:val="clear" w:color="auto" w:fill="FFFFFF"/>
        </w:rPr>
        <w:t>rocesses</w:t>
      </w:r>
      <w:r>
        <w:rPr>
          <w:rStyle w:val="normaltextrun"/>
          <w:color w:val="000000"/>
          <w:shd w:val="clear" w:color="auto" w:fill="FFFFFF"/>
        </w:rPr>
        <w:t>, </w:t>
      </w:r>
      <w:r>
        <w:rPr>
          <w:rStyle w:val="normaltextrun"/>
          <w:i/>
          <w:iCs/>
          <w:color w:val="000000"/>
          <w:shd w:val="clear" w:color="auto" w:fill="FFFFFF"/>
        </w:rPr>
        <w:t>50</w:t>
      </w:r>
      <w:r>
        <w:rPr>
          <w:rStyle w:val="normaltextrun"/>
          <w:color w:val="000000"/>
          <w:shd w:val="clear" w:color="auto" w:fill="FFFFFF"/>
        </w:rPr>
        <w:t>(2), 179-211.</w:t>
      </w:r>
      <w:r>
        <w:rPr>
          <w:rStyle w:val="eop"/>
          <w:color w:val="000000"/>
          <w:shd w:val="clear" w:color="auto" w:fill="FFFFFF"/>
        </w:rPr>
        <w:t> </w:t>
      </w:r>
      <w:r w:rsidR="00B44ECB" w:rsidRPr="00B44ECB">
        <w:rPr>
          <w:rStyle w:val="eop"/>
          <w:color w:val="000000"/>
          <w:shd w:val="clear" w:color="auto" w:fill="FFFFFF"/>
        </w:rPr>
        <w:t>https://doi.org/10.1016/0749-5978(91)90020-T</w:t>
      </w:r>
    </w:p>
    <w:p w14:paraId="45825D28" w14:textId="77777777" w:rsidR="007E67C1" w:rsidRDefault="007E67C1" w:rsidP="007E67C1">
      <w:pPr>
        <w:ind w:left="720" w:hanging="720"/>
        <w:contextualSpacing/>
        <w:rPr>
          <w:rStyle w:val="eop"/>
          <w:color w:val="000000"/>
          <w:shd w:val="clear" w:color="auto" w:fill="FFFFFF"/>
        </w:rPr>
      </w:pPr>
    </w:p>
    <w:p w14:paraId="353C996E" w14:textId="770F7E32" w:rsidR="007E67C1" w:rsidRDefault="007E67C1" w:rsidP="007E67C1">
      <w:pPr>
        <w:ind w:left="720" w:hanging="720"/>
        <w:contextualSpacing/>
        <w:rPr>
          <w:rFonts w:cs="Times New Roman"/>
        </w:rPr>
      </w:pPr>
      <w:r>
        <w:rPr>
          <w:rStyle w:val="normaltextrun"/>
          <w:color w:val="000000"/>
          <w:shd w:val="clear" w:color="auto" w:fill="FFFFFF"/>
        </w:rPr>
        <w:t xml:space="preserve">Bandura, A. (1977). Self-efficacy: Toward a unifying theory of behavioral change. </w:t>
      </w:r>
      <w:r>
        <w:rPr>
          <w:rStyle w:val="normaltextrun"/>
          <w:i/>
          <w:iCs/>
          <w:color w:val="000000"/>
          <w:shd w:val="clear" w:color="auto" w:fill="FFFFFF"/>
        </w:rPr>
        <w:t>Psychological Review</w:t>
      </w:r>
      <w:r>
        <w:rPr>
          <w:rStyle w:val="normaltextrun"/>
          <w:color w:val="000000"/>
          <w:shd w:val="clear" w:color="auto" w:fill="FFFFFF"/>
        </w:rPr>
        <w:t xml:space="preserve">, </w:t>
      </w:r>
      <w:r>
        <w:rPr>
          <w:rStyle w:val="normaltextrun"/>
          <w:i/>
          <w:iCs/>
          <w:color w:val="000000"/>
          <w:shd w:val="clear" w:color="auto" w:fill="FFFFFF"/>
        </w:rPr>
        <w:t>84</w:t>
      </w:r>
      <w:r w:rsidR="006F476C">
        <w:rPr>
          <w:rStyle w:val="normaltextrun"/>
          <w:color w:val="000000"/>
          <w:shd w:val="clear" w:color="auto" w:fill="FFFFFF"/>
        </w:rPr>
        <w:t>(2)</w:t>
      </w:r>
      <w:r>
        <w:rPr>
          <w:rStyle w:val="normaltextrun"/>
          <w:color w:val="000000"/>
          <w:shd w:val="clear" w:color="auto" w:fill="FFFFFF"/>
        </w:rPr>
        <w:t>, 191-215.</w:t>
      </w:r>
      <w:r>
        <w:rPr>
          <w:rStyle w:val="eop"/>
          <w:color w:val="000000"/>
          <w:shd w:val="clear" w:color="auto" w:fill="FFFFFF"/>
        </w:rPr>
        <w:t> </w:t>
      </w:r>
      <w:r w:rsidR="00254013" w:rsidRPr="00254013">
        <w:rPr>
          <w:rStyle w:val="eop"/>
          <w:color w:val="000000"/>
          <w:shd w:val="clear" w:color="auto" w:fill="FFFFFF"/>
        </w:rPr>
        <w:t>https://doi.org/10.1037/0033-295X.84.2.191</w:t>
      </w:r>
    </w:p>
    <w:p w14:paraId="70D6D8E4" w14:textId="77777777" w:rsidR="007E67C1" w:rsidRPr="006836A5" w:rsidRDefault="007E67C1" w:rsidP="007E67C1">
      <w:pPr>
        <w:ind w:left="720" w:hanging="720"/>
        <w:contextualSpacing/>
        <w:rPr>
          <w:rFonts w:cs="Times New Roman"/>
        </w:rPr>
      </w:pPr>
    </w:p>
    <w:p w14:paraId="7D4B8B0D" w14:textId="610998F2" w:rsidR="007E67C1" w:rsidRPr="006836A5" w:rsidRDefault="007E67C1" w:rsidP="007E67C1">
      <w:pPr>
        <w:ind w:left="720" w:hanging="720"/>
        <w:contextualSpacing/>
        <w:rPr>
          <w:rFonts w:cs="Times New Roman"/>
        </w:rPr>
      </w:pPr>
      <w:r w:rsidRPr="006836A5">
        <w:rPr>
          <w:rStyle w:val="normaltextrun"/>
          <w:color w:val="000000"/>
          <w:shd w:val="clear" w:color="auto" w:fill="FFFFFF"/>
        </w:rPr>
        <w:t>Boone H. N.</w:t>
      </w:r>
      <w:r w:rsidR="00815F8A">
        <w:rPr>
          <w:rStyle w:val="normaltextrun"/>
          <w:color w:val="000000"/>
          <w:shd w:val="clear" w:color="auto" w:fill="FFFFFF"/>
        </w:rPr>
        <w:t xml:space="preserve"> </w:t>
      </w:r>
      <w:r w:rsidR="00815F8A" w:rsidRPr="006836A5">
        <w:rPr>
          <w:rStyle w:val="normaltextrun"/>
          <w:color w:val="000000"/>
          <w:shd w:val="clear" w:color="auto" w:fill="FFFFFF"/>
        </w:rPr>
        <w:t>Jr</w:t>
      </w:r>
      <w:r w:rsidR="00815F8A">
        <w:rPr>
          <w:rStyle w:val="normaltextrun"/>
          <w:color w:val="000000"/>
          <w:shd w:val="clear" w:color="auto" w:fill="FFFFFF"/>
        </w:rPr>
        <w:t>.</w:t>
      </w:r>
      <w:r w:rsidRPr="006836A5">
        <w:rPr>
          <w:rStyle w:val="normaltextrun"/>
          <w:color w:val="000000"/>
          <w:shd w:val="clear" w:color="auto" w:fill="FFFFFF"/>
        </w:rPr>
        <w:t>, &amp; Boone, D. A. (2009). An Assessment of Problems Faced by High School Agricultural Education Teachers. </w:t>
      </w:r>
      <w:r w:rsidRPr="006836A5">
        <w:rPr>
          <w:rStyle w:val="normaltextrun"/>
          <w:i/>
          <w:iCs/>
          <w:color w:val="000000"/>
          <w:shd w:val="clear" w:color="auto" w:fill="FFFFFF"/>
        </w:rPr>
        <w:t>Journal of Agricultural Education</w:t>
      </w:r>
      <w:r w:rsidRPr="006836A5">
        <w:rPr>
          <w:rStyle w:val="normaltextrun"/>
          <w:color w:val="000000"/>
          <w:shd w:val="clear" w:color="auto" w:fill="FFFFFF"/>
        </w:rPr>
        <w:t>, </w:t>
      </w:r>
      <w:r w:rsidRPr="006836A5">
        <w:rPr>
          <w:rStyle w:val="normaltextrun"/>
          <w:i/>
          <w:iCs/>
          <w:color w:val="000000"/>
          <w:shd w:val="clear" w:color="auto" w:fill="FFFFFF"/>
        </w:rPr>
        <w:t>50</w:t>
      </w:r>
      <w:r w:rsidRPr="006836A5">
        <w:rPr>
          <w:rStyle w:val="normaltextrun"/>
          <w:color w:val="000000"/>
          <w:shd w:val="clear" w:color="auto" w:fill="FFFFFF"/>
        </w:rPr>
        <w:t>(1), 21-</w:t>
      </w:r>
      <w:r w:rsidR="0058351C">
        <w:rPr>
          <w:rStyle w:val="normaltextrun"/>
          <w:color w:val="000000"/>
          <w:shd w:val="clear" w:color="auto" w:fill="FFFFFF"/>
        </w:rPr>
        <w:t xml:space="preserve">32. </w:t>
      </w:r>
      <w:r w:rsidR="0041286A" w:rsidRPr="0041286A">
        <w:rPr>
          <w:rStyle w:val="eop"/>
          <w:color w:val="000000"/>
          <w:shd w:val="clear" w:color="auto" w:fill="FFFFFF"/>
        </w:rPr>
        <w:t>https://doi.org/10.5032/jae.2009.01021</w:t>
      </w:r>
    </w:p>
    <w:p w14:paraId="56226509" w14:textId="77777777" w:rsidR="007E67C1" w:rsidRPr="006836A5" w:rsidRDefault="007E67C1" w:rsidP="007E67C1">
      <w:pPr>
        <w:ind w:left="720" w:hanging="720"/>
        <w:contextualSpacing/>
        <w:rPr>
          <w:rFonts w:cs="Times New Roman"/>
        </w:rPr>
      </w:pPr>
    </w:p>
    <w:p w14:paraId="008AF918" w14:textId="2B3636E4" w:rsidR="007E67C1" w:rsidRPr="006836A5" w:rsidRDefault="007E67C1" w:rsidP="007E67C1">
      <w:pPr>
        <w:ind w:left="720" w:hanging="720"/>
        <w:contextualSpacing/>
        <w:rPr>
          <w:rStyle w:val="eop"/>
          <w:color w:val="000000"/>
          <w:shd w:val="clear" w:color="auto" w:fill="FFFFFF"/>
        </w:rPr>
      </w:pPr>
      <w:r w:rsidRPr="006836A5">
        <w:rPr>
          <w:rStyle w:val="normaltextrun"/>
          <w:color w:val="000000"/>
          <w:shd w:val="clear" w:color="auto" w:fill="FFFFFF"/>
        </w:rPr>
        <w:t>Bowling, A. M., &amp; Ball, A. L. (2018). Alternative Certification: A Solution or an Alternative Problem? </w:t>
      </w:r>
      <w:r w:rsidRPr="006836A5">
        <w:rPr>
          <w:rStyle w:val="normaltextrun"/>
          <w:i/>
          <w:iCs/>
          <w:color w:val="000000"/>
          <w:shd w:val="clear" w:color="auto" w:fill="FFFFFF"/>
        </w:rPr>
        <w:t>Journal of Agricultural Education</w:t>
      </w:r>
      <w:r w:rsidRPr="006836A5">
        <w:rPr>
          <w:rStyle w:val="normaltextrun"/>
          <w:color w:val="000000"/>
          <w:shd w:val="clear" w:color="auto" w:fill="FFFFFF"/>
        </w:rPr>
        <w:t>, </w:t>
      </w:r>
      <w:r w:rsidRPr="006836A5">
        <w:rPr>
          <w:rStyle w:val="normaltextrun"/>
          <w:i/>
          <w:iCs/>
          <w:color w:val="000000"/>
          <w:shd w:val="clear" w:color="auto" w:fill="FFFFFF"/>
        </w:rPr>
        <w:t>59</w:t>
      </w:r>
      <w:r w:rsidRPr="006836A5">
        <w:rPr>
          <w:rStyle w:val="normaltextrun"/>
          <w:color w:val="000000"/>
          <w:shd w:val="clear" w:color="auto" w:fill="FFFFFF"/>
        </w:rPr>
        <w:t>(2), 109-</w:t>
      </w:r>
      <w:r w:rsidR="0058351C">
        <w:rPr>
          <w:rStyle w:val="normaltextrun"/>
          <w:color w:val="000000"/>
          <w:shd w:val="clear" w:color="auto" w:fill="FFFFFF"/>
        </w:rPr>
        <w:t xml:space="preserve">122. </w:t>
      </w:r>
      <w:r w:rsidR="0058351C" w:rsidRPr="0058351C">
        <w:rPr>
          <w:rStyle w:val="eop"/>
          <w:color w:val="000000"/>
          <w:shd w:val="clear" w:color="auto" w:fill="FFFFFF"/>
        </w:rPr>
        <w:t>https://doi.org/10.5032/jae.2018.02109</w:t>
      </w:r>
    </w:p>
    <w:p w14:paraId="6E82B3A1" w14:textId="77777777" w:rsidR="007E67C1" w:rsidRPr="006836A5" w:rsidRDefault="007E67C1" w:rsidP="007E67C1">
      <w:pPr>
        <w:ind w:left="720" w:hanging="720"/>
        <w:contextualSpacing/>
        <w:rPr>
          <w:rStyle w:val="eop"/>
          <w:color w:val="000000"/>
          <w:shd w:val="clear" w:color="auto" w:fill="FFFFFF"/>
        </w:rPr>
      </w:pPr>
    </w:p>
    <w:p w14:paraId="67A41A2D" w14:textId="7FA4E1F7" w:rsidR="00023DF3" w:rsidRPr="00EC1F67" w:rsidRDefault="00023DF3" w:rsidP="007E67C1">
      <w:pPr>
        <w:pStyle w:val="paragraph"/>
        <w:spacing w:before="0" w:beforeAutospacing="0" w:after="0" w:afterAutospacing="0"/>
        <w:ind w:left="720" w:hanging="720"/>
        <w:textAlignment w:val="baseline"/>
        <w:rPr>
          <w:rStyle w:val="normaltextrun"/>
          <w:rFonts w:eastAsiaTheme="majorEastAsia"/>
        </w:rPr>
      </w:pPr>
      <w:r>
        <w:rPr>
          <w:rStyle w:val="normaltextrun"/>
          <w:rFonts w:eastAsiaTheme="majorEastAsia"/>
        </w:rPr>
        <w:t xml:space="preserve">Brayfield, </w:t>
      </w:r>
      <w:r w:rsidR="0080598E">
        <w:rPr>
          <w:rStyle w:val="normaltextrun"/>
          <w:rFonts w:eastAsiaTheme="majorEastAsia"/>
        </w:rPr>
        <w:t>A. H., &amp; Rothe, H. F. (</w:t>
      </w:r>
      <w:r w:rsidR="00E23568">
        <w:rPr>
          <w:rStyle w:val="normaltextrun"/>
          <w:rFonts w:eastAsiaTheme="majorEastAsia"/>
        </w:rPr>
        <w:t xml:space="preserve">1951). An index of job satisfaction. </w:t>
      </w:r>
      <w:r w:rsidR="00E23568">
        <w:rPr>
          <w:rStyle w:val="normaltextrun"/>
          <w:rFonts w:eastAsiaTheme="majorEastAsia"/>
          <w:i/>
          <w:iCs/>
        </w:rPr>
        <w:t>Journal of Applied Psyc</w:t>
      </w:r>
      <w:r w:rsidR="00EC1F67">
        <w:rPr>
          <w:rStyle w:val="normaltextrun"/>
          <w:rFonts w:eastAsiaTheme="majorEastAsia"/>
          <w:i/>
          <w:iCs/>
        </w:rPr>
        <w:t>hology, 35</w:t>
      </w:r>
      <w:r w:rsidR="00EC1F67">
        <w:rPr>
          <w:rStyle w:val="normaltextrun"/>
          <w:rFonts w:eastAsiaTheme="majorEastAsia"/>
        </w:rPr>
        <w:t>(5), 307</w:t>
      </w:r>
      <w:r w:rsidR="00AE14AC">
        <w:rPr>
          <w:rStyle w:val="normaltextrun"/>
          <w:rFonts w:eastAsiaTheme="majorEastAsia"/>
        </w:rPr>
        <w:t xml:space="preserve">-311. </w:t>
      </w:r>
      <w:r w:rsidR="00AE14AC" w:rsidRPr="00AE14AC">
        <w:rPr>
          <w:rStyle w:val="normaltextrun"/>
          <w:rFonts w:eastAsiaTheme="majorEastAsia"/>
        </w:rPr>
        <w:t>https://doi.org/10.1037/h0055617</w:t>
      </w:r>
    </w:p>
    <w:p w14:paraId="65C1D363" w14:textId="77777777" w:rsidR="00AE14AC" w:rsidRDefault="00AE14AC" w:rsidP="007E67C1">
      <w:pPr>
        <w:pStyle w:val="paragraph"/>
        <w:spacing w:before="0" w:beforeAutospacing="0" w:after="0" w:afterAutospacing="0"/>
        <w:ind w:left="720" w:hanging="720"/>
        <w:textAlignment w:val="baseline"/>
        <w:rPr>
          <w:rStyle w:val="normaltextrun"/>
          <w:rFonts w:eastAsiaTheme="majorEastAsia"/>
        </w:rPr>
      </w:pPr>
    </w:p>
    <w:p w14:paraId="2732243F" w14:textId="46BD430B" w:rsidR="007E67C1" w:rsidRPr="006836A5" w:rsidRDefault="007E67C1" w:rsidP="007E67C1">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t xml:space="preserve">Calvin, J., &amp; Pense, S. L. (2013). Barriers and solutions to recruitment strategies of student into post-secondary agricultural education programs: A focus group approach. </w:t>
      </w:r>
      <w:r w:rsidRPr="006836A5">
        <w:rPr>
          <w:rStyle w:val="normaltextrun"/>
          <w:rFonts w:eastAsiaTheme="majorEastAsia"/>
          <w:i/>
          <w:iCs/>
        </w:rPr>
        <w:t>Journal of Agricultural Education, 54</w:t>
      </w:r>
      <w:r w:rsidRPr="006836A5">
        <w:rPr>
          <w:rStyle w:val="normaltextrun"/>
          <w:rFonts w:eastAsiaTheme="majorEastAsia"/>
        </w:rPr>
        <w:t>(4), 45-57.</w:t>
      </w:r>
      <w:r w:rsidRPr="006836A5">
        <w:rPr>
          <w:rStyle w:val="eop"/>
          <w:rFonts w:eastAsiaTheme="majorEastAsia"/>
        </w:rPr>
        <w:t> </w:t>
      </w:r>
      <w:r w:rsidR="00933DF5" w:rsidRPr="00933DF5">
        <w:rPr>
          <w:rStyle w:val="eop"/>
          <w:rFonts w:eastAsiaTheme="majorEastAsia"/>
        </w:rPr>
        <w:t>https://doi.org/10.5032/jae.2013.04045</w:t>
      </w:r>
    </w:p>
    <w:p w14:paraId="49A55463" w14:textId="77777777" w:rsidR="007E67C1" w:rsidRPr="006836A5" w:rsidRDefault="007E67C1" w:rsidP="007E67C1">
      <w:pPr>
        <w:ind w:left="720" w:hanging="720"/>
      </w:pPr>
    </w:p>
    <w:p w14:paraId="66A32916" w14:textId="77777777" w:rsidR="007E67C1" w:rsidRPr="006836A5" w:rsidRDefault="007E67C1" w:rsidP="007E67C1">
      <w:pPr>
        <w:spacing w:line="480" w:lineRule="auto"/>
        <w:ind w:left="720" w:hanging="720"/>
      </w:pPr>
      <w:r w:rsidRPr="006836A5">
        <w:t>Davis, J. A. (1971). Elementary survey analysis. Prentice-Hall.</w:t>
      </w:r>
    </w:p>
    <w:p w14:paraId="347C4155" w14:textId="14074487" w:rsidR="0006708F" w:rsidRPr="008D734C" w:rsidRDefault="0006708F" w:rsidP="007E67C1">
      <w:pPr>
        <w:ind w:left="720" w:hanging="720"/>
      </w:pPr>
      <w:r>
        <w:t xml:space="preserve">Dillman, </w:t>
      </w:r>
      <w:r w:rsidR="008D734C">
        <w:t xml:space="preserve">D. A., Smyth, J. D., &amp; Christian, L. M. (2014). </w:t>
      </w:r>
      <w:r w:rsidR="008D734C">
        <w:rPr>
          <w:i/>
          <w:iCs/>
        </w:rPr>
        <w:t>Internet, phone, mail, and mixed-mode surveys: The tailored design method</w:t>
      </w:r>
      <w:r w:rsidR="008D734C">
        <w:t>. John Wiley &amp; Sons.</w:t>
      </w:r>
    </w:p>
    <w:p w14:paraId="7BD4830F" w14:textId="77777777" w:rsidR="0006708F" w:rsidRDefault="0006708F" w:rsidP="007E67C1">
      <w:pPr>
        <w:ind w:left="720" w:hanging="720"/>
      </w:pPr>
    </w:p>
    <w:p w14:paraId="1C6C2A01" w14:textId="75540CCE" w:rsidR="007E67C1" w:rsidRPr="006836A5" w:rsidRDefault="007E67C1" w:rsidP="007E67C1">
      <w:pPr>
        <w:ind w:left="720" w:hanging="720"/>
      </w:pPr>
      <w:r w:rsidRPr="006836A5">
        <w:t xml:space="preserve">Doss, W., Rayfield, J., Lawver, D., &amp; Burris, S. (2022). Determining the effects of response mode and incentives on survey response rates of school-based agricultural education teachers: An experimental study. </w:t>
      </w:r>
      <w:r w:rsidRPr="006836A5">
        <w:rPr>
          <w:i/>
        </w:rPr>
        <w:t>Journal of Agricultural Education, 63</w:t>
      </w:r>
      <w:r w:rsidRPr="006836A5">
        <w:t>(4), 151–167. https://doi.org/10.5032/jae.2022.04151</w:t>
      </w:r>
    </w:p>
    <w:p w14:paraId="7C94293F" w14:textId="77777777" w:rsidR="007E67C1" w:rsidRPr="006836A5" w:rsidRDefault="007E67C1" w:rsidP="007E67C1">
      <w:pPr>
        <w:ind w:left="720" w:hanging="720"/>
      </w:pPr>
    </w:p>
    <w:p w14:paraId="5AFF61A0" w14:textId="77777777" w:rsidR="007E67C1" w:rsidRPr="006836A5" w:rsidRDefault="007E67C1" w:rsidP="007E67C1">
      <w:pPr>
        <w:ind w:left="720" w:hanging="720"/>
        <w:contextualSpacing/>
        <w:rPr>
          <w:rFonts w:cs="Times New Roman"/>
        </w:rPr>
      </w:pPr>
      <w:r w:rsidRPr="006836A5">
        <w:rPr>
          <w:rFonts w:cs="Times New Roman"/>
        </w:rPr>
        <w:t xml:space="preserve">Field, A. (2018). </w:t>
      </w:r>
      <w:r w:rsidRPr="006836A5">
        <w:rPr>
          <w:rFonts w:cs="Times New Roman"/>
          <w:i/>
          <w:iCs/>
        </w:rPr>
        <w:t xml:space="preserve">Discovering statistics using IBM SPSS statistics </w:t>
      </w:r>
      <w:r w:rsidRPr="006836A5">
        <w:rPr>
          <w:rFonts w:cs="Times New Roman"/>
        </w:rPr>
        <w:t>(5th ed.). SAGE.</w:t>
      </w:r>
    </w:p>
    <w:p w14:paraId="12512E30" w14:textId="77777777" w:rsidR="007E67C1" w:rsidRPr="006836A5" w:rsidRDefault="007E67C1" w:rsidP="007E67C1">
      <w:pPr>
        <w:ind w:left="720" w:hanging="720"/>
      </w:pPr>
    </w:p>
    <w:p w14:paraId="4F65B2F7" w14:textId="77777777" w:rsidR="007E67C1" w:rsidRPr="006836A5" w:rsidRDefault="007E67C1" w:rsidP="007E67C1">
      <w:pPr>
        <w:ind w:left="720" w:hanging="720"/>
      </w:pPr>
      <w:r w:rsidRPr="006836A5">
        <w:t xml:space="preserve">Fraenkel, J. R., Wallen, N., &amp; Hyun, H. H. (2023). </w:t>
      </w:r>
      <w:r w:rsidRPr="006836A5">
        <w:rPr>
          <w:i/>
          <w:iCs/>
        </w:rPr>
        <w:t>How to Design and Evaluate Research in Education</w:t>
      </w:r>
      <w:r w:rsidRPr="006836A5">
        <w:t>. (11th ed.). McGraw Hill.</w:t>
      </w:r>
    </w:p>
    <w:p w14:paraId="0B8F8B2B" w14:textId="77777777" w:rsidR="007E67C1" w:rsidRPr="006836A5" w:rsidRDefault="007E67C1" w:rsidP="007E67C1">
      <w:pPr>
        <w:pStyle w:val="paragraph"/>
        <w:spacing w:before="0" w:beforeAutospacing="0" w:after="0" w:afterAutospacing="0"/>
        <w:ind w:left="720" w:hanging="720"/>
        <w:textAlignment w:val="baseline"/>
        <w:rPr>
          <w:rFonts w:ascii="Segoe UI" w:hAnsi="Segoe UI" w:cs="Segoe UI"/>
        </w:rPr>
      </w:pPr>
      <w:r w:rsidRPr="006836A5">
        <w:rPr>
          <w:rStyle w:val="eop"/>
          <w:rFonts w:eastAsiaTheme="majorEastAsia"/>
        </w:rPr>
        <w:t> </w:t>
      </w:r>
    </w:p>
    <w:p w14:paraId="1CDAB781" w14:textId="47E1EBA5" w:rsidR="007E67C1" w:rsidRPr="006836A5" w:rsidRDefault="007E67C1" w:rsidP="007E67C1">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t xml:space="preserve">Frisbee, R., Belcher, G., &amp; Sanders, R. (2000). Recruitment techniques that influence students to attend four-year automotive programs. </w:t>
      </w:r>
      <w:r w:rsidRPr="006836A5">
        <w:rPr>
          <w:rStyle w:val="normaltextrun"/>
          <w:rFonts w:eastAsiaTheme="majorEastAsia"/>
          <w:i/>
          <w:iCs/>
        </w:rPr>
        <w:t>Journal of Vocational Education Research,</w:t>
      </w:r>
      <w:r w:rsidRPr="006836A5">
        <w:rPr>
          <w:rStyle w:val="normaltextrun"/>
          <w:rFonts w:eastAsiaTheme="majorEastAsia"/>
        </w:rPr>
        <w:t xml:space="preserve"> </w:t>
      </w:r>
      <w:r w:rsidRPr="006836A5">
        <w:rPr>
          <w:rStyle w:val="normaltextrun"/>
          <w:rFonts w:eastAsiaTheme="majorEastAsia"/>
          <w:i/>
          <w:iCs/>
        </w:rPr>
        <w:t>25</w:t>
      </w:r>
      <w:r w:rsidRPr="006836A5">
        <w:rPr>
          <w:rStyle w:val="normaltextrun"/>
          <w:rFonts w:eastAsiaTheme="majorEastAsia"/>
        </w:rPr>
        <w:t>(2), 104-125.</w:t>
      </w:r>
      <w:r w:rsidRPr="006836A5">
        <w:rPr>
          <w:rStyle w:val="eop"/>
          <w:rFonts w:eastAsiaTheme="majorEastAsia"/>
        </w:rPr>
        <w:t> </w:t>
      </w:r>
      <w:r w:rsidR="00137877" w:rsidRPr="00137877">
        <w:rPr>
          <w:rStyle w:val="eop"/>
          <w:rFonts w:eastAsiaTheme="majorEastAsia"/>
        </w:rPr>
        <w:t>https://scholar.lib.vt.edu/ejournals/JVER/v25n2/frisbee.html</w:t>
      </w:r>
    </w:p>
    <w:p w14:paraId="0DBEA343" w14:textId="77777777" w:rsidR="007E67C1" w:rsidRPr="006836A5" w:rsidRDefault="007E67C1" w:rsidP="007E67C1">
      <w:pPr>
        <w:ind w:left="720" w:hanging="720"/>
      </w:pPr>
    </w:p>
    <w:p w14:paraId="6589FB2F" w14:textId="77777777" w:rsidR="007E67C1" w:rsidRPr="006836A5" w:rsidRDefault="007E67C1" w:rsidP="007E67C1">
      <w:pPr>
        <w:ind w:left="720" w:hanging="720"/>
      </w:pPr>
      <w:r w:rsidRPr="006836A5">
        <w:lastRenderedPageBreak/>
        <w:t xml:space="preserve">Johnson, D. M., &amp; Shoulders, C. W. (2017). Power of statistical tests used to address nonresponse error in the Journal of Agricultural Education. </w:t>
      </w:r>
      <w:r w:rsidRPr="006836A5">
        <w:rPr>
          <w:i/>
        </w:rPr>
        <w:t>Journal of Agricultural Education, 58</w:t>
      </w:r>
      <w:r w:rsidRPr="006836A5">
        <w:t xml:space="preserve">(1), 300-312. https://doi.org/10.5032/jae.2017.01300 </w:t>
      </w:r>
    </w:p>
    <w:p w14:paraId="79761C9A" w14:textId="77777777" w:rsidR="007E67C1" w:rsidRPr="006836A5" w:rsidRDefault="007E67C1" w:rsidP="007E67C1">
      <w:pPr>
        <w:ind w:left="720" w:hanging="720"/>
      </w:pPr>
    </w:p>
    <w:p w14:paraId="43343AAE" w14:textId="77777777" w:rsidR="007E67C1" w:rsidRPr="006836A5" w:rsidRDefault="007E67C1" w:rsidP="007E67C1">
      <w:pPr>
        <w:ind w:left="720" w:hanging="720"/>
      </w:pPr>
      <w:r w:rsidRPr="006836A5">
        <w:t xml:space="preserve">Krejcie, R. V., &amp; Morgan, D. W. (1970). Determining sample size for research activities. </w:t>
      </w:r>
      <w:r w:rsidRPr="006836A5">
        <w:rPr>
          <w:i/>
          <w:iCs/>
        </w:rPr>
        <w:t>Educational and Psychological Measurement, 30</w:t>
      </w:r>
      <w:r w:rsidRPr="006836A5">
        <w:rPr>
          <w:iCs/>
        </w:rPr>
        <w:t>(3)</w:t>
      </w:r>
      <w:r w:rsidRPr="006836A5">
        <w:t>, 607–610. https://doi.org/10.1177/001316447003000308</w:t>
      </w:r>
    </w:p>
    <w:p w14:paraId="45BBECEB" w14:textId="77777777" w:rsidR="007E67C1" w:rsidRPr="006836A5" w:rsidRDefault="007E67C1" w:rsidP="007E67C1">
      <w:pPr>
        <w:ind w:left="720" w:hanging="720"/>
      </w:pPr>
    </w:p>
    <w:p w14:paraId="557CC6B1" w14:textId="19982A72" w:rsidR="007E67C1" w:rsidRDefault="007E67C1" w:rsidP="007E67C1">
      <w:pPr>
        <w:pStyle w:val="NormalWeb"/>
        <w:spacing w:before="20" w:beforeAutospacing="0" w:after="20" w:afterAutospacing="0"/>
        <w:ind w:left="567" w:hanging="567"/>
      </w:pPr>
      <w:r w:rsidRPr="006836A5">
        <w:t>Lindner, J. R., &amp; Lindner, N. (2024). Interpreting Likert type, summated, unidimensional, and attitudinal scales: I neither agree nor disagree, Likert or not. </w:t>
      </w:r>
      <w:r w:rsidRPr="006836A5">
        <w:rPr>
          <w:i/>
          <w:iCs/>
        </w:rPr>
        <w:t>Advancements in Agricultural Development</w:t>
      </w:r>
      <w:r w:rsidRPr="006836A5">
        <w:t>, </w:t>
      </w:r>
      <w:r w:rsidRPr="006836A5">
        <w:rPr>
          <w:i/>
          <w:iCs/>
        </w:rPr>
        <w:t>5</w:t>
      </w:r>
      <w:r w:rsidRPr="006836A5">
        <w:t xml:space="preserve">(2), 152–163. </w:t>
      </w:r>
      <w:r w:rsidRPr="00137877">
        <w:t>https://doi.org/10.37433/aad.v5i2.351</w:t>
      </w:r>
    </w:p>
    <w:p w14:paraId="2EDF4D8B" w14:textId="77777777" w:rsidR="007E67C1" w:rsidRDefault="007E67C1" w:rsidP="007E67C1">
      <w:pPr>
        <w:pStyle w:val="NormalWeb"/>
        <w:spacing w:before="20" w:beforeAutospacing="0" w:after="20" w:afterAutospacing="0"/>
        <w:ind w:left="567" w:hanging="567"/>
      </w:pPr>
    </w:p>
    <w:p w14:paraId="47AE8DC9" w14:textId="77777777" w:rsidR="007E67C1" w:rsidRPr="006836A5" w:rsidRDefault="007E67C1" w:rsidP="007E67C1">
      <w:pPr>
        <w:pStyle w:val="NormalWeb"/>
        <w:spacing w:before="20" w:beforeAutospacing="0" w:after="20" w:afterAutospacing="0"/>
        <w:ind w:left="567" w:hanging="567"/>
      </w:pPr>
      <w:r>
        <w:rPr>
          <w:rStyle w:val="normaltextrun"/>
          <w:rFonts w:eastAsiaTheme="majorEastAsia"/>
          <w:color w:val="000000"/>
          <w:shd w:val="clear" w:color="auto" w:fill="FFFFFF"/>
        </w:rPr>
        <w:t>Mallick C. B., (2021). What Is Job Satisfaction? Definition, Factors, Importance, Statistics, and Examples. https://www.spiceworks.com/hr/engagement-retention/articles/what-is-job-satisfaction/</w:t>
      </w:r>
      <w:r>
        <w:rPr>
          <w:rStyle w:val="eop"/>
          <w:rFonts w:eastAsiaTheme="majorEastAsia"/>
          <w:color w:val="000000"/>
          <w:shd w:val="clear" w:color="auto" w:fill="FFFFFF"/>
        </w:rPr>
        <w:t> </w:t>
      </w:r>
    </w:p>
    <w:p w14:paraId="0E822C04" w14:textId="77777777" w:rsidR="007E67C1" w:rsidRPr="006836A5" w:rsidRDefault="007E67C1" w:rsidP="007E67C1">
      <w:pPr>
        <w:pStyle w:val="NormalWeb"/>
        <w:spacing w:before="20" w:beforeAutospacing="0" w:after="20" w:afterAutospacing="0"/>
        <w:ind w:left="567" w:hanging="567"/>
      </w:pPr>
    </w:p>
    <w:p w14:paraId="32DF60AF" w14:textId="67BE9B1E" w:rsidR="007E67C1" w:rsidRPr="006836A5" w:rsidRDefault="007E67C1" w:rsidP="007E67C1">
      <w:pPr>
        <w:pStyle w:val="NormalWeb"/>
        <w:spacing w:before="20" w:beforeAutospacing="0" w:after="20" w:afterAutospacing="0"/>
        <w:ind w:left="567" w:hanging="567"/>
      </w:pPr>
      <w:r w:rsidRPr="006836A5">
        <w:rPr>
          <w:rStyle w:val="normaltextrun"/>
          <w:rFonts w:eastAsiaTheme="majorEastAsia"/>
          <w:color w:val="000000"/>
          <w:shd w:val="clear" w:color="auto" w:fill="FFFFFF"/>
        </w:rPr>
        <w:t xml:space="preserve">Marx, A., Simonsen, J., &amp; Kitchel, T. (2014). Secondary agricultural education program and human influences on career decision self-efficacy. </w:t>
      </w:r>
      <w:r w:rsidRPr="006836A5">
        <w:rPr>
          <w:rStyle w:val="normaltextrun"/>
          <w:rFonts w:eastAsiaTheme="majorEastAsia"/>
          <w:i/>
          <w:iCs/>
          <w:color w:val="000000"/>
          <w:shd w:val="clear" w:color="auto" w:fill="FFFFFF"/>
        </w:rPr>
        <w:t>Journal of Agricultural Education, 55</w:t>
      </w:r>
      <w:r w:rsidRPr="006836A5">
        <w:rPr>
          <w:rStyle w:val="normaltextrun"/>
          <w:rFonts w:eastAsiaTheme="majorEastAsia"/>
          <w:color w:val="000000"/>
          <w:shd w:val="clear" w:color="auto" w:fill="FFFFFF"/>
        </w:rPr>
        <w:t>(2), 214-229.</w:t>
      </w:r>
      <w:r w:rsidRPr="006836A5">
        <w:rPr>
          <w:rStyle w:val="eop"/>
          <w:rFonts w:eastAsiaTheme="majorEastAsia"/>
          <w:color w:val="000000"/>
          <w:shd w:val="clear" w:color="auto" w:fill="FFFFFF"/>
        </w:rPr>
        <w:t> </w:t>
      </w:r>
      <w:r w:rsidR="00DA7547" w:rsidRPr="00DA7547">
        <w:rPr>
          <w:rStyle w:val="eop"/>
          <w:rFonts w:eastAsiaTheme="majorEastAsia"/>
          <w:color w:val="000000"/>
          <w:shd w:val="clear" w:color="auto" w:fill="FFFFFF"/>
        </w:rPr>
        <w:t>https://doi.org/10.5032/jae.2014.02214</w:t>
      </w:r>
    </w:p>
    <w:p w14:paraId="3E8CDB23" w14:textId="77777777" w:rsidR="007E67C1" w:rsidRPr="006836A5" w:rsidRDefault="007E67C1" w:rsidP="007E67C1">
      <w:pPr>
        <w:pStyle w:val="NormalWeb"/>
        <w:spacing w:before="20" w:beforeAutospacing="0" w:after="20" w:afterAutospacing="0"/>
        <w:ind w:left="567" w:hanging="567"/>
      </w:pPr>
    </w:p>
    <w:p w14:paraId="3CBFA515" w14:textId="77777777" w:rsidR="007E67C1" w:rsidRPr="006836A5" w:rsidRDefault="007E67C1" w:rsidP="007E67C1">
      <w:pPr>
        <w:pStyle w:val="NormalWeb"/>
        <w:spacing w:before="20" w:beforeAutospacing="0" w:after="20" w:afterAutospacing="0"/>
        <w:ind w:left="567" w:hanging="567"/>
      </w:pPr>
      <w:r w:rsidRPr="006836A5">
        <w:rPr>
          <w:rStyle w:val="normaltextrun"/>
          <w:rFonts w:eastAsiaTheme="majorEastAsia"/>
          <w:color w:val="000000"/>
          <w:shd w:val="clear" w:color="auto" w:fill="FFFFFF"/>
        </w:rPr>
        <w:t xml:space="preserve">National Association of Agricultural Educators. (n.d.). National teach ag campaign. </w:t>
      </w:r>
      <w:hyperlink r:id="rId7" w:tgtFrame="_blank" w:history="1">
        <w:r w:rsidRPr="006836A5">
          <w:rPr>
            <w:rStyle w:val="normaltextrun"/>
            <w:rFonts w:eastAsiaTheme="majorEastAsia"/>
            <w:shd w:val="clear" w:color="auto" w:fill="FFFFFF"/>
          </w:rPr>
          <w:t>https://www.naae.org/teachag/</w:t>
        </w:r>
      </w:hyperlink>
      <w:r w:rsidRPr="006836A5">
        <w:rPr>
          <w:rStyle w:val="eop"/>
          <w:rFonts w:eastAsiaTheme="majorEastAsia"/>
          <w:color w:val="000000"/>
          <w:shd w:val="clear" w:color="auto" w:fill="FFFFFF"/>
        </w:rPr>
        <w:t> </w:t>
      </w:r>
    </w:p>
    <w:p w14:paraId="1F2CE887" w14:textId="77777777" w:rsidR="007E67C1" w:rsidRPr="006836A5" w:rsidRDefault="007E67C1" w:rsidP="007E67C1">
      <w:pPr>
        <w:ind w:left="720" w:hanging="720"/>
      </w:pPr>
    </w:p>
    <w:p w14:paraId="18E14AFA" w14:textId="77777777" w:rsidR="007E67C1" w:rsidRPr="006836A5" w:rsidRDefault="007E67C1" w:rsidP="007E67C1">
      <w:pPr>
        <w:ind w:left="720" w:hanging="720"/>
      </w:pPr>
      <w:r w:rsidRPr="006836A5">
        <w:t xml:space="preserve">Smith, A. R., Foster, D. D., &amp; Lawver, R. G. (2022). </w:t>
      </w:r>
      <w:r w:rsidRPr="006836A5">
        <w:rPr>
          <w:i/>
          <w:iCs/>
        </w:rPr>
        <w:t>National Agricultural Education Supply and Demand Study, 2021 Executive Summary</w:t>
      </w:r>
      <w:r w:rsidRPr="006836A5">
        <w:t xml:space="preserve">. http://aaaeonline.org/Resources/Documents/NSD 2021Summary.pdf  </w:t>
      </w:r>
    </w:p>
    <w:p w14:paraId="16061AAF" w14:textId="77777777" w:rsidR="007E67C1" w:rsidRPr="006836A5" w:rsidRDefault="007E67C1" w:rsidP="007E67C1">
      <w:pPr>
        <w:ind w:left="720" w:hanging="720"/>
      </w:pPr>
    </w:p>
    <w:p w14:paraId="033A7874" w14:textId="77777777" w:rsidR="007E67C1" w:rsidRPr="006836A5" w:rsidRDefault="007E67C1" w:rsidP="007E67C1">
      <w:pPr>
        <w:ind w:left="720" w:hanging="720"/>
        <w:rPr>
          <w:rStyle w:val="eop"/>
          <w:color w:val="000000" w:themeColor="text1"/>
          <w:shd w:val="clear" w:color="auto" w:fill="FFFFFF"/>
        </w:rPr>
      </w:pPr>
      <w:r w:rsidRPr="006836A5">
        <w:rPr>
          <w:rStyle w:val="normaltextrun"/>
          <w:color w:val="000000"/>
          <w:shd w:val="clear" w:color="auto" w:fill="FFFFFF"/>
        </w:rPr>
        <w:t>Swafford, M., &amp; Anderson, R. (2021). Self-Career Promotion Behaviors of School-Based Agricultural Education Teachers.</w:t>
      </w:r>
      <w:r w:rsidRPr="006836A5">
        <w:rPr>
          <w:rStyle w:val="normaltextrun"/>
          <w:i/>
          <w:iCs/>
          <w:color w:val="000000"/>
          <w:shd w:val="clear" w:color="auto" w:fill="FFFFFF"/>
        </w:rPr>
        <w:t xml:space="preserve"> CTE Journal</w:t>
      </w:r>
      <w:r w:rsidRPr="006836A5">
        <w:rPr>
          <w:rStyle w:val="normaltextrun"/>
          <w:color w:val="000000"/>
          <w:shd w:val="clear" w:color="auto" w:fill="FFFFFF"/>
        </w:rPr>
        <w:t>, </w:t>
      </w:r>
      <w:r w:rsidRPr="006836A5">
        <w:rPr>
          <w:rStyle w:val="normaltextrun"/>
          <w:i/>
          <w:iCs/>
          <w:color w:val="000000"/>
          <w:shd w:val="clear" w:color="auto" w:fill="FFFFFF"/>
        </w:rPr>
        <w:t>9</w:t>
      </w:r>
      <w:r w:rsidRPr="006836A5">
        <w:rPr>
          <w:rStyle w:val="normaltextrun"/>
          <w:color w:val="000000"/>
          <w:shd w:val="clear" w:color="auto" w:fill="FFFFFF"/>
        </w:rPr>
        <w:t xml:space="preserve">(2). </w:t>
      </w:r>
      <w:r w:rsidRPr="006836A5">
        <w:rPr>
          <w:rStyle w:val="normaltextrun"/>
          <w:color w:val="000000" w:themeColor="text1"/>
          <w:shd w:val="clear" w:color="auto" w:fill="FFFFFF"/>
        </w:rPr>
        <w:t>https://www.researchgate.net/publication/374368184</w:t>
      </w:r>
      <w:r w:rsidRPr="006836A5">
        <w:rPr>
          <w:rStyle w:val="eop"/>
          <w:color w:val="000000" w:themeColor="text1"/>
          <w:shd w:val="clear" w:color="auto" w:fill="FFFFFF"/>
        </w:rPr>
        <w:t> </w:t>
      </w:r>
    </w:p>
    <w:p w14:paraId="752BBB8D" w14:textId="77777777" w:rsidR="007E67C1" w:rsidRPr="006836A5" w:rsidRDefault="007E67C1" w:rsidP="007E67C1">
      <w:pPr>
        <w:ind w:left="720" w:hanging="720"/>
        <w:rPr>
          <w:rStyle w:val="eop"/>
          <w:color w:val="000000" w:themeColor="text1"/>
          <w:shd w:val="clear" w:color="auto" w:fill="FFFFFF"/>
        </w:rPr>
      </w:pPr>
    </w:p>
    <w:p w14:paraId="29C70005" w14:textId="38D60A97" w:rsidR="007E67C1" w:rsidRPr="006836A5" w:rsidRDefault="007E67C1" w:rsidP="007E67C1">
      <w:pPr>
        <w:ind w:left="720" w:hanging="720"/>
        <w:rPr>
          <w:rStyle w:val="eop"/>
          <w:color w:val="000000"/>
          <w:shd w:val="clear" w:color="auto" w:fill="FFFFFF"/>
        </w:rPr>
      </w:pPr>
      <w:r w:rsidRPr="006836A5">
        <w:rPr>
          <w:rStyle w:val="normaltextrun"/>
          <w:color w:val="000000"/>
          <w:shd w:val="clear" w:color="auto" w:fill="FFFFFF"/>
        </w:rPr>
        <w:t>Thieman, E. B., Rosch, D. M., &amp; Suarez, C. E. (2016). Consideration of Agricultural Education as a Career: A Statewide Examination by High School Class Year of Predicting Factors. </w:t>
      </w:r>
      <w:r w:rsidRPr="006836A5">
        <w:rPr>
          <w:rStyle w:val="normaltextrun"/>
          <w:i/>
          <w:iCs/>
          <w:color w:val="000000"/>
          <w:shd w:val="clear" w:color="auto" w:fill="FFFFFF"/>
        </w:rPr>
        <w:t>Journal of Agricultural Education</w:t>
      </w:r>
      <w:r w:rsidRPr="006836A5">
        <w:rPr>
          <w:rStyle w:val="normaltextrun"/>
          <w:color w:val="000000"/>
          <w:shd w:val="clear" w:color="auto" w:fill="FFFFFF"/>
        </w:rPr>
        <w:t>, </w:t>
      </w:r>
      <w:r w:rsidRPr="006836A5">
        <w:rPr>
          <w:rStyle w:val="normaltextrun"/>
          <w:i/>
          <w:iCs/>
          <w:color w:val="000000"/>
          <w:shd w:val="clear" w:color="auto" w:fill="FFFFFF"/>
        </w:rPr>
        <w:t>57</w:t>
      </w:r>
      <w:r w:rsidRPr="006836A5">
        <w:rPr>
          <w:rStyle w:val="normaltextrun"/>
          <w:color w:val="000000"/>
          <w:shd w:val="clear" w:color="auto" w:fill="FFFFFF"/>
        </w:rPr>
        <w:t>(4), 29-43.</w:t>
      </w:r>
      <w:r w:rsidR="00CB74F8">
        <w:rPr>
          <w:rStyle w:val="eop"/>
          <w:color w:val="000000"/>
          <w:shd w:val="clear" w:color="auto" w:fill="FFFFFF"/>
        </w:rPr>
        <w:t xml:space="preserve"> h</w:t>
      </w:r>
      <w:r w:rsidR="00CB74F8" w:rsidRPr="00CB74F8">
        <w:rPr>
          <w:rStyle w:val="eop"/>
          <w:color w:val="000000"/>
          <w:shd w:val="clear" w:color="auto" w:fill="FFFFFF"/>
        </w:rPr>
        <w:t>ttps://doi.org/10.5032/jae.2016.04029</w:t>
      </w:r>
    </w:p>
    <w:p w14:paraId="52588A85" w14:textId="77777777" w:rsidR="007E67C1" w:rsidRPr="006836A5" w:rsidRDefault="007E67C1" w:rsidP="007E67C1">
      <w:pPr>
        <w:ind w:left="720" w:hanging="720"/>
      </w:pPr>
    </w:p>
    <w:p w14:paraId="29C6EDD4" w14:textId="2774DAED" w:rsidR="007E67C1" w:rsidRPr="006836A5" w:rsidRDefault="007E67C1" w:rsidP="007E67C1">
      <w:pPr>
        <w:ind w:left="720" w:hanging="720"/>
      </w:pPr>
      <w:r w:rsidRPr="006836A5">
        <w:t>Tuma, T. T., Rosenzweig, E. Q., Chen, X. Y., &amp; Lemons, P. P. (2025). Family matters! The influence of family, peers, mentors, and professors on STEM college students’ motivational beliefs and career decision making. </w:t>
      </w:r>
      <w:proofErr w:type="spellStart"/>
      <w:r w:rsidRPr="006836A5">
        <w:rPr>
          <w:i/>
          <w:iCs/>
        </w:rPr>
        <w:t>bioRxiv</w:t>
      </w:r>
      <w:proofErr w:type="spellEnd"/>
      <w:r w:rsidRPr="006836A5">
        <w:t>, 2025-01.</w:t>
      </w:r>
      <w:r w:rsidR="0047663E">
        <w:t xml:space="preserve"> </w:t>
      </w:r>
      <w:r w:rsidR="0047663E" w:rsidRPr="0047663E">
        <w:t>https://doi.org/10.1101/2025.01.22.633242</w:t>
      </w:r>
    </w:p>
    <w:p w14:paraId="4F9EABDE" w14:textId="77777777" w:rsidR="007E67C1" w:rsidRPr="006836A5" w:rsidRDefault="007E67C1" w:rsidP="007E67C1">
      <w:pPr>
        <w:ind w:left="720" w:hanging="720"/>
      </w:pPr>
    </w:p>
    <w:p w14:paraId="153432ED" w14:textId="3CD3EFF1" w:rsidR="007E67C1" w:rsidRPr="006836A5" w:rsidRDefault="007E67C1" w:rsidP="007E67C1">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t>Wolf, K. J., Foster, D. D., &amp; Birkenholz, R. J. (2010). The relationship between teacher self-efficacy and the professional development experiences of agricultural education teachers’ candidates. </w:t>
      </w:r>
      <w:r w:rsidRPr="006836A5">
        <w:rPr>
          <w:rStyle w:val="normaltextrun"/>
          <w:rFonts w:eastAsiaTheme="majorEastAsia"/>
          <w:i/>
          <w:iCs/>
        </w:rPr>
        <w:t>Journal of Agricultural Education</w:t>
      </w:r>
      <w:r w:rsidRPr="006836A5">
        <w:rPr>
          <w:rStyle w:val="normaltextrun"/>
          <w:rFonts w:eastAsiaTheme="majorEastAsia"/>
        </w:rPr>
        <w:t>, </w:t>
      </w:r>
      <w:r w:rsidRPr="006836A5">
        <w:rPr>
          <w:rStyle w:val="normaltextrun"/>
          <w:rFonts w:eastAsiaTheme="majorEastAsia"/>
          <w:i/>
          <w:iCs/>
        </w:rPr>
        <w:t>51</w:t>
      </w:r>
      <w:r w:rsidRPr="006836A5">
        <w:rPr>
          <w:rStyle w:val="normaltextrun"/>
          <w:rFonts w:eastAsiaTheme="majorEastAsia"/>
        </w:rPr>
        <w:t>(4), 38-48.</w:t>
      </w:r>
      <w:r w:rsidR="00D01EF4">
        <w:rPr>
          <w:rStyle w:val="eop"/>
          <w:rFonts w:eastAsiaTheme="majorEastAsia"/>
        </w:rPr>
        <w:t xml:space="preserve"> </w:t>
      </w:r>
      <w:r w:rsidR="00D01EF4" w:rsidRPr="00D01EF4">
        <w:rPr>
          <w:rStyle w:val="eop"/>
          <w:rFonts w:eastAsiaTheme="majorEastAsia"/>
        </w:rPr>
        <w:t>https://doi.org/10.5032/jae.2010.04038</w:t>
      </w:r>
    </w:p>
    <w:p w14:paraId="0E926852" w14:textId="77777777" w:rsidR="007E67C1" w:rsidRPr="006836A5" w:rsidRDefault="007E67C1" w:rsidP="007E67C1">
      <w:pPr>
        <w:pStyle w:val="paragraph"/>
        <w:spacing w:before="0" w:beforeAutospacing="0" w:after="0" w:afterAutospacing="0"/>
        <w:ind w:left="720" w:hanging="720"/>
        <w:textAlignment w:val="baseline"/>
        <w:rPr>
          <w:rFonts w:ascii="Segoe UI" w:hAnsi="Segoe UI" w:cs="Segoe UI"/>
        </w:rPr>
      </w:pPr>
      <w:r w:rsidRPr="006836A5">
        <w:rPr>
          <w:rStyle w:val="eop"/>
          <w:rFonts w:eastAsiaTheme="majorEastAsia"/>
        </w:rPr>
        <w:t> </w:t>
      </w:r>
    </w:p>
    <w:p w14:paraId="493AEA74" w14:textId="1F75CCEB" w:rsidR="007E67C1" w:rsidRPr="00AE14AC" w:rsidRDefault="007E67C1" w:rsidP="00AE14AC">
      <w:pPr>
        <w:pStyle w:val="paragraph"/>
        <w:spacing w:before="0" w:beforeAutospacing="0" w:after="0" w:afterAutospacing="0"/>
        <w:ind w:left="720" w:hanging="720"/>
        <w:textAlignment w:val="baseline"/>
        <w:rPr>
          <w:rFonts w:ascii="Segoe UI" w:hAnsi="Segoe UI" w:cs="Segoe UI"/>
        </w:rPr>
      </w:pPr>
      <w:r w:rsidRPr="006836A5">
        <w:rPr>
          <w:rStyle w:val="normaltextrun"/>
          <w:rFonts w:eastAsiaTheme="majorEastAsia"/>
        </w:rPr>
        <w:lastRenderedPageBreak/>
        <w:t>Wood, M. M. (2014). </w:t>
      </w:r>
      <w:r w:rsidRPr="006836A5">
        <w:rPr>
          <w:rStyle w:val="normaltextrun"/>
          <w:rFonts w:eastAsiaTheme="majorEastAsia"/>
          <w:i/>
          <w:iCs/>
        </w:rPr>
        <w:t>Plugging the Holes in the Bucket: A Qualitative Study to Determine Perceptions of Agriculture Teachers who have Left the Agricultural Education Profession</w:t>
      </w:r>
      <w:r w:rsidRPr="006836A5">
        <w:rPr>
          <w:rStyle w:val="normaltextrun"/>
          <w:rFonts w:eastAsiaTheme="majorEastAsia"/>
        </w:rPr>
        <w:t>. North Carolina State University.</w:t>
      </w:r>
      <w:r w:rsidRPr="006836A5">
        <w:rPr>
          <w:rStyle w:val="eop"/>
          <w:rFonts w:eastAsiaTheme="majorEastAsia"/>
        </w:rPr>
        <w:t> </w:t>
      </w:r>
    </w:p>
    <w:sectPr w:rsidR="007E67C1" w:rsidRPr="00AE14AC">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B0CF8" w14:textId="77777777" w:rsidR="009D0733" w:rsidRDefault="009D0733" w:rsidP="00F06C06">
      <w:r>
        <w:separator/>
      </w:r>
    </w:p>
  </w:endnote>
  <w:endnote w:type="continuationSeparator" w:id="0">
    <w:p w14:paraId="2B9035FF" w14:textId="77777777" w:rsidR="009D0733" w:rsidRDefault="009D0733" w:rsidP="00F06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2473465"/>
      <w:docPartObj>
        <w:docPartGallery w:val="Page Numbers (Bottom of Page)"/>
        <w:docPartUnique/>
      </w:docPartObj>
    </w:sdtPr>
    <w:sdtContent>
      <w:p w14:paraId="4E182323" w14:textId="6287AFCE" w:rsidR="00BD318C" w:rsidRDefault="00BD318C" w:rsidP="007616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C664DC" w14:textId="77777777" w:rsidR="00BD318C" w:rsidRDefault="00BD31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0360994"/>
      <w:docPartObj>
        <w:docPartGallery w:val="Page Numbers (Bottom of Page)"/>
        <w:docPartUnique/>
      </w:docPartObj>
    </w:sdtPr>
    <w:sdtContent>
      <w:p w14:paraId="2192661B" w14:textId="5C3C2EAE" w:rsidR="00BD318C" w:rsidRDefault="00BD318C" w:rsidP="0076167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A33E1B" w14:textId="77777777" w:rsidR="00BD318C" w:rsidRDefault="00BD31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D0513" w14:textId="77777777" w:rsidR="009D0733" w:rsidRDefault="009D0733" w:rsidP="00F06C06">
      <w:r>
        <w:separator/>
      </w:r>
    </w:p>
  </w:footnote>
  <w:footnote w:type="continuationSeparator" w:id="0">
    <w:p w14:paraId="6E2B19BB" w14:textId="77777777" w:rsidR="009D0733" w:rsidRDefault="009D0733" w:rsidP="00F06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2B605" w14:textId="5ABB6CB1" w:rsidR="00F06C06" w:rsidRDefault="00F06C06" w:rsidP="00F06C06">
    <w:pPr>
      <w:pStyle w:val="Header"/>
      <w:jc w:val="right"/>
    </w:pPr>
    <w:r>
      <w:t>Agricultural Education</w:t>
    </w:r>
  </w:p>
  <w:p w14:paraId="7FC34B69" w14:textId="77777777" w:rsidR="00F06C06" w:rsidRDefault="00F06C06" w:rsidP="00F06C0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769AA"/>
    <w:multiLevelType w:val="multilevel"/>
    <w:tmpl w:val="F25C5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620CFD"/>
    <w:multiLevelType w:val="multilevel"/>
    <w:tmpl w:val="DBDAB8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340F5D"/>
    <w:multiLevelType w:val="hybridMultilevel"/>
    <w:tmpl w:val="3880D0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9854545">
    <w:abstractNumId w:val="0"/>
  </w:num>
  <w:num w:numId="2" w16cid:durableId="1291012407">
    <w:abstractNumId w:val="1"/>
  </w:num>
  <w:num w:numId="3" w16cid:durableId="4294746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7C1"/>
    <w:rsid w:val="0001423C"/>
    <w:rsid w:val="00023DF3"/>
    <w:rsid w:val="00025B08"/>
    <w:rsid w:val="000262DF"/>
    <w:rsid w:val="00027D79"/>
    <w:rsid w:val="000369F4"/>
    <w:rsid w:val="000414F3"/>
    <w:rsid w:val="00045295"/>
    <w:rsid w:val="00056B0A"/>
    <w:rsid w:val="000570EE"/>
    <w:rsid w:val="0006708F"/>
    <w:rsid w:val="000B48ED"/>
    <w:rsid w:val="000C5A32"/>
    <w:rsid w:val="000D0B61"/>
    <w:rsid w:val="000F53E9"/>
    <w:rsid w:val="00137877"/>
    <w:rsid w:val="0015621D"/>
    <w:rsid w:val="00165B34"/>
    <w:rsid w:val="00186671"/>
    <w:rsid w:val="001B4CB9"/>
    <w:rsid w:val="001B69CA"/>
    <w:rsid w:val="001F001D"/>
    <w:rsid w:val="002041C2"/>
    <w:rsid w:val="00221F8E"/>
    <w:rsid w:val="00245278"/>
    <w:rsid w:val="00254013"/>
    <w:rsid w:val="002A47A1"/>
    <w:rsid w:val="003076AD"/>
    <w:rsid w:val="00344809"/>
    <w:rsid w:val="00355DBB"/>
    <w:rsid w:val="00373CA8"/>
    <w:rsid w:val="003A14E9"/>
    <w:rsid w:val="003B16CF"/>
    <w:rsid w:val="003B46BE"/>
    <w:rsid w:val="003C4975"/>
    <w:rsid w:val="003D34B8"/>
    <w:rsid w:val="003E41A2"/>
    <w:rsid w:val="003F1498"/>
    <w:rsid w:val="00410DC6"/>
    <w:rsid w:val="0041286A"/>
    <w:rsid w:val="0045299F"/>
    <w:rsid w:val="004666FF"/>
    <w:rsid w:val="00476404"/>
    <w:rsid w:val="0047663E"/>
    <w:rsid w:val="00491754"/>
    <w:rsid w:val="00493847"/>
    <w:rsid w:val="004953C4"/>
    <w:rsid w:val="004B05B3"/>
    <w:rsid w:val="004C0A3E"/>
    <w:rsid w:val="004C277D"/>
    <w:rsid w:val="004E0A35"/>
    <w:rsid w:val="004E44FE"/>
    <w:rsid w:val="004E46A8"/>
    <w:rsid w:val="004F6608"/>
    <w:rsid w:val="004F789C"/>
    <w:rsid w:val="00570C52"/>
    <w:rsid w:val="0058351C"/>
    <w:rsid w:val="005C1CAC"/>
    <w:rsid w:val="005D0C7A"/>
    <w:rsid w:val="005D7634"/>
    <w:rsid w:val="005F7D21"/>
    <w:rsid w:val="00602654"/>
    <w:rsid w:val="00683ED4"/>
    <w:rsid w:val="00684090"/>
    <w:rsid w:val="006F476C"/>
    <w:rsid w:val="0075030D"/>
    <w:rsid w:val="00754242"/>
    <w:rsid w:val="00775528"/>
    <w:rsid w:val="007B0899"/>
    <w:rsid w:val="007E67C1"/>
    <w:rsid w:val="007F1C97"/>
    <w:rsid w:val="0080598E"/>
    <w:rsid w:val="008135FA"/>
    <w:rsid w:val="00815F8A"/>
    <w:rsid w:val="008310B1"/>
    <w:rsid w:val="00865AEC"/>
    <w:rsid w:val="00873CEE"/>
    <w:rsid w:val="00883888"/>
    <w:rsid w:val="008873BC"/>
    <w:rsid w:val="00896E47"/>
    <w:rsid w:val="008A071A"/>
    <w:rsid w:val="008C3756"/>
    <w:rsid w:val="008D1839"/>
    <w:rsid w:val="008D734C"/>
    <w:rsid w:val="008F5CA2"/>
    <w:rsid w:val="009044E2"/>
    <w:rsid w:val="009146A4"/>
    <w:rsid w:val="00933DF5"/>
    <w:rsid w:val="0096018C"/>
    <w:rsid w:val="0097141E"/>
    <w:rsid w:val="00977436"/>
    <w:rsid w:val="00980433"/>
    <w:rsid w:val="009809CE"/>
    <w:rsid w:val="00981D39"/>
    <w:rsid w:val="009A05A6"/>
    <w:rsid w:val="009A1293"/>
    <w:rsid w:val="009A5518"/>
    <w:rsid w:val="009C178F"/>
    <w:rsid w:val="009D0733"/>
    <w:rsid w:val="009F7BD0"/>
    <w:rsid w:val="00A311C8"/>
    <w:rsid w:val="00A747EB"/>
    <w:rsid w:val="00A81D6B"/>
    <w:rsid w:val="00AA0463"/>
    <w:rsid w:val="00AA291B"/>
    <w:rsid w:val="00AA512B"/>
    <w:rsid w:val="00AA6A14"/>
    <w:rsid w:val="00AB30F0"/>
    <w:rsid w:val="00AD6E94"/>
    <w:rsid w:val="00AE14AC"/>
    <w:rsid w:val="00B309F5"/>
    <w:rsid w:val="00B41546"/>
    <w:rsid w:val="00B44ECB"/>
    <w:rsid w:val="00B469C2"/>
    <w:rsid w:val="00B765A2"/>
    <w:rsid w:val="00B770EC"/>
    <w:rsid w:val="00B81191"/>
    <w:rsid w:val="00B86587"/>
    <w:rsid w:val="00B956D2"/>
    <w:rsid w:val="00BA5AE6"/>
    <w:rsid w:val="00BB42B5"/>
    <w:rsid w:val="00BD318C"/>
    <w:rsid w:val="00BE0E8D"/>
    <w:rsid w:val="00BE475E"/>
    <w:rsid w:val="00BE7398"/>
    <w:rsid w:val="00C020E3"/>
    <w:rsid w:val="00C21DF3"/>
    <w:rsid w:val="00C44DE3"/>
    <w:rsid w:val="00C55320"/>
    <w:rsid w:val="00C639CD"/>
    <w:rsid w:val="00CA37C7"/>
    <w:rsid w:val="00CA66B2"/>
    <w:rsid w:val="00CB74F8"/>
    <w:rsid w:val="00CD7B28"/>
    <w:rsid w:val="00D01EF4"/>
    <w:rsid w:val="00D32CBD"/>
    <w:rsid w:val="00D40087"/>
    <w:rsid w:val="00D421EA"/>
    <w:rsid w:val="00D478C5"/>
    <w:rsid w:val="00D60F2A"/>
    <w:rsid w:val="00D8723F"/>
    <w:rsid w:val="00DA7547"/>
    <w:rsid w:val="00E11A7E"/>
    <w:rsid w:val="00E1668E"/>
    <w:rsid w:val="00E23568"/>
    <w:rsid w:val="00E643F2"/>
    <w:rsid w:val="00E81DA1"/>
    <w:rsid w:val="00E9761C"/>
    <w:rsid w:val="00EA7E62"/>
    <w:rsid w:val="00EB3C3B"/>
    <w:rsid w:val="00EB71C1"/>
    <w:rsid w:val="00EC1F67"/>
    <w:rsid w:val="00EC279D"/>
    <w:rsid w:val="00F06C06"/>
    <w:rsid w:val="00F12CA6"/>
    <w:rsid w:val="00F16877"/>
    <w:rsid w:val="00F27103"/>
    <w:rsid w:val="00F37757"/>
    <w:rsid w:val="00F80B25"/>
    <w:rsid w:val="00F8256B"/>
    <w:rsid w:val="00FA2894"/>
    <w:rsid w:val="00FA56F6"/>
    <w:rsid w:val="00FE6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7C06F"/>
  <w15:chartTrackingRefBased/>
  <w15:docId w15:val="{8965BC0E-FD34-2D4B-A550-FBE1DA00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7C1"/>
    <w:pPr>
      <w:spacing w:after="0" w:line="240" w:lineRule="auto"/>
    </w:pPr>
    <w:rPr>
      <w:rFonts w:ascii="Times New Roman" w:hAnsi="Times New Roman" w:cs="Times New Roman (Body CS)"/>
    </w:rPr>
  </w:style>
  <w:style w:type="paragraph" w:styleId="Heading1">
    <w:name w:val="heading 1"/>
    <w:basedOn w:val="Normal"/>
    <w:next w:val="Normal"/>
    <w:link w:val="Heading1Char"/>
    <w:uiPriority w:val="9"/>
    <w:qFormat/>
    <w:rsid w:val="007E67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E67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67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67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67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67C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67C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67C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67C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7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E67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67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67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67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67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67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67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67C1"/>
    <w:rPr>
      <w:rFonts w:eastAsiaTheme="majorEastAsia" w:cstheme="majorBidi"/>
      <w:color w:val="272727" w:themeColor="text1" w:themeTint="D8"/>
    </w:rPr>
  </w:style>
  <w:style w:type="paragraph" w:styleId="Title">
    <w:name w:val="Title"/>
    <w:basedOn w:val="Normal"/>
    <w:next w:val="Normal"/>
    <w:link w:val="TitleChar"/>
    <w:uiPriority w:val="10"/>
    <w:qFormat/>
    <w:rsid w:val="007E67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67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67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67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67C1"/>
    <w:pPr>
      <w:spacing w:before="160"/>
      <w:jc w:val="center"/>
    </w:pPr>
    <w:rPr>
      <w:i/>
      <w:iCs/>
      <w:color w:val="404040" w:themeColor="text1" w:themeTint="BF"/>
    </w:rPr>
  </w:style>
  <w:style w:type="character" w:customStyle="1" w:styleId="QuoteChar">
    <w:name w:val="Quote Char"/>
    <w:basedOn w:val="DefaultParagraphFont"/>
    <w:link w:val="Quote"/>
    <w:uiPriority w:val="29"/>
    <w:rsid w:val="007E67C1"/>
    <w:rPr>
      <w:i/>
      <w:iCs/>
      <w:color w:val="404040" w:themeColor="text1" w:themeTint="BF"/>
    </w:rPr>
  </w:style>
  <w:style w:type="paragraph" w:styleId="ListParagraph">
    <w:name w:val="List Paragraph"/>
    <w:basedOn w:val="Normal"/>
    <w:uiPriority w:val="34"/>
    <w:qFormat/>
    <w:rsid w:val="007E67C1"/>
    <w:pPr>
      <w:ind w:left="720"/>
      <w:contextualSpacing/>
    </w:pPr>
  </w:style>
  <w:style w:type="character" w:styleId="IntenseEmphasis">
    <w:name w:val="Intense Emphasis"/>
    <w:basedOn w:val="DefaultParagraphFont"/>
    <w:uiPriority w:val="21"/>
    <w:qFormat/>
    <w:rsid w:val="007E67C1"/>
    <w:rPr>
      <w:i/>
      <w:iCs/>
      <w:color w:val="2F5496" w:themeColor="accent1" w:themeShade="BF"/>
    </w:rPr>
  </w:style>
  <w:style w:type="paragraph" w:styleId="IntenseQuote">
    <w:name w:val="Intense Quote"/>
    <w:basedOn w:val="Normal"/>
    <w:next w:val="Normal"/>
    <w:link w:val="IntenseQuoteChar"/>
    <w:uiPriority w:val="30"/>
    <w:qFormat/>
    <w:rsid w:val="007E67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67C1"/>
    <w:rPr>
      <w:i/>
      <w:iCs/>
      <w:color w:val="2F5496" w:themeColor="accent1" w:themeShade="BF"/>
    </w:rPr>
  </w:style>
  <w:style w:type="character" w:styleId="IntenseReference">
    <w:name w:val="Intense Reference"/>
    <w:basedOn w:val="DefaultParagraphFont"/>
    <w:uiPriority w:val="32"/>
    <w:qFormat/>
    <w:rsid w:val="007E67C1"/>
    <w:rPr>
      <w:b/>
      <w:bCs/>
      <w:smallCaps/>
      <w:color w:val="2F5496" w:themeColor="accent1" w:themeShade="BF"/>
      <w:spacing w:val="5"/>
    </w:rPr>
  </w:style>
  <w:style w:type="table" w:styleId="TableGrid">
    <w:name w:val="Table Grid"/>
    <w:basedOn w:val="TableNormal"/>
    <w:uiPriority w:val="39"/>
    <w:rsid w:val="007E67C1"/>
    <w:pPr>
      <w:spacing w:after="0" w:line="240" w:lineRule="auto"/>
    </w:pPr>
    <w:rPr>
      <w:rFonts w:ascii="Times New Roman" w:hAnsi="Times New Roman" w:cs="Times New Roman (Body 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E67C1"/>
    <w:pPr>
      <w:spacing w:before="100" w:beforeAutospacing="1" w:after="100" w:afterAutospacing="1"/>
    </w:pPr>
    <w:rPr>
      <w:rFonts w:eastAsia="Times New Roman" w:cs="Times New Roman"/>
      <w:kern w:val="0"/>
      <w14:ligatures w14:val="none"/>
    </w:rPr>
  </w:style>
  <w:style w:type="paragraph" w:styleId="Footer">
    <w:name w:val="footer"/>
    <w:basedOn w:val="Normal"/>
    <w:link w:val="FooterChar"/>
    <w:uiPriority w:val="99"/>
    <w:unhideWhenUsed/>
    <w:rsid w:val="007E67C1"/>
    <w:pPr>
      <w:tabs>
        <w:tab w:val="center" w:pos="4680"/>
        <w:tab w:val="right" w:pos="9360"/>
      </w:tabs>
    </w:pPr>
  </w:style>
  <w:style w:type="character" w:customStyle="1" w:styleId="FooterChar">
    <w:name w:val="Footer Char"/>
    <w:basedOn w:val="DefaultParagraphFont"/>
    <w:link w:val="Footer"/>
    <w:uiPriority w:val="99"/>
    <w:rsid w:val="007E67C1"/>
    <w:rPr>
      <w:rFonts w:ascii="Times New Roman" w:hAnsi="Times New Roman" w:cs="Times New Roman (Body CS)"/>
    </w:rPr>
  </w:style>
  <w:style w:type="character" w:styleId="PageNumber">
    <w:name w:val="page number"/>
    <w:basedOn w:val="DefaultParagraphFont"/>
    <w:uiPriority w:val="99"/>
    <w:semiHidden/>
    <w:unhideWhenUsed/>
    <w:rsid w:val="007E67C1"/>
  </w:style>
  <w:style w:type="character" w:customStyle="1" w:styleId="normaltextrun">
    <w:name w:val="normaltextrun"/>
    <w:basedOn w:val="DefaultParagraphFont"/>
    <w:rsid w:val="007E67C1"/>
  </w:style>
  <w:style w:type="character" w:customStyle="1" w:styleId="eop">
    <w:name w:val="eop"/>
    <w:basedOn w:val="DefaultParagraphFont"/>
    <w:rsid w:val="007E67C1"/>
  </w:style>
  <w:style w:type="paragraph" w:customStyle="1" w:styleId="paragraph">
    <w:name w:val="paragraph"/>
    <w:basedOn w:val="Normal"/>
    <w:rsid w:val="007E67C1"/>
    <w:pPr>
      <w:spacing w:before="100" w:beforeAutospacing="1" w:after="100" w:afterAutospacing="1"/>
    </w:pPr>
    <w:rPr>
      <w:rFonts w:eastAsia="Times New Roman" w:cs="Times New Roman"/>
      <w:kern w:val="0"/>
      <w14:ligatures w14:val="none"/>
    </w:rPr>
  </w:style>
  <w:style w:type="character" w:styleId="Hyperlink">
    <w:name w:val="Hyperlink"/>
    <w:basedOn w:val="DefaultParagraphFont"/>
    <w:uiPriority w:val="99"/>
    <w:unhideWhenUsed/>
    <w:rsid w:val="007E67C1"/>
    <w:rPr>
      <w:color w:val="0563C1" w:themeColor="hyperlink"/>
      <w:u w:val="single"/>
    </w:rPr>
  </w:style>
  <w:style w:type="character" w:styleId="UnresolvedMention">
    <w:name w:val="Unresolved Mention"/>
    <w:basedOn w:val="DefaultParagraphFont"/>
    <w:uiPriority w:val="99"/>
    <w:semiHidden/>
    <w:unhideWhenUsed/>
    <w:rsid w:val="007E67C1"/>
    <w:rPr>
      <w:color w:val="605E5C"/>
      <w:shd w:val="clear" w:color="auto" w:fill="E1DFDD"/>
    </w:rPr>
  </w:style>
  <w:style w:type="character" w:styleId="FollowedHyperlink">
    <w:name w:val="FollowedHyperlink"/>
    <w:basedOn w:val="DefaultParagraphFont"/>
    <w:uiPriority w:val="99"/>
    <w:semiHidden/>
    <w:unhideWhenUsed/>
    <w:rsid w:val="007E67C1"/>
    <w:rPr>
      <w:color w:val="954F72" w:themeColor="followedHyperlink"/>
      <w:u w:val="single"/>
    </w:rPr>
  </w:style>
  <w:style w:type="paragraph" w:styleId="Header">
    <w:name w:val="header"/>
    <w:basedOn w:val="Normal"/>
    <w:link w:val="HeaderChar"/>
    <w:uiPriority w:val="99"/>
    <w:unhideWhenUsed/>
    <w:rsid w:val="00F06C06"/>
    <w:pPr>
      <w:tabs>
        <w:tab w:val="center" w:pos="4680"/>
        <w:tab w:val="right" w:pos="9360"/>
      </w:tabs>
    </w:pPr>
  </w:style>
  <w:style w:type="character" w:customStyle="1" w:styleId="HeaderChar">
    <w:name w:val="Header Char"/>
    <w:basedOn w:val="DefaultParagraphFont"/>
    <w:link w:val="Header"/>
    <w:uiPriority w:val="99"/>
    <w:rsid w:val="00F06C06"/>
    <w:rPr>
      <w:rFonts w:ascii="Times New Roman" w:hAnsi="Times New Roman" w:cs="Times New Roman (Body CS)"/>
    </w:rPr>
  </w:style>
  <w:style w:type="paragraph" w:styleId="Revision">
    <w:name w:val="Revision"/>
    <w:hidden/>
    <w:uiPriority w:val="99"/>
    <w:semiHidden/>
    <w:rsid w:val="003B46BE"/>
    <w:pPr>
      <w:spacing w:after="0" w:line="240" w:lineRule="auto"/>
    </w:pPr>
    <w:rPr>
      <w:rFonts w:ascii="Times New Roman" w:hAnsi="Times New Roman" w:cs="Times New Roman (Body CS)"/>
    </w:rPr>
  </w:style>
  <w:style w:type="character" w:styleId="CommentReference">
    <w:name w:val="annotation reference"/>
    <w:basedOn w:val="DefaultParagraphFont"/>
    <w:uiPriority w:val="99"/>
    <w:semiHidden/>
    <w:unhideWhenUsed/>
    <w:rsid w:val="0096018C"/>
    <w:rPr>
      <w:sz w:val="16"/>
      <w:szCs w:val="16"/>
    </w:rPr>
  </w:style>
  <w:style w:type="paragraph" w:styleId="CommentText">
    <w:name w:val="annotation text"/>
    <w:basedOn w:val="Normal"/>
    <w:link w:val="CommentTextChar"/>
    <w:uiPriority w:val="99"/>
    <w:unhideWhenUsed/>
    <w:rsid w:val="0096018C"/>
    <w:rPr>
      <w:sz w:val="20"/>
      <w:szCs w:val="20"/>
    </w:rPr>
  </w:style>
  <w:style w:type="character" w:customStyle="1" w:styleId="CommentTextChar">
    <w:name w:val="Comment Text Char"/>
    <w:basedOn w:val="DefaultParagraphFont"/>
    <w:link w:val="CommentText"/>
    <w:uiPriority w:val="99"/>
    <w:rsid w:val="0096018C"/>
    <w:rPr>
      <w:rFonts w:ascii="Times New Roman" w:hAnsi="Times New Roman" w:cs="Times New Roman (Body CS)"/>
      <w:sz w:val="20"/>
      <w:szCs w:val="20"/>
    </w:rPr>
  </w:style>
  <w:style w:type="paragraph" w:styleId="CommentSubject">
    <w:name w:val="annotation subject"/>
    <w:basedOn w:val="CommentText"/>
    <w:next w:val="CommentText"/>
    <w:link w:val="CommentSubjectChar"/>
    <w:uiPriority w:val="99"/>
    <w:semiHidden/>
    <w:unhideWhenUsed/>
    <w:rsid w:val="0096018C"/>
    <w:rPr>
      <w:b/>
      <w:bCs/>
    </w:rPr>
  </w:style>
  <w:style w:type="character" w:customStyle="1" w:styleId="CommentSubjectChar">
    <w:name w:val="Comment Subject Char"/>
    <w:basedOn w:val="CommentTextChar"/>
    <w:link w:val="CommentSubject"/>
    <w:uiPriority w:val="99"/>
    <w:semiHidden/>
    <w:rsid w:val="0096018C"/>
    <w:rPr>
      <w:rFonts w:ascii="Times New Roman" w:hAnsi="Times New Roman" w:cs="Times New Roman (Body C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aae.org/teacha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3621</Words>
  <Characters>21732</Characters>
  <Application>Microsoft Office Word</Application>
  <DocSecurity>0</DocSecurity>
  <Lines>517</Lines>
  <Paragraphs>272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Krysti Kelley</dc:creator>
  <cp:keywords/>
  <dc:description/>
  <cp:lastModifiedBy>Will Doss</cp:lastModifiedBy>
  <cp:revision>4</cp:revision>
  <cp:lastPrinted>2025-10-10T18:57:00Z</cp:lastPrinted>
  <dcterms:created xsi:type="dcterms:W3CDTF">2025-12-19T16:52:00Z</dcterms:created>
  <dcterms:modified xsi:type="dcterms:W3CDTF">2025-12-19T16:54:00Z</dcterms:modified>
</cp:coreProperties>
</file>