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3BA22" w14:textId="7E4BC13F" w:rsidR="009F6FA9" w:rsidRPr="00866E8A" w:rsidRDefault="00CE3D80" w:rsidP="00284D8D">
      <w:pPr>
        <w:pStyle w:val="Title"/>
      </w:pPr>
      <w:r>
        <w:t xml:space="preserve">I Didn’t Say It Would be </w:t>
      </w:r>
      <w:proofErr w:type="gramStart"/>
      <w:r>
        <w:t>Easy,</w:t>
      </w:r>
      <w:proofErr w:type="gramEnd"/>
      <w:r>
        <w:t xml:space="preserve"> I Only Said </w:t>
      </w:r>
      <w:r w:rsidR="0020292B">
        <w:t>It</w:t>
      </w:r>
      <w:r>
        <w:t xml:space="preserve"> Would be Worth </w:t>
      </w:r>
      <w:r w:rsidR="0EA45E31">
        <w:t>I</w:t>
      </w:r>
      <w:r>
        <w:t xml:space="preserve">t: A Multiple Case Study Examination of Intentional Community Building in a Multi-institutional </w:t>
      </w:r>
      <w:r w:rsidR="00A41C6D">
        <w:t>Global Learning</w:t>
      </w:r>
      <w:r>
        <w:t xml:space="preserve"> Program</w:t>
      </w:r>
    </w:p>
    <w:p w14:paraId="36B85C7B" w14:textId="1747A05B" w:rsidR="009F6FA9" w:rsidRPr="00F94CBC" w:rsidRDefault="00CE3D80" w:rsidP="00CF61E9">
      <w:pPr>
        <w:pStyle w:val="Heading1"/>
      </w:pPr>
      <w:r w:rsidRPr="00F94CBC">
        <w:t>Introduction</w:t>
      </w:r>
    </w:p>
    <w:p w14:paraId="7334A461" w14:textId="7733E741" w:rsidR="00F94CBC" w:rsidRDefault="00CE3D80" w:rsidP="344A5333">
      <w:pPr>
        <w:ind w:firstLine="720"/>
        <w:rPr>
          <w:rFonts w:cs="Times New Roman"/>
          <w:color w:val="000000" w:themeColor="text1"/>
        </w:rPr>
      </w:pPr>
      <w:r w:rsidRPr="10245DED">
        <w:rPr>
          <w:rFonts w:cs="Times New Roman"/>
          <w:color w:val="000000" w:themeColor="text1"/>
        </w:rPr>
        <w:t xml:space="preserve">Researchers emphasize that people learn </w:t>
      </w:r>
      <w:r w:rsidR="003A369B" w:rsidRPr="10245DED">
        <w:rPr>
          <w:rFonts w:cs="Times New Roman"/>
          <w:color w:val="000000" w:themeColor="text1"/>
        </w:rPr>
        <w:t xml:space="preserve">more effectively in collaborative settings </w:t>
      </w:r>
      <w:r w:rsidRPr="10245DED">
        <w:rPr>
          <w:rFonts w:cs="Times New Roman"/>
          <w:color w:val="000000" w:themeColor="text1"/>
        </w:rPr>
        <w:t xml:space="preserve">and that </w:t>
      </w:r>
      <w:r w:rsidR="003A369B" w:rsidRPr="10245DED">
        <w:rPr>
          <w:rFonts w:cs="Times New Roman"/>
          <w:color w:val="000000" w:themeColor="text1"/>
        </w:rPr>
        <w:t xml:space="preserve">fostering </w:t>
      </w:r>
      <w:r w:rsidRPr="10245DED">
        <w:rPr>
          <w:rFonts w:cs="Times New Roman"/>
          <w:color w:val="000000" w:themeColor="text1"/>
        </w:rPr>
        <w:t>a sense of community enhances learning outcomes, collective action, and deeper understanding (Clark &amp; Paulsen, 2016</w:t>
      </w:r>
      <w:r w:rsidR="00C84526" w:rsidRPr="10245DED">
        <w:rPr>
          <w:rFonts w:cs="Times New Roman"/>
          <w:color w:val="000000" w:themeColor="text1"/>
        </w:rPr>
        <w:t>; Ludvik et al., 2023</w:t>
      </w:r>
      <w:r w:rsidRPr="10245DED">
        <w:rPr>
          <w:rFonts w:cs="Times New Roman"/>
          <w:color w:val="000000" w:themeColor="text1"/>
        </w:rPr>
        <w:t xml:space="preserve">). Despite its value, building community in educational settings is complex and often </w:t>
      </w:r>
      <w:r w:rsidR="0020292B" w:rsidRPr="10245DED">
        <w:rPr>
          <w:rFonts w:cs="Times New Roman"/>
          <w:color w:val="000000" w:themeColor="text1"/>
        </w:rPr>
        <w:t>challenging</w:t>
      </w:r>
      <w:r w:rsidRPr="10245DED">
        <w:rPr>
          <w:rFonts w:cs="Times New Roman"/>
          <w:color w:val="000000" w:themeColor="text1"/>
        </w:rPr>
        <w:t xml:space="preserve"> (</w:t>
      </w:r>
      <w:r w:rsidR="52CDD4C1" w:rsidRPr="10245DED">
        <w:rPr>
          <w:rFonts w:cs="Times New Roman"/>
          <w:color w:val="000000" w:themeColor="text1"/>
        </w:rPr>
        <w:t xml:space="preserve">Clark &amp; Paulsen, 2016; </w:t>
      </w:r>
      <w:proofErr w:type="spellStart"/>
      <w:r w:rsidR="52CDD4C1" w:rsidRPr="10245DED">
        <w:rPr>
          <w:rFonts w:cs="Times New Roman"/>
          <w:color w:val="000000" w:themeColor="text1"/>
        </w:rPr>
        <w:t>Ludvick</w:t>
      </w:r>
      <w:proofErr w:type="spellEnd"/>
      <w:r w:rsidR="52CDD4C1" w:rsidRPr="10245DED">
        <w:rPr>
          <w:rFonts w:cs="Times New Roman"/>
          <w:color w:val="000000" w:themeColor="text1"/>
        </w:rPr>
        <w:t xml:space="preserve"> et al., 2023</w:t>
      </w:r>
      <w:r w:rsidRPr="10245DED">
        <w:rPr>
          <w:rFonts w:cs="Times New Roman"/>
          <w:color w:val="000000" w:themeColor="text1"/>
        </w:rPr>
        <w:t xml:space="preserve">). Instructors play a </w:t>
      </w:r>
      <w:r w:rsidR="0020292B" w:rsidRPr="10245DED">
        <w:rPr>
          <w:rFonts w:cs="Times New Roman"/>
          <w:color w:val="000000" w:themeColor="text1"/>
        </w:rPr>
        <w:t>crucial</w:t>
      </w:r>
      <w:r w:rsidRPr="10245DED">
        <w:rPr>
          <w:rFonts w:cs="Times New Roman"/>
          <w:color w:val="000000" w:themeColor="text1"/>
        </w:rPr>
        <w:t xml:space="preserve"> role in fostering </w:t>
      </w:r>
      <w:r w:rsidR="0020292B" w:rsidRPr="10245DED">
        <w:rPr>
          <w:rFonts w:cs="Times New Roman"/>
          <w:color w:val="000000" w:themeColor="text1"/>
        </w:rPr>
        <w:t xml:space="preserve">a sense of </w:t>
      </w:r>
      <w:r w:rsidRPr="10245DED">
        <w:rPr>
          <w:rFonts w:cs="Times New Roman"/>
          <w:color w:val="000000" w:themeColor="text1"/>
        </w:rPr>
        <w:t xml:space="preserve">belonging, especially when learners </w:t>
      </w:r>
      <w:r w:rsidR="0020292B" w:rsidRPr="10245DED">
        <w:rPr>
          <w:rFonts w:cs="Times New Roman"/>
          <w:color w:val="000000" w:themeColor="text1"/>
        </w:rPr>
        <w:t>encounter</w:t>
      </w:r>
      <w:r w:rsidRPr="10245DED">
        <w:rPr>
          <w:rFonts w:cs="Times New Roman"/>
          <w:color w:val="000000" w:themeColor="text1"/>
        </w:rPr>
        <w:t xml:space="preserve"> complex content or diverse environments (Ambrose et al., 2010; Ladson-Billings, 1995</w:t>
      </w:r>
      <w:r w:rsidR="00C84526" w:rsidRPr="10245DED">
        <w:rPr>
          <w:rFonts w:cs="Times New Roman"/>
          <w:color w:val="000000" w:themeColor="text1"/>
        </w:rPr>
        <w:t>; Strayhorn, 2019</w:t>
      </w:r>
      <w:r w:rsidRPr="10245DED">
        <w:rPr>
          <w:rFonts w:cs="Times New Roman"/>
          <w:color w:val="000000" w:themeColor="text1"/>
        </w:rPr>
        <w:t xml:space="preserve">). High-impact practices (HIPs), such as study abroad and cohort-based programs, often rely on collaboration and community to support transformative learning (Kuh, 2008). </w:t>
      </w:r>
    </w:p>
    <w:p w14:paraId="59C0A204" w14:textId="07B8D7A8" w:rsidR="009F6FA9" w:rsidRPr="00F94CBC" w:rsidRDefault="00CE3D80" w:rsidP="344A5333">
      <w:pPr>
        <w:ind w:firstLine="720"/>
        <w:rPr>
          <w:rFonts w:cs="Times New Roman"/>
          <w:color w:val="000000" w:themeColor="text1"/>
        </w:rPr>
      </w:pPr>
      <w:r w:rsidRPr="10245DED">
        <w:rPr>
          <w:rFonts w:cs="Times New Roman"/>
          <w:color w:val="000000" w:themeColor="text1"/>
        </w:rPr>
        <w:t>In agricultural education, community-building aligns naturally with the discipline’s focus on collaboration, mentorship, and experiential learning (Roberts &amp; Ball, 2009). Research</w:t>
      </w:r>
      <w:r w:rsidR="1FAD1037" w:rsidRPr="10245DED">
        <w:rPr>
          <w:rFonts w:cs="Times New Roman"/>
          <w:color w:val="000000" w:themeColor="text1"/>
        </w:rPr>
        <w:t xml:space="preserve"> has</w:t>
      </w:r>
      <w:r w:rsidRPr="10245DED">
        <w:rPr>
          <w:rFonts w:cs="Times New Roman"/>
          <w:color w:val="000000" w:themeColor="text1"/>
        </w:rPr>
        <w:t xml:space="preserve"> highlight</w:t>
      </w:r>
      <w:r w:rsidR="2385BEEB" w:rsidRPr="10245DED">
        <w:rPr>
          <w:rFonts w:cs="Times New Roman"/>
          <w:color w:val="000000" w:themeColor="text1"/>
        </w:rPr>
        <w:t>ed</w:t>
      </w:r>
      <w:r w:rsidRPr="10245DED">
        <w:rPr>
          <w:rFonts w:cs="Times New Roman"/>
          <w:color w:val="000000" w:themeColor="text1"/>
        </w:rPr>
        <w:t xml:space="preserve"> the importance of preservice teachers learning both how to engage in learning communities and how to create them in their future classrooms (Washburn &amp; Myers, 2008). However, learning communities can involve interpersonal conflict, inconsistent commitment, and the need for ongoing instructor support (S</w:t>
      </w:r>
      <w:r w:rsidR="0025C568" w:rsidRPr="10245DED">
        <w:rPr>
          <w:rFonts w:cs="Times New Roman"/>
          <w:color w:val="000000" w:themeColor="text1"/>
        </w:rPr>
        <w:t>malley</w:t>
      </w:r>
      <w:r w:rsidRPr="10245DED">
        <w:rPr>
          <w:rFonts w:cs="Times New Roman"/>
          <w:color w:val="000000" w:themeColor="text1"/>
        </w:rPr>
        <w:t xml:space="preserve"> &amp; </w:t>
      </w:r>
      <w:proofErr w:type="spellStart"/>
      <w:r w:rsidRPr="10245DED">
        <w:rPr>
          <w:rFonts w:cs="Times New Roman"/>
          <w:color w:val="000000" w:themeColor="text1"/>
        </w:rPr>
        <w:t>Retalick</w:t>
      </w:r>
      <w:proofErr w:type="spellEnd"/>
      <w:r w:rsidRPr="10245DED">
        <w:rPr>
          <w:rFonts w:cs="Times New Roman"/>
          <w:color w:val="000000" w:themeColor="text1"/>
        </w:rPr>
        <w:t>, 2012). These challenges</w:t>
      </w:r>
      <w:r w:rsidR="18964D05" w:rsidRPr="10245DED">
        <w:rPr>
          <w:rFonts w:cs="Times New Roman"/>
          <w:color w:val="000000" w:themeColor="text1"/>
        </w:rPr>
        <w:t xml:space="preserve"> may</w:t>
      </w:r>
      <w:r w:rsidRPr="10245DED">
        <w:rPr>
          <w:rFonts w:cs="Times New Roman"/>
          <w:color w:val="000000" w:themeColor="text1"/>
        </w:rPr>
        <w:t xml:space="preserve"> intensify when working across institutional boundaries (</w:t>
      </w:r>
      <w:r w:rsidR="00C84526" w:rsidRPr="10245DED">
        <w:rPr>
          <w:rFonts w:cs="Times New Roman"/>
          <w:color w:val="000000" w:themeColor="text1"/>
        </w:rPr>
        <w:t xml:space="preserve">Alexander et al., 2017; </w:t>
      </w:r>
      <w:r w:rsidRPr="10245DED">
        <w:rPr>
          <w:rFonts w:cs="Times New Roman"/>
          <w:color w:val="000000" w:themeColor="text1"/>
        </w:rPr>
        <w:t xml:space="preserve">Doss &amp; Rayfield, 2021; Lawver &amp; Smith, 2014; Smalley &amp; </w:t>
      </w:r>
      <w:proofErr w:type="spellStart"/>
      <w:r w:rsidRPr="10245DED">
        <w:rPr>
          <w:rFonts w:cs="Times New Roman"/>
          <w:color w:val="000000" w:themeColor="text1"/>
        </w:rPr>
        <w:t>Retalick</w:t>
      </w:r>
      <w:proofErr w:type="spellEnd"/>
      <w:r w:rsidRPr="10245DED">
        <w:rPr>
          <w:rFonts w:cs="Times New Roman"/>
          <w:color w:val="000000" w:themeColor="text1"/>
        </w:rPr>
        <w:t xml:space="preserve">, 2012; Warner &amp; Washburn, 2008). In study abroad and immersion programs, relational dynamics and intentional pre-departure community-building </w:t>
      </w:r>
      <w:r w:rsidR="009F0A54" w:rsidRPr="10245DED">
        <w:rPr>
          <w:rFonts w:cs="Times New Roman"/>
          <w:color w:val="000000" w:themeColor="text1"/>
        </w:rPr>
        <w:t>have a significant influence on</w:t>
      </w:r>
      <w:r w:rsidRPr="10245DED">
        <w:rPr>
          <w:rFonts w:cs="Times New Roman"/>
          <w:color w:val="000000" w:themeColor="text1"/>
        </w:rPr>
        <w:t xml:space="preserve"> group cohesion and intercultural learning (Lave &amp; Wenger, 1991; Mezirow, 2000; </w:t>
      </w:r>
      <w:proofErr w:type="spellStart"/>
      <w:r w:rsidRPr="10245DED">
        <w:rPr>
          <w:rFonts w:cs="Times New Roman"/>
          <w:color w:val="000000" w:themeColor="text1"/>
        </w:rPr>
        <w:t>Onosu</w:t>
      </w:r>
      <w:proofErr w:type="spellEnd"/>
      <w:r w:rsidRPr="10245DED">
        <w:rPr>
          <w:rFonts w:cs="Times New Roman"/>
          <w:color w:val="000000" w:themeColor="text1"/>
        </w:rPr>
        <w:t>, 2020</w:t>
      </w:r>
      <w:r w:rsidR="00C84526" w:rsidRPr="10245DED">
        <w:rPr>
          <w:rFonts w:cs="Times New Roman"/>
          <w:color w:val="000000" w:themeColor="text1"/>
        </w:rPr>
        <w:t>; Sullivan et al., 2025</w:t>
      </w:r>
      <w:r w:rsidRPr="10245DED">
        <w:rPr>
          <w:rFonts w:cs="Times New Roman"/>
          <w:color w:val="000000" w:themeColor="text1"/>
        </w:rPr>
        <w:t xml:space="preserve">). Despite these insights, limited research in agricultural education </w:t>
      </w:r>
      <w:r w:rsidR="0495AE5E" w:rsidRPr="10245DED">
        <w:rPr>
          <w:rFonts w:cs="Times New Roman"/>
          <w:color w:val="000000" w:themeColor="text1"/>
        </w:rPr>
        <w:t xml:space="preserve">has </w:t>
      </w:r>
      <w:r w:rsidRPr="10245DED">
        <w:rPr>
          <w:rFonts w:cs="Times New Roman"/>
          <w:color w:val="000000" w:themeColor="text1"/>
        </w:rPr>
        <w:t>explore</w:t>
      </w:r>
      <w:r w:rsidR="7F9F6CD0" w:rsidRPr="10245DED">
        <w:rPr>
          <w:rFonts w:cs="Times New Roman"/>
          <w:color w:val="000000" w:themeColor="text1"/>
        </w:rPr>
        <w:t>d</w:t>
      </w:r>
      <w:r w:rsidRPr="10245DED">
        <w:rPr>
          <w:rFonts w:cs="Times New Roman"/>
          <w:color w:val="000000" w:themeColor="text1"/>
        </w:rPr>
        <w:t xml:space="preserve"> how intentional community-building affects group identity and intercultural development. Most studies focus on individual outcomes rather than collective dynamics (Warner &amp; Washburn, 2008).</w:t>
      </w:r>
    </w:p>
    <w:p w14:paraId="4E144A4B" w14:textId="67DE3464" w:rsidR="009F6FA9" w:rsidRPr="00F94CBC" w:rsidRDefault="00CE3D80" w:rsidP="00CF61E9">
      <w:pPr>
        <w:pStyle w:val="Heading1"/>
      </w:pPr>
      <w:r w:rsidRPr="00F94CBC">
        <w:t>Theoretical Framework</w:t>
      </w:r>
    </w:p>
    <w:p w14:paraId="2D0E859D" w14:textId="03DC0367" w:rsidR="001418BE" w:rsidRDefault="00CE3D80" w:rsidP="10245DED">
      <w:pPr>
        <w:ind w:firstLine="720"/>
        <w:rPr>
          <w:rFonts w:cs="Times New Roman"/>
          <w:color w:val="000000" w:themeColor="text1"/>
        </w:rPr>
      </w:pPr>
      <w:r w:rsidRPr="10245DED">
        <w:rPr>
          <w:rFonts w:cs="Times New Roman"/>
          <w:color w:val="000000" w:themeColor="text1"/>
        </w:rPr>
        <w:t xml:space="preserve">This study </w:t>
      </w:r>
      <w:r w:rsidR="747FCCA3" w:rsidRPr="10245DED">
        <w:rPr>
          <w:rFonts w:cs="Times New Roman"/>
          <w:color w:val="000000" w:themeColor="text1"/>
        </w:rPr>
        <w:t>wa</w:t>
      </w:r>
      <w:r w:rsidRPr="10245DED">
        <w:rPr>
          <w:rFonts w:cs="Times New Roman"/>
          <w:color w:val="000000" w:themeColor="text1"/>
        </w:rPr>
        <w:t>s grounded in Lave and Wenger’s (199</w:t>
      </w:r>
      <w:r w:rsidR="00C84526" w:rsidRPr="10245DED">
        <w:rPr>
          <w:rFonts w:cs="Times New Roman"/>
          <w:color w:val="000000" w:themeColor="text1"/>
        </w:rPr>
        <w:t>8</w:t>
      </w:r>
      <w:r w:rsidRPr="10245DED">
        <w:rPr>
          <w:rFonts w:cs="Times New Roman"/>
          <w:color w:val="000000" w:themeColor="text1"/>
        </w:rPr>
        <w:t>) Communities of Practice (CoP) theory, which views learning as a socially situated process that unfolds through engagement, context, and shared practice. Learners begin as peripheral participant</w:t>
      </w:r>
      <w:r w:rsidR="00C84526" w:rsidRPr="10245DED">
        <w:rPr>
          <w:rFonts w:cs="Times New Roman"/>
          <w:color w:val="000000" w:themeColor="text1"/>
        </w:rPr>
        <w:t>s</w:t>
      </w:r>
      <w:r w:rsidR="004323CE" w:rsidRPr="10245DED">
        <w:rPr>
          <w:rFonts w:cs="Times New Roman"/>
          <w:color w:val="000000" w:themeColor="text1"/>
        </w:rPr>
        <w:t>,</w:t>
      </w:r>
      <w:r w:rsidR="00C84526" w:rsidRPr="10245DED">
        <w:rPr>
          <w:rFonts w:cs="Times New Roman"/>
          <w:color w:val="000000" w:themeColor="text1"/>
        </w:rPr>
        <w:t xml:space="preserve"> </w:t>
      </w:r>
      <w:r w:rsidRPr="10245DED">
        <w:rPr>
          <w:rFonts w:cs="Times New Roman"/>
          <w:color w:val="000000" w:themeColor="text1"/>
        </w:rPr>
        <w:t>observing and engaging in low-risk tasks</w:t>
      </w:r>
      <w:r w:rsidR="004323CE" w:rsidRPr="10245DED">
        <w:rPr>
          <w:rFonts w:cs="Times New Roman"/>
          <w:color w:val="000000" w:themeColor="text1"/>
        </w:rPr>
        <w:t>,</w:t>
      </w:r>
      <w:r w:rsidR="00C84526" w:rsidRPr="10245DED">
        <w:rPr>
          <w:rFonts w:cs="Times New Roman"/>
          <w:color w:val="000000" w:themeColor="text1"/>
        </w:rPr>
        <w:t xml:space="preserve"> </w:t>
      </w:r>
      <w:r w:rsidRPr="10245DED">
        <w:rPr>
          <w:rFonts w:cs="Times New Roman"/>
          <w:color w:val="000000" w:themeColor="text1"/>
        </w:rPr>
        <w:t>and progress toward full participation</w:t>
      </w:r>
      <w:r w:rsidR="004323CE" w:rsidRPr="10245DED">
        <w:rPr>
          <w:rFonts w:cs="Times New Roman"/>
          <w:color w:val="000000" w:themeColor="text1"/>
        </w:rPr>
        <w:t>,</w:t>
      </w:r>
      <w:r w:rsidRPr="10245DED">
        <w:rPr>
          <w:rFonts w:cs="Times New Roman"/>
          <w:color w:val="000000" w:themeColor="text1"/>
        </w:rPr>
        <w:t xml:space="preserve"> marked by mutual engagement and </w:t>
      </w:r>
      <w:r w:rsidR="004323CE" w:rsidRPr="10245DED">
        <w:rPr>
          <w:rFonts w:cs="Times New Roman"/>
          <w:color w:val="000000" w:themeColor="text1"/>
        </w:rPr>
        <w:t xml:space="preserve">a </w:t>
      </w:r>
      <w:r w:rsidRPr="10245DED">
        <w:rPr>
          <w:rFonts w:cs="Times New Roman"/>
          <w:color w:val="000000" w:themeColor="text1"/>
        </w:rPr>
        <w:t>collective identity. In a fully functioning community of practice, individuals shift from identifying as separate learners to aligning with the group as a cohesive learning unit.</w:t>
      </w:r>
      <w:r w:rsidR="004323CE" w:rsidRPr="10245DED">
        <w:rPr>
          <w:rFonts w:cs="Times New Roman"/>
          <w:color w:val="000000" w:themeColor="text1"/>
        </w:rPr>
        <w:t xml:space="preserve"> </w:t>
      </w:r>
      <w:r w:rsidRPr="10245DED">
        <w:rPr>
          <w:rFonts w:cs="Times New Roman"/>
          <w:color w:val="000000" w:themeColor="text1"/>
        </w:rPr>
        <w:t xml:space="preserve">CoP theory provided both the design lens and analytical framework for this study. By focusing on the processes of participation, identity formation, and knowledge sharing within a learning community, </w:t>
      </w:r>
      <w:r w:rsidR="2CF0FAF4" w:rsidRPr="10245DED">
        <w:rPr>
          <w:rFonts w:cs="Times New Roman"/>
          <w:color w:val="000000" w:themeColor="text1"/>
        </w:rPr>
        <w:t>it</w:t>
      </w:r>
      <w:r w:rsidRPr="10245DED">
        <w:rPr>
          <w:rFonts w:cs="Times New Roman"/>
          <w:color w:val="000000" w:themeColor="text1"/>
        </w:rPr>
        <w:t xml:space="preserve"> allowed for a structured comparison between two cohorts and highlighted how intentional design influenced their progression toward full participation.</w:t>
      </w:r>
      <w:r w:rsidR="001418BE" w:rsidRPr="10245DED">
        <w:rPr>
          <w:rFonts w:cs="Times New Roman"/>
          <w:color w:val="000000" w:themeColor="text1"/>
        </w:rPr>
        <w:t xml:space="preserve"> </w:t>
      </w:r>
    </w:p>
    <w:p w14:paraId="14194A24" w14:textId="73CA193A" w:rsidR="001418BE" w:rsidRPr="001418BE" w:rsidRDefault="001418BE" w:rsidP="053DEEAF">
      <w:pPr>
        <w:spacing w:after="200" w:line="276" w:lineRule="auto"/>
        <w:rPr>
          <w:b/>
          <w:bCs/>
        </w:rPr>
      </w:pPr>
      <w:r w:rsidRPr="10245DED">
        <w:rPr>
          <w:b/>
          <w:bCs/>
        </w:rPr>
        <w:t>Figure 1</w:t>
      </w:r>
    </w:p>
    <w:p w14:paraId="1D69C67B" w14:textId="3C0EF8BD" w:rsidR="001418BE" w:rsidRDefault="001418BE" w:rsidP="10245DED">
      <w:pPr>
        <w:rPr>
          <w:i/>
          <w:iCs/>
        </w:rPr>
      </w:pPr>
      <w:r w:rsidRPr="10245DED">
        <w:rPr>
          <w:i/>
          <w:iCs/>
        </w:rPr>
        <w:lastRenderedPageBreak/>
        <w:t xml:space="preserve">The </w:t>
      </w:r>
      <w:r w:rsidR="007B138A" w:rsidRPr="10245DED">
        <w:rPr>
          <w:i/>
          <w:iCs/>
        </w:rPr>
        <w:t>[Program Name]</w:t>
      </w:r>
      <w:r w:rsidRPr="10245DED">
        <w:rPr>
          <w:i/>
          <w:iCs/>
        </w:rPr>
        <w:t xml:space="preserve"> Community of Practice Model (adapted from</w:t>
      </w:r>
      <w:r w:rsidR="4C2CBD7B" w:rsidRPr="10245DED">
        <w:rPr>
          <w:i/>
          <w:iCs/>
        </w:rPr>
        <w:t xml:space="preserve"> Heung &amp; Tse, 2022;</w:t>
      </w:r>
      <w:r w:rsidRPr="10245DED">
        <w:rPr>
          <w:i/>
          <w:iCs/>
        </w:rPr>
        <w:t xml:space="preserve"> Wenger, 1998; Wenger-Trayner &amp; Wenger-Trayner, 2015)</w:t>
      </w:r>
      <w:r w:rsidR="000A17AF" w:rsidRPr="10245DED">
        <w:rPr>
          <w:i/>
          <w:iCs/>
        </w:rPr>
        <w:t>.</w:t>
      </w:r>
    </w:p>
    <w:p w14:paraId="07CA1023" w14:textId="1123BC1F" w:rsidR="009F6FA9" w:rsidRPr="00F94CBC" w:rsidRDefault="5BDCC269" w:rsidP="10245DED">
      <w:pPr>
        <w:pStyle w:val="Heading1"/>
      </w:pPr>
      <w:r>
        <w:rPr>
          <w:noProof/>
        </w:rPr>
        <w:drawing>
          <wp:inline distT="0" distB="0" distL="0" distR="0" wp14:anchorId="027EA975" wp14:editId="6E263E67">
            <wp:extent cx="4162254" cy="3434080"/>
            <wp:effectExtent l="0" t="0" r="3810" b="0"/>
            <wp:docPr id="11480131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013157" name=""/>
                    <pic:cNvPicPr/>
                  </pic:nvPicPr>
                  <pic:blipFill>
                    <a:blip r:embed="rId8">
                      <a:extLst>
                        <a:ext uri="{28A0092B-C50C-407E-A947-70E740481C1C}">
                          <a14:useLocalDpi xmlns:a14="http://schemas.microsoft.com/office/drawing/2010/main"/>
                        </a:ext>
                      </a:extLst>
                    </a:blip>
                    <a:stretch>
                      <a:fillRect/>
                    </a:stretch>
                  </pic:blipFill>
                  <pic:spPr>
                    <a:xfrm>
                      <a:off x="0" y="0"/>
                      <a:ext cx="4200012" cy="3465233"/>
                    </a:xfrm>
                    <a:prstGeom prst="rect">
                      <a:avLst/>
                    </a:prstGeom>
                  </pic:spPr>
                </pic:pic>
              </a:graphicData>
            </a:graphic>
          </wp:inline>
        </w:drawing>
      </w:r>
    </w:p>
    <w:p w14:paraId="3356039D" w14:textId="16819AD6" w:rsidR="10245DED" w:rsidRDefault="10245DED" w:rsidP="10245DED">
      <w:pPr>
        <w:spacing w:after="0"/>
        <w:ind w:firstLine="720"/>
        <w:jc w:val="center"/>
        <w:rPr>
          <w:rFonts w:cs="Times New Roman"/>
          <w:b/>
          <w:bCs/>
          <w:color w:val="000000" w:themeColor="text1"/>
        </w:rPr>
      </w:pPr>
    </w:p>
    <w:p w14:paraId="1C588E47" w14:textId="6FF8DE56" w:rsidR="5BDCC269" w:rsidRDefault="5BDCC269" w:rsidP="10245DED">
      <w:pPr>
        <w:spacing w:after="0"/>
        <w:ind w:firstLine="720"/>
        <w:jc w:val="center"/>
        <w:rPr>
          <w:rFonts w:cs="Times New Roman"/>
          <w:b/>
          <w:bCs/>
          <w:color w:val="000000" w:themeColor="text1"/>
        </w:rPr>
      </w:pPr>
      <w:r w:rsidRPr="10245DED">
        <w:rPr>
          <w:rFonts w:cs="Times New Roman"/>
          <w:b/>
          <w:bCs/>
          <w:color w:val="000000" w:themeColor="text1"/>
        </w:rPr>
        <w:t>Purpose of Study</w:t>
      </w:r>
    </w:p>
    <w:p w14:paraId="6DD9CE07" w14:textId="7CA07F3C" w:rsidR="009F6FA9" w:rsidRPr="00F94CBC" w:rsidRDefault="00CE3D80" w:rsidP="10245DED">
      <w:pPr>
        <w:spacing w:after="0"/>
        <w:ind w:firstLine="720"/>
        <w:rPr>
          <w:rFonts w:cs="Times New Roman"/>
          <w:color w:val="000000" w:themeColor="text1"/>
        </w:rPr>
      </w:pPr>
      <w:r w:rsidRPr="10245DED">
        <w:rPr>
          <w:rFonts w:cs="Times New Roman"/>
          <w:color w:val="000000" w:themeColor="text1"/>
        </w:rPr>
        <w:t xml:space="preserve">The purpose of this study was to examine how intentionally designed community-building strategies shaped </w:t>
      </w:r>
      <w:r w:rsidR="639E4564" w:rsidRPr="10245DED">
        <w:rPr>
          <w:rFonts w:cs="Times New Roman"/>
          <w:color w:val="000000" w:themeColor="text1"/>
        </w:rPr>
        <w:t>the Global Orientation to Agricultural Learning (GOALs)</w:t>
      </w:r>
      <w:r w:rsidR="00C84526" w:rsidRPr="10245DED">
        <w:rPr>
          <w:rFonts w:cs="Times New Roman"/>
          <w:color w:val="000000" w:themeColor="text1"/>
        </w:rPr>
        <w:t xml:space="preserve"> </w:t>
      </w:r>
      <w:r w:rsidRPr="10245DED">
        <w:rPr>
          <w:rFonts w:cs="Times New Roman"/>
          <w:color w:val="000000" w:themeColor="text1"/>
        </w:rPr>
        <w:t xml:space="preserve">cohort culture, student support, and group dynamics in a multi-institutional program focused on food security and global citizenship. </w:t>
      </w:r>
      <w:r w:rsidR="3AC0DB7A" w:rsidRPr="10245DED">
        <w:rPr>
          <w:rFonts w:cs="Times New Roman"/>
          <w:color w:val="000000" w:themeColor="text1"/>
        </w:rPr>
        <w:t>T</w:t>
      </w:r>
      <w:r w:rsidRPr="10245DED">
        <w:rPr>
          <w:rFonts w:cs="Times New Roman"/>
          <w:color w:val="000000" w:themeColor="text1"/>
        </w:rPr>
        <w:t xml:space="preserve">he study addressed </w:t>
      </w:r>
      <w:r w:rsidR="6E013D29" w:rsidRPr="10245DED">
        <w:rPr>
          <w:rFonts w:cs="Times New Roman"/>
          <w:color w:val="000000" w:themeColor="text1"/>
        </w:rPr>
        <w:t>one</w:t>
      </w:r>
      <w:r w:rsidRPr="10245DED">
        <w:rPr>
          <w:rFonts w:cs="Times New Roman"/>
          <w:color w:val="000000" w:themeColor="text1"/>
        </w:rPr>
        <w:t xml:space="preserve"> research question:</w:t>
      </w:r>
      <w:r w:rsidR="00A41C6D" w:rsidRPr="10245DED">
        <w:rPr>
          <w:rFonts w:cs="Times New Roman"/>
          <w:color w:val="000000" w:themeColor="text1"/>
        </w:rPr>
        <w:t xml:space="preserve"> </w:t>
      </w:r>
      <w:r w:rsidRPr="10245DED">
        <w:rPr>
          <w:rFonts w:cs="Times New Roman"/>
          <w:color w:val="000000" w:themeColor="text1"/>
        </w:rPr>
        <w:t xml:space="preserve">How did the intentional inclusion of community-building activities influence the development of student </w:t>
      </w:r>
      <w:r w:rsidR="008C5687" w:rsidRPr="10245DED">
        <w:rPr>
          <w:rFonts w:cs="Times New Roman"/>
          <w:color w:val="000000" w:themeColor="text1"/>
        </w:rPr>
        <w:t xml:space="preserve">community </w:t>
      </w:r>
      <w:r w:rsidRPr="10245DED">
        <w:rPr>
          <w:rFonts w:cs="Times New Roman"/>
          <w:color w:val="000000" w:themeColor="text1"/>
        </w:rPr>
        <w:t>in a year-long, multi-institution program?</w:t>
      </w:r>
    </w:p>
    <w:p w14:paraId="57C1CF0A" w14:textId="77777777" w:rsidR="009F6FA9" w:rsidRPr="00F94CBC" w:rsidRDefault="00CE3D80" w:rsidP="00CF61E9">
      <w:pPr>
        <w:pStyle w:val="Heading1"/>
      </w:pPr>
      <w:r w:rsidRPr="00F94CBC">
        <w:t>Methods/Procedures</w:t>
      </w:r>
    </w:p>
    <w:p w14:paraId="545356AE" w14:textId="21B675D3" w:rsidR="00A97AF4" w:rsidRDefault="00CE3D80" w:rsidP="10245DED">
      <w:pPr>
        <w:ind w:firstLine="720"/>
        <w:rPr>
          <w:rFonts w:cs="Times New Roman"/>
          <w:color w:val="000000" w:themeColor="text1"/>
        </w:rPr>
      </w:pPr>
      <w:r w:rsidRPr="10245DED">
        <w:rPr>
          <w:rFonts w:cs="Times New Roman"/>
          <w:color w:val="000000" w:themeColor="text1"/>
        </w:rPr>
        <w:t xml:space="preserve">This study employed a qualitative comparative case study design (Creswell &amp; Creswell, 2018; Yin, 2008) to explore two cohorts (2023–2024 and 2024–2025) participating in </w:t>
      </w:r>
      <w:r w:rsidR="00C84526" w:rsidRPr="10245DED">
        <w:rPr>
          <w:rFonts w:cs="Times New Roman"/>
          <w:color w:val="000000" w:themeColor="text1"/>
        </w:rPr>
        <w:t>the</w:t>
      </w:r>
      <w:r w:rsidRPr="10245DED">
        <w:rPr>
          <w:rFonts w:cs="Times New Roman"/>
          <w:color w:val="000000" w:themeColor="text1"/>
        </w:rPr>
        <w:t xml:space="preserve"> year-long, multi-institutional </w:t>
      </w:r>
      <w:r w:rsidR="25E14AAF" w:rsidRPr="10245DED">
        <w:rPr>
          <w:rFonts w:cs="Times New Roman"/>
          <w:color w:val="000000" w:themeColor="text1"/>
        </w:rPr>
        <w:t xml:space="preserve">GOALs </w:t>
      </w:r>
      <w:r w:rsidRPr="10245DED">
        <w:rPr>
          <w:rFonts w:cs="Times New Roman"/>
          <w:color w:val="000000" w:themeColor="text1"/>
        </w:rPr>
        <w:t>program focused on food security and global citizenship</w:t>
      </w:r>
      <w:r w:rsidR="00C84526" w:rsidRPr="10245DED">
        <w:rPr>
          <w:rFonts w:cs="Times New Roman"/>
          <w:color w:val="000000" w:themeColor="text1"/>
        </w:rPr>
        <w:t xml:space="preserve"> through the lens of agricultural education</w:t>
      </w:r>
      <w:r w:rsidRPr="10245DED">
        <w:rPr>
          <w:rFonts w:cs="Times New Roman"/>
          <w:color w:val="000000" w:themeColor="text1"/>
        </w:rPr>
        <w:t>. A theoretical replication approach guided the comparison, using Lave and Wenger’s (199</w:t>
      </w:r>
      <w:r w:rsidR="00C84526" w:rsidRPr="10245DED">
        <w:rPr>
          <w:rFonts w:cs="Times New Roman"/>
          <w:color w:val="000000" w:themeColor="text1"/>
        </w:rPr>
        <w:t>8</w:t>
      </w:r>
      <w:r w:rsidRPr="10245DED">
        <w:rPr>
          <w:rFonts w:cs="Times New Roman"/>
          <w:color w:val="000000" w:themeColor="text1"/>
        </w:rPr>
        <w:t>) Communities of Practice framework to identify cross-case patterns and distinctions.</w:t>
      </w:r>
    </w:p>
    <w:p w14:paraId="6CD6D477" w14:textId="7B961CB1" w:rsidR="006B69FC" w:rsidRDefault="00CE3D80" w:rsidP="10245DED">
      <w:pPr>
        <w:ind w:firstLine="720"/>
        <w:rPr>
          <w:rFonts w:cs="Times New Roman"/>
          <w:color w:val="000000" w:themeColor="text1"/>
        </w:rPr>
      </w:pPr>
      <w:r w:rsidRPr="10245DED">
        <w:rPr>
          <w:rFonts w:cs="Times New Roman"/>
          <w:color w:val="000000" w:themeColor="text1"/>
        </w:rPr>
        <w:t xml:space="preserve">Each </w:t>
      </w:r>
      <w:r w:rsidR="00C84526" w:rsidRPr="10245DED">
        <w:rPr>
          <w:rFonts w:cs="Times New Roman"/>
          <w:color w:val="000000" w:themeColor="text1"/>
        </w:rPr>
        <w:t xml:space="preserve">[program] </w:t>
      </w:r>
      <w:r w:rsidRPr="10245DED">
        <w:rPr>
          <w:rFonts w:cs="Times New Roman"/>
          <w:color w:val="000000" w:themeColor="text1"/>
        </w:rPr>
        <w:t>cohort participated in synchronous coursework</w:t>
      </w:r>
      <w:r w:rsidR="013EC338" w:rsidRPr="10245DED">
        <w:rPr>
          <w:rFonts w:cs="Times New Roman"/>
          <w:color w:val="000000" w:themeColor="text1"/>
        </w:rPr>
        <w:t xml:space="preserve"> during a fall and spring semester</w:t>
      </w:r>
      <w:r w:rsidRPr="10245DED">
        <w:rPr>
          <w:rFonts w:cs="Times New Roman"/>
          <w:color w:val="000000" w:themeColor="text1"/>
        </w:rPr>
        <w:t>, a fall domestic immersion during the World Food Prize</w:t>
      </w:r>
      <w:r w:rsidR="00C84526" w:rsidRPr="10245DED">
        <w:rPr>
          <w:rFonts w:cs="Times New Roman"/>
          <w:color w:val="000000" w:themeColor="text1"/>
        </w:rPr>
        <w:t xml:space="preserve"> Borlaug Dialogues in Des Moines, Iowa</w:t>
      </w:r>
      <w:r w:rsidR="0C16FC76" w:rsidRPr="10245DED">
        <w:rPr>
          <w:rFonts w:cs="Times New Roman"/>
          <w:color w:val="000000" w:themeColor="text1"/>
        </w:rPr>
        <w:t>;</w:t>
      </w:r>
      <w:r w:rsidRPr="10245DED">
        <w:rPr>
          <w:rFonts w:cs="Times New Roman"/>
          <w:color w:val="000000" w:themeColor="text1"/>
        </w:rPr>
        <w:t xml:space="preserve"> a spring domestic</w:t>
      </w:r>
      <w:r w:rsidR="00C84526" w:rsidRPr="10245DED">
        <w:rPr>
          <w:rFonts w:cs="Times New Roman"/>
          <w:color w:val="000000" w:themeColor="text1"/>
        </w:rPr>
        <w:t xml:space="preserve"> school</w:t>
      </w:r>
      <w:r w:rsidR="005167C7" w:rsidRPr="10245DED">
        <w:rPr>
          <w:rFonts w:cs="Times New Roman"/>
          <w:color w:val="000000" w:themeColor="text1"/>
        </w:rPr>
        <w:t>-</w:t>
      </w:r>
      <w:r w:rsidR="00C84526" w:rsidRPr="10245DED">
        <w:rPr>
          <w:rFonts w:cs="Times New Roman"/>
          <w:color w:val="000000" w:themeColor="text1"/>
        </w:rPr>
        <w:t>based agricultural</w:t>
      </w:r>
      <w:r w:rsidRPr="10245DED">
        <w:rPr>
          <w:rFonts w:cs="Times New Roman"/>
          <w:color w:val="000000" w:themeColor="text1"/>
        </w:rPr>
        <w:t xml:space="preserve"> teaching immersion </w:t>
      </w:r>
      <w:r w:rsidR="005167C7" w:rsidRPr="10245DED">
        <w:rPr>
          <w:rFonts w:cs="Times New Roman"/>
          <w:color w:val="000000" w:themeColor="text1"/>
        </w:rPr>
        <w:t>as</w:t>
      </w:r>
      <w:r w:rsidRPr="10245DED">
        <w:rPr>
          <w:rFonts w:cs="Times New Roman"/>
          <w:color w:val="000000" w:themeColor="text1"/>
        </w:rPr>
        <w:t xml:space="preserve"> triad</w:t>
      </w:r>
      <w:r w:rsidR="005167C7" w:rsidRPr="10245DED">
        <w:rPr>
          <w:rFonts w:cs="Times New Roman"/>
          <w:color w:val="000000" w:themeColor="text1"/>
        </w:rPr>
        <w:t xml:space="preserve"> team</w:t>
      </w:r>
      <w:r w:rsidRPr="10245DED">
        <w:rPr>
          <w:rFonts w:cs="Times New Roman"/>
          <w:color w:val="000000" w:themeColor="text1"/>
        </w:rPr>
        <w:t>s</w:t>
      </w:r>
      <w:r w:rsidR="005167C7" w:rsidRPr="10245DED">
        <w:rPr>
          <w:rFonts w:cs="Times New Roman"/>
          <w:color w:val="000000" w:themeColor="text1"/>
        </w:rPr>
        <w:t xml:space="preserve"> with representation from different institutions</w:t>
      </w:r>
      <w:r w:rsidR="756E697E" w:rsidRPr="10245DED">
        <w:rPr>
          <w:rFonts w:cs="Times New Roman"/>
          <w:color w:val="000000" w:themeColor="text1"/>
        </w:rPr>
        <w:t>. A</w:t>
      </w:r>
      <w:r w:rsidRPr="10245DED">
        <w:rPr>
          <w:rFonts w:cs="Times New Roman"/>
          <w:color w:val="000000" w:themeColor="text1"/>
        </w:rPr>
        <w:t>n optional summer international immersion in Belize</w:t>
      </w:r>
      <w:r w:rsidR="00C84526" w:rsidRPr="10245DED">
        <w:rPr>
          <w:rFonts w:cs="Times New Roman"/>
          <w:color w:val="000000" w:themeColor="text1"/>
        </w:rPr>
        <w:t xml:space="preserve"> focused on agriculture and conservation education through indigenous knowledge</w:t>
      </w:r>
      <w:r w:rsidRPr="10245DED">
        <w:rPr>
          <w:rFonts w:cs="Times New Roman"/>
          <w:color w:val="000000" w:themeColor="text1"/>
        </w:rPr>
        <w:t>. Participants were selected from 1862 and 1890 land-grant institutions</w:t>
      </w:r>
      <w:r w:rsidR="006A367C" w:rsidRPr="10245DED">
        <w:rPr>
          <w:rFonts w:cs="Times New Roman"/>
          <w:color w:val="000000" w:themeColor="text1"/>
        </w:rPr>
        <w:t xml:space="preserve"> as part of the USDA NIFA </w:t>
      </w:r>
      <w:r w:rsidR="006A367C" w:rsidRPr="10245DED">
        <w:rPr>
          <w:rFonts w:cs="Times New Roman"/>
          <w:color w:val="000000" w:themeColor="text1"/>
        </w:rPr>
        <w:lastRenderedPageBreak/>
        <w:t>funded program call for applicants</w:t>
      </w:r>
      <w:r w:rsidRPr="10245DED">
        <w:rPr>
          <w:rFonts w:cs="Times New Roman"/>
          <w:color w:val="000000" w:themeColor="text1"/>
        </w:rPr>
        <w:t xml:space="preserve">. Cohort 1 included 14 students from </w:t>
      </w:r>
      <w:r w:rsidR="476F8662" w:rsidRPr="10245DED">
        <w:rPr>
          <w:rFonts w:cs="Times New Roman"/>
          <w:color w:val="000000" w:themeColor="text1"/>
        </w:rPr>
        <w:t>five</w:t>
      </w:r>
      <w:r w:rsidR="5B214350" w:rsidRPr="10245DED">
        <w:rPr>
          <w:rFonts w:cs="Times New Roman"/>
          <w:color w:val="000000" w:themeColor="text1"/>
        </w:rPr>
        <w:t xml:space="preserve"> institutions: </w:t>
      </w:r>
      <w:r w:rsidR="1CD52BC6" w:rsidRPr="10245DED">
        <w:rPr>
          <w:rFonts w:cs="Times New Roman"/>
          <w:color w:val="000000" w:themeColor="text1"/>
        </w:rPr>
        <w:t xml:space="preserve">Kentucky State University, Penn State University, Tuskegee University, </w:t>
      </w:r>
      <w:r w:rsidR="31BB484B" w:rsidRPr="10245DED">
        <w:rPr>
          <w:rFonts w:cs="Times New Roman"/>
          <w:color w:val="000000" w:themeColor="text1"/>
        </w:rPr>
        <w:t xml:space="preserve">University of Idaho, </w:t>
      </w:r>
      <w:r w:rsidR="5DE1B615" w:rsidRPr="10245DED">
        <w:rPr>
          <w:rFonts w:cs="Times New Roman"/>
          <w:color w:val="000000" w:themeColor="text1"/>
        </w:rPr>
        <w:t xml:space="preserve">and </w:t>
      </w:r>
      <w:r w:rsidR="1CD52BC6" w:rsidRPr="10245DED">
        <w:rPr>
          <w:rFonts w:cs="Times New Roman"/>
          <w:color w:val="000000" w:themeColor="text1"/>
        </w:rPr>
        <w:t>University of Maryland Eastern Shore</w:t>
      </w:r>
      <w:r w:rsidR="31EFC546" w:rsidRPr="10245DED">
        <w:rPr>
          <w:rFonts w:cs="Times New Roman"/>
          <w:color w:val="000000" w:themeColor="text1"/>
        </w:rPr>
        <w:t>.</w:t>
      </w:r>
      <w:r w:rsidRPr="10245DED">
        <w:rPr>
          <w:rFonts w:cs="Times New Roman"/>
          <w:color w:val="000000" w:themeColor="text1"/>
        </w:rPr>
        <w:t xml:space="preserve"> Cohort 2 included 13 students from </w:t>
      </w:r>
      <w:r w:rsidR="65AACEFF" w:rsidRPr="10245DED">
        <w:rPr>
          <w:rFonts w:cs="Times New Roman"/>
          <w:color w:val="000000" w:themeColor="text1"/>
        </w:rPr>
        <w:t>five</w:t>
      </w:r>
      <w:r w:rsidRPr="10245DED">
        <w:rPr>
          <w:rFonts w:cs="Times New Roman"/>
          <w:color w:val="000000" w:themeColor="text1"/>
        </w:rPr>
        <w:t xml:space="preserve"> institutions</w:t>
      </w:r>
      <w:r w:rsidR="06581A3D" w:rsidRPr="10245DED">
        <w:rPr>
          <w:rFonts w:cs="Times New Roman"/>
          <w:color w:val="000000" w:themeColor="text1"/>
        </w:rPr>
        <w:t>:</w:t>
      </w:r>
      <w:r w:rsidR="592FC764" w:rsidRPr="10245DED">
        <w:rPr>
          <w:rFonts w:cs="Times New Roman"/>
          <w:color w:val="000000" w:themeColor="text1"/>
        </w:rPr>
        <w:t xml:space="preserve"> </w:t>
      </w:r>
      <w:r w:rsidR="3D53C9AD" w:rsidRPr="10245DED">
        <w:rPr>
          <w:rFonts w:cs="Times New Roman"/>
          <w:color w:val="000000" w:themeColor="text1"/>
        </w:rPr>
        <w:t xml:space="preserve">Alcorn State University, </w:t>
      </w:r>
      <w:r w:rsidR="04F25FDB" w:rsidRPr="10245DED">
        <w:rPr>
          <w:rFonts w:cs="Times New Roman"/>
          <w:color w:val="000000" w:themeColor="text1"/>
        </w:rPr>
        <w:t>Penn State University, Tuskegee University, University of Idaho, and University of Maryland Eastern Shore</w:t>
      </w:r>
      <w:r w:rsidRPr="10245DED">
        <w:rPr>
          <w:rFonts w:cs="Times New Roman"/>
          <w:color w:val="000000" w:themeColor="text1"/>
        </w:rPr>
        <w:t>. Community-building activities and instructional approaches were revised between cohorts based on formative feedback</w:t>
      </w:r>
      <w:r w:rsidR="6B584346" w:rsidRPr="10245DED">
        <w:rPr>
          <w:rFonts w:cs="Times New Roman"/>
          <w:color w:val="000000" w:themeColor="text1"/>
        </w:rPr>
        <w:t xml:space="preserve"> from the participants and the instructional team. This feedback included discussion and minutes from monthly instructional team meetings, informal discussions between instructional team members and </w:t>
      </w:r>
      <w:r w:rsidR="0722D1C3" w:rsidRPr="10245DED">
        <w:rPr>
          <w:rFonts w:cs="Times New Roman"/>
          <w:color w:val="000000" w:themeColor="text1"/>
        </w:rPr>
        <w:t>participants, formal program evaluation surveys</w:t>
      </w:r>
      <w:r w:rsidR="5352F493" w:rsidRPr="10245DED">
        <w:rPr>
          <w:rFonts w:cs="Times New Roman"/>
          <w:color w:val="000000" w:themeColor="text1"/>
        </w:rPr>
        <w:t>,</w:t>
      </w:r>
      <w:r w:rsidR="251EE889" w:rsidRPr="10245DED">
        <w:rPr>
          <w:rFonts w:cs="Times New Roman"/>
          <w:color w:val="000000" w:themeColor="text1"/>
        </w:rPr>
        <w:t xml:space="preserve"> and an external evaluator’s findings</w:t>
      </w:r>
      <w:r w:rsidRPr="10245DED">
        <w:rPr>
          <w:rFonts w:cs="Times New Roman"/>
          <w:color w:val="000000" w:themeColor="text1"/>
        </w:rPr>
        <w:t>.</w:t>
      </w:r>
      <w:r w:rsidR="006B69FC" w:rsidRPr="10245DED">
        <w:rPr>
          <w:rFonts w:cs="Times New Roman"/>
          <w:color w:val="000000" w:themeColor="text1"/>
        </w:rPr>
        <w:t xml:space="preserve"> </w:t>
      </w:r>
      <w:r w:rsidR="2878E874" w:rsidRPr="10245DED">
        <w:rPr>
          <w:rFonts w:cs="Times New Roman"/>
          <w:color w:val="000000" w:themeColor="text1"/>
        </w:rPr>
        <w:t>All points of feedback from Cohort 1 were evaluated during a mid-</w:t>
      </w:r>
      <w:r w:rsidR="3AC08734" w:rsidRPr="10245DED">
        <w:rPr>
          <w:rFonts w:cs="Times New Roman"/>
          <w:color w:val="000000" w:themeColor="text1"/>
        </w:rPr>
        <w:t>project</w:t>
      </w:r>
      <w:r w:rsidR="2878E874" w:rsidRPr="10245DED">
        <w:rPr>
          <w:rFonts w:cs="Times New Roman"/>
          <w:color w:val="000000" w:themeColor="text1"/>
        </w:rPr>
        <w:t xml:space="preserve"> instructional team meeting held in person at </w:t>
      </w:r>
      <w:r w:rsidR="2CD43622" w:rsidRPr="10245DED">
        <w:rPr>
          <w:rFonts w:cs="Times New Roman"/>
          <w:color w:val="000000" w:themeColor="text1"/>
        </w:rPr>
        <w:t>the NACTA Conference.</w:t>
      </w:r>
      <w:r w:rsidR="2878E874" w:rsidRPr="10245DED">
        <w:rPr>
          <w:rFonts w:cs="Times New Roman"/>
          <w:color w:val="000000" w:themeColor="text1"/>
        </w:rPr>
        <w:t xml:space="preserve"> </w:t>
      </w:r>
      <w:r w:rsidR="0E7FEC97" w:rsidRPr="10245DED">
        <w:rPr>
          <w:rFonts w:cs="Times New Roman"/>
          <w:color w:val="000000" w:themeColor="text1"/>
        </w:rPr>
        <w:t xml:space="preserve">Based on the Cohort 1 feedback, instructional design was modified, and intentional elements of community building </w:t>
      </w:r>
      <w:r w:rsidR="5C524BC6" w:rsidRPr="10245DED">
        <w:rPr>
          <w:rFonts w:cs="Times New Roman"/>
          <w:color w:val="000000" w:themeColor="text1"/>
        </w:rPr>
        <w:t>occurred</w:t>
      </w:r>
      <w:r w:rsidR="0E7FEC97" w:rsidRPr="10245DED">
        <w:rPr>
          <w:rFonts w:cs="Times New Roman"/>
          <w:color w:val="000000" w:themeColor="text1"/>
        </w:rPr>
        <w:t xml:space="preserve"> more frequently to the curriculum and program design for Cohort 2. </w:t>
      </w:r>
    </w:p>
    <w:p w14:paraId="4DF01A18" w14:textId="0C371F87" w:rsidR="000A78BC" w:rsidRDefault="00511028" w:rsidP="46F30E17">
      <w:pPr>
        <w:spacing w:after="0"/>
        <w:ind w:firstLine="720"/>
        <w:rPr>
          <w:rFonts w:eastAsia="Times New Roman" w:cs="Times New Roman"/>
          <w:color w:val="000000"/>
        </w:rPr>
      </w:pPr>
      <w:r w:rsidRPr="46F30E17">
        <w:rPr>
          <w:rFonts w:eastAsia="Times New Roman" w:cs="Times New Roman"/>
          <w:color w:val="000000"/>
        </w:rPr>
        <w:t>To ensure trustworthiness, each member of the research team completed a reflexivity statement related to perspectives on global competency, working with groups of students, study abroad components, and working with multi-institutional and cross-cultural groups.  Commonalities in reflexivity statements included a background and strong belief in the value of agricultural education, belief in the value of high-impact experiences to transform student learning</w:t>
      </w:r>
      <w:r w:rsidR="006D35F0" w:rsidRPr="46F30E17">
        <w:rPr>
          <w:rFonts w:eastAsia="Times New Roman" w:cs="Times New Roman"/>
          <w:color w:val="000000"/>
        </w:rPr>
        <w:t>,</w:t>
      </w:r>
      <w:r w:rsidRPr="46F30E17">
        <w:rPr>
          <w:rFonts w:eastAsia="Times New Roman" w:cs="Times New Roman"/>
          <w:color w:val="000000"/>
        </w:rPr>
        <w:t xml:space="preserve"> and apprehension surrounding leading multi-institutional teams and cross-cultural groups due to both positive and negative prior experiences. To further address trustworthiness, we kept a detailed audit trail of both primary data sources (student artifacts) and secondary sources (instructor written observations), triangulated data within the team for both individual case analysis and comparative analysis</w:t>
      </w:r>
      <w:r w:rsidR="4BB39174" w:rsidRPr="46F30E17">
        <w:rPr>
          <w:rFonts w:eastAsia="Times New Roman" w:cs="Times New Roman"/>
          <w:color w:val="000000"/>
        </w:rPr>
        <w:t>,</w:t>
      </w:r>
      <w:r w:rsidRPr="46F30E17">
        <w:rPr>
          <w:rFonts w:eastAsia="Times New Roman" w:cs="Times New Roman"/>
          <w:color w:val="000000"/>
        </w:rPr>
        <w:t xml:space="preserve"> and conducted member checking with members of each cohort for the individual case analysis following rigorous protocols as defined by Lincoln &amp; Guba (</w:t>
      </w:r>
      <w:r w:rsidRPr="46F30E17">
        <w:rPr>
          <w:rFonts w:eastAsia="Times New Roman" w:cs="Times New Roman"/>
          <w:color w:val="000000"/>
          <w:shd w:val="clear" w:color="auto" w:fill="FFFFFF"/>
        </w:rPr>
        <w:t>1985</w:t>
      </w:r>
      <w:r w:rsidRPr="46F30E17">
        <w:rPr>
          <w:rFonts w:eastAsia="Times New Roman" w:cs="Times New Roman"/>
          <w:color w:val="000000"/>
        </w:rPr>
        <w:t>). </w:t>
      </w:r>
    </w:p>
    <w:p w14:paraId="03D562EC" w14:textId="77777777" w:rsidR="00847491" w:rsidRPr="00284D8D" w:rsidRDefault="00847491" w:rsidP="00081D38">
      <w:pPr>
        <w:spacing w:after="0"/>
        <w:ind w:firstLine="720"/>
        <w:rPr>
          <w:rFonts w:eastAsia="Times New Roman" w:cs="Times New Roman"/>
          <w:color w:val="000000"/>
          <w:szCs w:val="24"/>
        </w:rPr>
      </w:pPr>
    </w:p>
    <w:p w14:paraId="67D56C83" w14:textId="321FCB0A" w:rsidR="00847491" w:rsidRPr="006D35F0" w:rsidRDefault="00007691" w:rsidP="00081D38">
      <w:pPr>
        <w:pStyle w:val="Heading1"/>
        <w:spacing w:before="0"/>
      </w:pPr>
      <w:r w:rsidRPr="006D35F0">
        <w:t>Description of Ins</w:t>
      </w:r>
      <w:r w:rsidR="000A78BC" w:rsidRPr="006D35F0">
        <w:t>t</w:t>
      </w:r>
      <w:r w:rsidRPr="006D35F0">
        <w:t>ructional Modification from Year 1 to Year 2</w:t>
      </w:r>
    </w:p>
    <w:p w14:paraId="5D15423D" w14:textId="01B539B4" w:rsidR="005875B4" w:rsidRDefault="00573D4E" w:rsidP="344A5333">
      <w:pPr>
        <w:spacing w:after="0"/>
        <w:ind w:firstLine="720"/>
        <w:rPr>
          <w:rFonts w:cs="Times New Roman"/>
          <w:color w:val="000000" w:themeColor="text1"/>
        </w:rPr>
      </w:pPr>
      <w:r w:rsidRPr="10245DED">
        <w:rPr>
          <w:rFonts w:cs="Times New Roman"/>
          <w:color w:val="000000" w:themeColor="text1"/>
        </w:rPr>
        <w:t xml:space="preserve">Program </w:t>
      </w:r>
      <w:r w:rsidR="007647F1" w:rsidRPr="10245DED">
        <w:rPr>
          <w:rFonts w:cs="Times New Roman"/>
          <w:color w:val="000000" w:themeColor="text1"/>
        </w:rPr>
        <w:t xml:space="preserve">instructional changes were made </w:t>
      </w:r>
      <w:r w:rsidR="00253BF9" w:rsidRPr="10245DED">
        <w:rPr>
          <w:rFonts w:cs="Times New Roman"/>
          <w:color w:val="000000" w:themeColor="text1"/>
        </w:rPr>
        <w:t>following</w:t>
      </w:r>
      <w:r w:rsidR="00BA5299" w:rsidRPr="10245DED">
        <w:rPr>
          <w:rFonts w:cs="Times New Roman"/>
          <w:color w:val="000000" w:themeColor="text1"/>
        </w:rPr>
        <w:t xml:space="preserve"> the mid-project meeting of the instructional team. </w:t>
      </w:r>
      <w:r w:rsidR="000733EF" w:rsidRPr="10245DED">
        <w:rPr>
          <w:rFonts w:cs="Times New Roman"/>
          <w:color w:val="000000" w:themeColor="text1"/>
        </w:rPr>
        <w:t xml:space="preserve">This team consisted of </w:t>
      </w:r>
      <w:r w:rsidR="7DF7D513" w:rsidRPr="10245DED">
        <w:rPr>
          <w:rFonts w:cs="Times New Roman"/>
          <w:color w:val="000000" w:themeColor="text1"/>
        </w:rPr>
        <w:t>five</w:t>
      </w:r>
      <w:r w:rsidR="7112E5B9" w:rsidRPr="10245DED">
        <w:rPr>
          <w:rFonts w:cs="Times New Roman"/>
          <w:color w:val="000000" w:themeColor="text1"/>
        </w:rPr>
        <w:t xml:space="preserve"> </w:t>
      </w:r>
      <w:r w:rsidR="00F13DBD" w:rsidRPr="10245DED">
        <w:rPr>
          <w:rFonts w:cs="Times New Roman"/>
          <w:color w:val="000000" w:themeColor="text1"/>
        </w:rPr>
        <w:t>faculty</w:t>
      </w:r>
      <w:r w:rsidR="243D9386" w:rsidRPr="10245DED">
        <w:rPr>
          <w:rFonts w:cs="Times New Roman"/>
          <w:color w:val="000000" w:themeColor="text1"/>
        </w:rPr>
        <w:t xml:space="preserve"> and one doctoral candidate</w:t>
      </w:r>
      <w:r w:rsidR="00F13DBD" w:rsidRPr="10245DED">
        <w:rPr>
          <w:rFonts w:cs="Times New Roman"/>
          <w:color w:val="000000" w:themeColor="text1"/>
        </w:rPr>
        <w:t xml:space="preserve"> from </w:t>
      </w:r>
      <w:r w:rsidRPr="10245DED">
        <w:rPr>
          <w:rFonts w:cs="Times New Roman"/>
          <w:color w:val="000000" w:themeColor="text1"/>
        </w:rPr>
        <w:t>two</w:t>
      </w:r>
      <w:r w:rsidR="00F13DBD" w:rsidRPr="10245DED">
        <w:rPr>
          <w:rFonts w:cs="Times New Roman"/>
          <w:color w:val="000000" w:themeColor="text1"/>
        </w:rPr>
        <w:t xml:space="preserve"> 1862 </w:t>
      </w:r>
      <w:r w:rsidRPr="10245DED">
        <w:rPr>
          <w:rFonts w:cs="Times New Roman"/>
          <w:color w:val="000000" w:themeColor="text1"/>
        </w:rPr>
        <w:t>land-grant institutions, three</w:t>
      </w:r>
      <w:r w:rsidR="00ED0732" w:rsidRPr="10245DED">
        <w:rPr>
          <w:rFonts w:cs="Times New Roman"/>
          <w:color w:val="000000" w:themeColor="text1"/>
        </w:rPr>
        <w:t xml:space="preserve"> 1890 </w:t>
      </w:r>
      <w:r w:rsidRPr="10245DED">
        <w:rPr>
          <w:rFonts w:cs="Times New Roman"/>
          <w:color w:val="000000" w:themeColor="text1"/>
        </w:rPr>
        <w:t>land-grant institutions,</w:t>
      </w:r>
      <w:r w:rsidR="00ED0732" w:rsidRPr="10245DED">
        <w:rPr>
          <w:rFonts w:cs="Times New Roman"/>
          <w:color w:val="000000" w:themeColor="text1"/>
        </w:rPr>
        <w:t xml:space="preserve"> and </w:t>
      </w:r>
      <w:r w:rsidR="453A9460" w:rsidRPr="10245DED">
        <w:rPr>
          <w:rFonts w:cs="Times New Roman"/>
          <w:color w:val="000000" w:themeColor="text1"/>
        </w:rPr>
        <w:t>one</w:t>
      </w:r>
      <w:r w:rsidR="00B81F85" w:rsidRPr="10245DED">
        <w:rPr>
          <w:rFonts w:cs="Times New Roman"/>
          <w:color w:val="000000" w:themeColor="text1"/>
        </w:rPr>
        <w:t xml:space="preserve"> external evaluator</w:t>
      </w:r>
      <w:r w:rsidRPr="10245DED">
        <w:rPr>
          <w:rFonts w:cs="Times New Roman"/>
          <w:color w:val="000000" w:themeColor="text1"/>
        </w:rPr>
        <w:t>, who is also a subject matter expert in intercultural teaching.</w:t>
      </w:r>
      <w:r w:rsidR="00212843" w:rsidRPr="10245DED">
        <w:rPr>
          <w:rFonts w:cs="Times New Roman"/>
          <w:color w:val="000000" w:themeColor="text1"/>
        </w:rPr>
        <w:t xml:space="preserve"> </w:t>
      </w:r>
      <w:r w:rsidR="004120BA" w:rsidRPr="10245DED">
        <w:rPr>
          <w:rFonts w:cs="Times New Roman"/>
          <w:color w:val="000000" w:themeColor="text1"/>
        </w:rPr>
        <w:t xml:space="preserve">Based on the </w:t>
      </w:r>
      <w:r w:rsidR="20CBF06C" w:rsidRPr="10245DED">
        <w:rPr>
          <w:rFonts w:cs="Times New Roman"/>
          <w:color w:val="000000" w:themeColor="text1"/>
        </w:rPr>
        <w:t xml:space="preserve">collective </w:t>
      </w:r>
      <w:r w:rsidR="004120BA" w:rsidRPr="10245DED">
        <w:rPr>
          <w:rFonts w:cs="Times New Roman"/>
          <w:color w:val="000000" w:themeColor="text1"/>
        </w:rPr>
        <w:t>experiences, faculty reflections</w:t>
      </w:r>
      <w:r w:rsidRPr="10245DED">
        <w:rPr>
          <w:rFonts w:cs="Times New Roman"/>
          <w:color w:val="000000" w:themeColor="text1"/>
        </w:rPr>
        <w:t>,</w:t>
      </w:r>
      <w:r w:rsidR="004120BA" w:rsidRPr="10245DED">
        <w:rPr>
          <w:rFonts w:cs="Times New Roman"/>
          <w:color w:val="000000" w:themeColor="text1"/>
        </w:rPr>
        <w:t xml:space="preserve"> and student feedback from the external evaluator, </w:t>
      </w:r>
      <w:r w:rsidR="004F0A51" w:rsidRPr="10245DED">
        <w:rPr>
          <w:rFonts w:cs="Times New Roman"/>
          <w:color w:val="000000" w:themeColor="text1"/>
        </w:rPr>
        <w:t xml:space="preserve">significant changes were made </w:t>
      </w:r>
      <w:r w:rsidR="002823C1" w:rsidRPr="10245DED">
        <w:rPr>
          <w:rFonts w:cs="Times New Roman"/>
          <w:color w:val="000000" w:themeColor="text1"/>
        </w:rPr>
        <w:t>to the curriculum</w:t>
      </w:r>
      <w:r w:rsidR="00952CC3" w:rsidRPr="10245DED">
        <w:rPr>
          <w:rFonts w:cs="Times New Roman"/>
          <w:color w:val="000000" w:themeColor="text1"/>
        </w:rPr>
        <w:t>, refining</w:t>
      </w:r>
      <w:r w:rsidR="002823C1" w:rsidRPr="10245DED">
        <w:rPr>
          <w:rFonts w:cs="Times New Roman"/>
          <w:color w:val="000000" w:themeColor="text1"/>
        </w:rPr>
        <w:t xml:space="preserve"> learning objectives</w:t>
      </w:r>
      <w:r w:rsidR="00952CC3" w:rsidRPr="10245DED">
        <w:rPr>
          <w:rFonts w:cs="Times New Roman"/>
          <w:color w:val="000000" w:themeColor="text1"/>
        </w:rPr>
        <w:t>, learning activities,</w:t>
      </w:r>
      <w:r w:rsidR="00A3250F" w:rsidRPr="10245DED">
        <w:rPr>
          <w:rFonts w:cs="Times New Roman"/>
          <w:color w:val="000000" w:themeColor="text1"/>
        </w:rPr>
        <w:t xml:space="preserve"> and </w:t>
      </w:r>
      <w:r w:rsidR="005745B3" w:rsidRPr="10245DED">
        <w:rPr>
          <w:rFonts w:cs="Times New Roman"/>
          <w:color w:val="000000" w:themeColor="text1"/>
        </w:rPr>
        <w:t>assessment strategies</w:t>
      </w:r>
      <w:r w:rsidR="00A3250F" w:rsidRPr="10245DED">
        <w:rPr>
          <w:rFonts w:cs="Times New Roman"/>
          <w:color w:val="000000" w:themeColor="text1"/>
        </w:rPr>
        <w:t xml:space="preserve">. </w:t>
      </w:r>
    </w:p>
    <w:p w14:paraId="28F2BCA2" w14:textId="17D2A450" w:rsidR="005875B4" w:rsidRDefault="00952CC3" w:rsidP="00CC2209">
      <w:pPr>
        <w:spacing w:after="0"/>
        <w:ind w:firstLine="720"/>
        <w:rPr>
          <w:rFonts w:cs="Times New Roman"/>
          <w:color w:val="000000" w:themeColor="text1"/>
        </w:rPr>
      </w:pPr>
      <w:r w:rsidRPr="10245DED">
        <w:rPr>
          <w:rFonts w:cs="Times New Roman"/>
          <w:color w:val="000000" w:themeColor="text1"/>
        </w:rPr>
        <w:t>T</w:t>
      </w:r>
      <w:r w:rsidR="003E3824" w:rsidRPr="10245DED">
        <w:rPr>
          <w:rFonts w:cs="Times New Roman"/>
          <w:color w:val="000000" w:themeColor="text1"/>
        </w:rPr>
        <w:t xml:space="preserve">he first </w:t>
      </w:r>
      <w:bookmarkStart w:id="0" w:name="_Int_Gf6vcshy"/>
      <w:r w:rsidR="005807B1" w:rsidRPr="10245DED">
        <w:rPr>
          <w:rFonts w:cs="Times New Roman"/>
          <w:color w:val="000000" w:themeColor="text1"/>
        </w:rPr>
        <w:t>cohort's</w:t>
      </w:r>
      <w:bookmarkEnd w:id="0"/>
      <w:r w:rsidR="005F6485" w:rsidRPr="10245DED">
        <w:rPr>
          <w:rFonts w:cs="Times New Roman"/>
          <w:color w:val="000000" w:themeColor="text1"/>
        </w:rPr>
        <w:t xml:space="preserve"> curriculum and </w:t>
      </w:r>
      <w:r w:rsidR="000A17AF" w:rsidRPr="10245DED">
        <w:rPr>
          <w:rFonts w:cs="Times New Roman"/>
          <w:color w:val="000000" w:themeColor="text1"/>
        </w:rPr>
        <w:t>pedagogical</w:t>
      </w:r>
      <w:r w:rsidR="005F6485" w:rsidRPr="10245DED">
        <w:rPr>
          <w:rFonts w:cs="Times New Roman"/>
          <w:color w:val="000000" w:themeColor="text1"/>
        </w:rPr>
        <w:t xml:space="preserve"> </w:t>
      </w:r>
      <w:r w:rsidR="005807B1" w:rsidRPr="10245DED">
        <w:rPr>
          <w:rFonts w:cs="Times New Roman"/>
          <w:color w:val="000000" w:themeColor="text1"/>
        </w:rPr>
        <w:t>practices focused</w:t>
      </w:r>
      <w:r w:rsidR="005F6485" w:rsidRPr="10245DED">
        <w:rPr>
          <w:rFonts w:cs="Times New Roman"/>
          <w:color w:val="000000" w:themeColor="text1"/>
        </w:rPr>
        <w:t xml:space="preserve"> heavily on </w:t>
      </w:r>
      <w:r w:rsidR="005807B1" w:rsidRPr="10245DED">
        <w:rPr>
          <w:rFonts w:cs="Times New Roman"/>
          <w:color w:val="000000" w:themeColor="text1"/>
        </w:rPr>
        <w:t xml:space="preserve">technical </w:t>
      </w:r>
      <w:r w:rsidR="0094245B" w:rsidRPr="10245DED">
        <w:rPr>
          <w:rFonts w:cs="Times New Roman"/>
          <w:color w:val="000000" w:themeColor="text1"/>
        </w:rPr>
        <w:t xml:space="preserve">content </w:t>
      </w:r>
      <w:r w:rsidR="005807B1" w:rsidRPr="10245DED">
        <w:rPr>
          <w:rFonts w:cs="Times New Roman"/>
          <w:color w:val="000000" w:themeColor="text1"/>
        </w:rPr>
        <w:t>related</w:t>
      </w:r>
      <w:r w:rsidR="0094245B" w:rsidRPr="10245DED">
        <w:rPr>
          <w:rFonts w:cs="Times New Roman"/>
          <w:color w:val="000000" w:themeColor="text1"/>
        </w:rPr>
        <w:t xml:space="preserve"> to global </w:t>
      </w:r>
      <w:r w:rsidR="005807B1" w:rsidRPr="10245DED">
        <w:rPr>
          <w:rFonts w:cs="Times New Roman"/>
          <w:color w:val="000000" w:themeColor="text1"/>
        </w:rPr>
        <w:t>food security</w:t>
      </w:r>
      <w:r w:rsidR="0094245B" w:rsidRPr="10245DED">
        <w:rPr>
          <w:rFonts w:cs="Times New Roman"/>
          <w:color w:val="000000" w:themeColor="text1"/>
        </w:rPr>
        <w:t>, school</w:t>
      </w:r>
      <w:r w:rsidR="005807B1" w:rsidRPr="10245DED">
        <w:rPr>
          <w:rFonts w:cs="Times New Roman"/>
          <w:color w:val="000000" w:themeColor="text1"/>
        </w:rPr>
        <w:t>-</w:t>
      </w:r>
      <w:r w:rsidR="0094245B" w:rsidRPr="10245DED">
        <w:rPr>
          <w:rFonts w:cs="Times New Roman"/>
          <w:color w:val="000000" w:themeColor="text1"/>
        </w:rPr>
        <w:t>based agricultural education</w:t>
      </w:r>
      <w:r w:rsidR="005807B1" w:rsidRPr="10245DED">
        <w:rPr>
          <w:rFonts w:cs="Times New Roman"/>
          <w:color w:val="000000" w:themeColor="text1"/>
        </w:rPr>
        <w:t>,</w:t>
      </w:r>
      <w:r w:rsidR="00C70BD3" w:rsidRPr="10245DED">
        <w:rPr>
          <w:rFonts w:cs="Times New Roman"/>
          <w:color w:val="000000" w:themeColor="text1"/>
        </w:rPr>
        <w:t xml:space="preserve"> teaching practice, and global citizenship. </w:t>
      </w:r>
      <w:r w:rsidR="007F1954" w:rsidRPr="10245DED">
        <w:rPr>
          <w:rFonts w:cs="Times New Roman"/>
          <w:color w:val="000000" w:themeColor="text1"/>
        </w:rPr>
        <w:t xml:space="preserve">Perceptions of the </w:t>
      </w:r>
      <w:r w:rsidR="0094245B" w:rsidRPr="10245DED">
        <w:rPr>
          <w:rFonts w:cs="Times New Roman"/>
          <w:color w:val="000000" w:themeColor="text1"/>
        </w:rPr>
        <w:t xml:space="preserve">student experience during </w:t>
      </w:r>
      <w:r w:rsidR="000A17AF" w:rsidRPr="10245DED">
        <w:rPr>
          <w:rFonts w:cs="Times New Roman"/>
          <w:color w:val="000000" w:themeColor="text1"/>
        </w:rPr>
        <w:t>C</w:t>
      </w:r>
      <w:r w:rsidR="00D0004D" w:rsidRPr="10245DED">
        <w:rPr>
          <w:rFonts w:cs="Times New Roman"/>
          <w:color w:val="000000" w:themeColor="text1"/>
        </w:rPr>
        <w:t xml:space="preserve">ohort 1 </w:t>
      </w:r>
      <w:r w:rsidR="007F1954" w:rsidRPr="10245DED">
        <w:rPr>
          <w:rFonts w:cs="Times New Roman"/>
          <w:color w:val="000000" w:themeColor="text1"/>
        </w:rPr>
        <w:t>were</w:t>
      </w:r>
      <w:r w:rsidR="00D0004D" w:rsidRPr="10245DED">
        <w:rPr>
          <w:rFonts w:cs="Times New Roman"/>
          <w:color w:val="000000" w:themeColor="text1"/>
        </w:rPr>
        <w:t xml:space="preserve"> captured </w:t>
      </w:r>
      <w:r w:rsidR="007F1954" w:rsidRPr="10245DED">
        <w:rPr>
          <w:rFonts w:cs="Times New Roman"/>
          <w:color w:val="000000" w:themeColor="text1"/>
        </w:rPr>
        <w:t xml:space="preserve">through </w:t>
      </w:r>
      <w:r w:rsidR="00D0004D" w:rsidRPr="10245DED">
        <w:rPr>
          <w:rFonts w:cs="Times New Roman"/>
          <w:color w:val="000000" w:themeColor="text1"/>
        </w:rPr>
        <w:t xml:space="preserve">external </w:t>
      </w:r>
      <w:r w:rsidR="007F1954" w:rsidRPr="10245DED">
        <w:rPr>
          <w:rFonts w:cs="Times New Roman"/>
          <w:color w:val="000000" w:themeColor="text1"/>
        </w:rPr>
        <w:t xml:space="preserve">evaluations, which included </w:t>
      </w:r>
      <w:r w:rsidR="00D0004D" w:rsidRPr="10245DED">
        <w:rPr>
          <w:rFonts w:cs="Times New Roman"/>
          <w:color w:val="000000" w:themeColor="text1"/>
        </w:rPr>
        <w:t xml:space="preserve">reflective interviews and focus groups </w:t>
      </w:r>
      <w:r w:rsidR="007F1954" w:rsidRPr="10245DED">
        <w:rPr>
          <w:rFonts w:cs="Times New Roman"/>
          <w:color w:val="000000" w:themeColor="text1"/>
        </w:rPr>
        <w:t xml:space="preserve">conducted by the </w:t>
      </w:r>
      <w:r w:rsidR="35A71E61" w:rsidRPr="10245DED">
        <w:rPr>
          <w:rFonts w:cs="Times New Roman"/>
          <w:color w:val="000000" w:themeColor="text1"/>
        </w:rPr>
        <w:t xml:space="preserve">external </w:t>
      </w:r>
      <w:r w:rsidR="007F1954" w:rsidRPr="10245DED">
        <w:rPr>
          <w:rFonts w:cs="Times New Roman"/>
          <w:color w:val="000000" w:themeColor="text1"/>
        </w:rPr>
        <w:t xml:space="preserve">evaluator </w:t>
      </w:r>
      <w:r w:rsidR="00D0004D" w:rsidRPr="10245DED">
        <w:rPr>
          <w:rFonts w:cs="Times New Roman"/>
          <w:color w:val="000000" w:themeColor="text1"/>
        </w:rPr>
        <w:t xml:space="preserve">after each major immersion point in the program and at the </w:t>
      </w:r>
      <w:r w:rsidR="007F1954" w:rsidRPr="10245DED">
        <w:rPr>
          <w:rFonts w:cs="Times New Roman"/>
          <w:color w:val="000000" w:themeColor="text1"/>
        </w:rPr>
        <w:t>program's conclusion</w:t>
      </w:r>
      <w:r w:rsidR="001E20DE" w:rsidRPr="10245DED">
        <w:rPr>
          <w:rFonts w:cs="Times New Roman"/>
          <w:color w:val="000000" w:themeColor="text1"/>
        </w:rPr>
        <w:t xml:space="preserve">. After the completion of </w:t>
      </w:r>
      <w:r w:rsidR="000A17AF" w:rsidRPr="10245DED">
        <w:rPr>
          <w:rFonts w:cs="Times New Roman"/>
          <w:color w:val="000000" w:themeColor="text1"/>
        </w:rPr>
        <w:t>C</w:t>
      </w:r>
      <w:r w:rsidR="001E20DE" w:rsidRPr="10245DED">
        <w:rPr>
          <w:rFonts w:cs="Times New Roman"/>
          <w:color w:val="000000" w:themeColor="text1"/>
        </w:rPr>
        <w:t>ohort 1</w:t>
      </w:r>
      <w:r w:rsidR="003F19AF" w:rsidRPr="10245DED">
        <w:rPr>
          <w:rFonts w:cs="Times New Roman"/>
          <w:color w:val="000000" w:themeColor="text1"/>
        </w:rPr>
        <w:t xml:space="preserve">, the instructional team relied on feedback from the </w:t>
      </w:r>
      <w:r w:rsidR="000C3747" w:rsidRPr="10245DED">
        <w:rPr>
          <w:rFonts w:cs="Times New Roman"/>
          <w:color w:val="000000" w:themeColor="text1"/>
        </w:rPr>
        <w:t>students'</w:t>
      </w:r>
      <w:r w:rsidR="003F19AF" w:rsidRPr="10245DED">
        <w:rPr>
          <w:rFonts w:cs="Times New Roman"/>
          <w:color w:val="000000" w:themeColor="text1"/>
        </w:rPr>
        <w:t xml:space="preserve"> experiences </w:t>
      </w:r>
      <w:r w:rsidR="000C3747" w:rsidRPr="10245DED">
        <w:rPr>
          <w:rFonts w:cs="Times New Roman"/>
          <w:color w:val="000000" w:themeColor="text1"/>
        </w:rPr>
        <w:t xml:space="preserve">in </w:t>
      </w:r>
      <w:r w:rsidR="003F19AF" w:rsidRPr="10245DED">
        <w:rPr>
          <w:rFonts w:cs="Times New Roman"/>
          <w:color w:val="000000" w:themeColor="text1"/>
        </w:rPr>
        <w:t>the external evaluation</w:t>
      </w:r>
      <w:r w:rsidR="000C3747" w:rsidRPr="10245DED">
        <w:rPr>
          <w:rFonts w:cs="Times New Roman"/>
          <w:color w:val="000000" w:themeColor="text1"/>
        </w:rPr>
        <w:t>, as well as their own lived experiences as instructors,</w:t>
      </w:r>
      <w:r w:rsidR="003F19AF" w:rsidRPr="10245DED">
        <w:rPr>
          <w:rFonts w:cs="Times New Roman"/>
          <w:color w:val="000000" w:themeColor="text1"/>
        </w:rPr>
        <w:t xml:space="preserve"> to </w:t>
      </w:r>
      <w:r w:rsidR="00F22F62" w:rsidRPr="10245DED">
        <w:rPr>
          <w:rFonts w:cs="Times New Roman"/>
          <w:color w:val="000000" w:themeColor="text1"/>
        </w:rPr>
        <w:t>inform</w:t>
      </w:r>
      <w:r w:rsidR="00D71ECB" w:rsidRPr="10245DED">
        <w:rPr>
          <w:rFonts w:cs="Times New Roman"/>
          <w:color w:val="000000" w:themeColor="text1"/>
        </w:rPr>
        <w:t xml:space="preserve"> </w:t>
      </w:r>
      <w:r w:rsidR="005875B4" w:rsidRPr="10245DED">
        <w:rPr>
          <w:rFonts w:cs="Times New Roman"/>
          <w:color w:val="000000" w:themeColor="text1"/>
        </w:rPr>
        <w:t xml:space="preserve">curriculum and pedagogical changes </w:t>
      </w:r>
      <w:r w:rsidR="00F22F62" w:rsidRPr="10245DED">
        <w:rPr>
          <w:rFonts w:cs="Times New Roman"/>
          <w:color w:val="000000" w:themeColor="text1"/>
        </w:rPr>
        <w:t>for</w:t>
      </w:r>
      <w:r w:rsidR="005875B4" w:rsidRPr="10245DED">
        <w:rPr>
          <w:rFonts w:cs="Times New Roman"/>
          <w:color w:val="000000" w:themeColor="text1"/>
        </w:rPr>
        <w:t xml:space="preserve"> </w:t>
      </w:r>
      <w:r w:rsidR="000A17AF" w:rsidRPr="10245DED">
        <w:rPr>
          <w:rFonts w:cs="Times New Roman"/>
          <w:color w:val="000000" w:themeColor="text1"/>
        </w:rPr>
        <w:t>C</w:t>
      </w:r>
      <w:r w:rsidR="005875B4" w:rsidRPr="10245DED">
        <w:rPr>
          <w:rFonts w:cs="Times New Roman"/>
          <w:color w:val="000000" w:themeColor="text1"/>
        </w:rPr>
        <w:t xml:space="preserve">ohort 2. </w:t>
      </w:r>
      <w:r w:rsidR="000C3747" w:rsidRPr="10245DED">
        <w:rPr>
          <w:rFonts w:cs="Times New Roman"/>
          <w:color w:val="000000" w:themeColor="text1"/>
        </w:rPr>
        <w:t>The</w:t>
      </w:r>
      <w:r w:rsidR="495A0C3A" w:rsidRPr="10245DED">
        <w:rPr>
          <w:rFonts w:cs="Times New Roman"/>
          <w:color w:val="000000" w:themeColor="text1"/>
        </w:rPr>
        <w:t>se</w:t>
      </w:r>
      <w:r w:rsidR="000C3747" w:rsidRPr="10245DED">
        <w:rPr>
          <w:rFonts w:cs="Times New Roman"/>
          <w:color w:val="000000" w:themeColor="text1"/>
        </w:rPr>
        <w:t xml:space="preserve"> modifications were </w:t>
      </w:r>
      <w:r w:rsidR="00E945D4" w:rsidRPr="10245DED">
        <w:rPr>
          <w:rFonts w:cs="Times New Roman"/>
          <w:color w:val="000000" w:themeColor="text1"/>
        </w:rPr>
        <w:t>implemented</w:t>
      </w:r>
      <w:r w:rsidR="000C3747" w:rsidRPr="10245DED">
        <w:rPr>
          <w:rFonts w:cs="Times New Roman"/>
          <w:color w:val="000000" w:themeColor="text1"/>
        </w:rPr>
        <w:t xml:space="preserve"> for Cohort 2: </w:t>
      </w:r>
      <w:r w:rsidR="005875B4" w:rsidRPr="10245DED">
        <w:rPr>
          <w:rFonts w:cs="Times New Roman"/>
          <w:color w:val="000000" w:themeColor="text1"/>
        </w:rPr>
        <w:t xml:space="preserve"> </w:t>
      </w:r>
    </w:p>
    <w:p w14:paraId="3C670800" w14:textId="3E0565E9" w:rsidR="005875B4" w:rsidRDefault="005875B4" w:rsidP="005875B4">
      <w:pPr>
        <w:pStyle w:val="ListParagraph"/>
        <w:numPr>
          <w:ilvl w:val="0"/>
          <w:numId w:val="10"/>
        </w:numPr>
        <w:rPr>
          <w:rFonts w:cs="Times New Roman"/>
          <w:color w:val="000000" w:themeColor="text1"/>
        </w:rPr>
      </w:pPr>
      <w:r w:rsidRPr="10245DED">
        <w:rPr>
          <w:rFonts w:cs="Times New Roman"/>
          <w:color w:val="000000" w:themeColor="text1"/>
        </w:rPr>
        <w:t>Include the Intercultural Development Inventor</w:t>
      </w:r>
      <w:r w:rsidR="00B807CB" w:rsidRPr="10245DED">
        <w:rPr>
          <w:rFonts w:cs="Times New Roman"/>
          <w:color w:val="000000" w:themeColor="text1"/>
        </w:rPr>
        <w:t>y (IDI)</w:t>
      </w:r>
      <w:r w:rsidRPr="10245DED">
        <w:rPr>
          <w:rFonts w:cs="Times New Roman"/>
          <w:color w:val="000000" w:themeColor="text1"/>
        </w:rPr>
        <w:t xml:space="preserve"> as an assessment tool for student growth </w:t>
      </w:r>
      <w:r w:rsidR="006936C0" w:rsidRPr="10245DED">
        <w:rPr>
          <w:rFonts w:cs="Times New Roman"/>
          <w:color w:val="000000" w:themeColor="text1"/>
        </w:rPr>
        <w:t>throughout the</w:t>
      </w:r>
      <w:r w:rsidR="53AE830B" w:rsidRPr="10245DED">
        <w:rPr>
          <w:rFonts w:cs="Times New Roman"/>
          <w:color w:val="000000" w:themeColor="text1"/>
        </w:rPr>
        <w:t xml:space="preserve"> GOALs </w:t>
      </w:r>
      <w:r w:rsidR="00E23D48" w:rsidRPr="10245DED">
        <w:rPr>
          <w:rFonts w:cs="Times New Roman"/>
          <w:color w:val="000000" w:themeColor="text1"/>
        </w:rPr>
        <w:t>program.</w:t>
      </w:r>
    </w:p>
    <w:p w14:paraId="23D5FB24" w14:textId="3CF2F67E" w:rsidR="00E23D48" w:rsidRDefault="00E23D48" w:rsidP="005875B4">
      <w:pPr>
        <w:pStyle w:val="ListParagraph"/>
        <w:numPr>
          <w:ilvl w:val="0"/>
          <w:numId w:val="10"/>
        </w:numPr>
        <w:rPr>
          <w:rFonts w:cs="Times New Roman"/>
          <w:color w:val="000000" w:themeColor="text1"/>
        </w:rPr>
      </w:pPr>
      <w:r w:rsidRPr="10245DED">
        <w:rPr>
          <w:rFonts w:cs="Times New Roman"/>
          <w:color w:val="000000" w:themeColor="text1"/>
        </w:rPr>
        <w:t>Incorporat</w:t>
      </w:r>
      <w:r w:rsidR="098F272F" w:rsidRPr="10245DED">
        <w:rPr>
          <w:rFonts w:cs="Times New Roman"/>
          <w:color w:val="000000" w:themeColor="text1"/>
        </w:rPr>
        <w:t>e</w:t>
      </w:r>
      <w:r w:rsidRPr="10245DED">
        <w:rPr>
          <w:rFonts w:cs="Times New Roman"/>
          <w:color w:val="000000" w:themeColor="text1"/>
        </w:rPr>
        <w:t xml:space="preserve"> more diverse voices </w:t>
      </w:r>
      <w:r w:rsidR="0082551A" w:rsidRPr="10245DED">
        <w:rPr>
          <w:rFonts w:cs="Times New Roman"/>
          <w:color w:val="000000" w:themeColor="text1"/>
        </w:rPr>
        <w:t>as lead instructors</w:t>
      </w:r>
      <w:r w:rsidRPr="10245DED">
        <w:rPr>
          <w:rFonts w:cs="Times New Roman"/>
          <w:color w:val="000000" w:themeColor="text1"/>
        </w:rPr>
        <w:t xml:space="preserve"> into class sessions to facilitate the learning objectives from different lenses and live</w:t>
      </w:r>
      <w:r w:rsidR="33074FA0" w:rsidRPr="10245DED">
        <w:rPr>
          <w:rFonts w:cs="Times New Roman"/>
          <w:color w:val="000000" w:themeColor="text1"/>
        </w:rPr>
        <w:t>d</w:t>
      </w:r>
      <w:r w:rsidRPr="10245DED">
        <w:rPr>
          <w:rFonts w:cs="Times New Roman"/>
          <w:color w:val="000000" w:themeColor="text1"/>
        </w:rPr>
        <w:t xml:space="preserve"> experiences</w:t>
      </w:r>
      <w:r w:rsidR="004B205E" w:rsidRPr="10245DED">
        <w:rPr>
          <w:rFonts w:cs="Times New Roman"/>
          <w:color w:val="000000" w:themeColor="text1"/>
        </w:rPr>
        <w:t>.</w:t>
      </w:r>
    </w:p>
    <w:p w14:paraId="701D3BDD" w14:textId="568A7950" w:rsidR="00E23D48" w:rsidRDefault="301593C9" w:rsidP="005875B4">
      <w:pPr>
        <w:pStyle w:val="ListParagraph"/>
        <w:numPr>
          <w:ilvl w:val="0"/>
          <w:numId w:val="10"/>
        </w:numPr>
        <w:rPr>
          <w:rFonts w:cs="Times New Roman"/>
          <w:color w:val="000000" w:themeColor="text1"/>
        </w:rPr>
      </w:pPr>
      <w:r w:rsidRPr="10245DED">
        <w:rPr>
          <w:rFonts w:cs="Times New Roman"/>
          <w:color w:val="000000" w:themeColor="text1"/>
        </w:rPr>
        <w:lastRenderedPageBreak/>
        <w:t>E</w:t>
      </w:r>
      <w:r w:rsidR="67092DC3" w:rsidRPr="10245DED">
        <w:rPr>
          <w:rFonts w:cs="Times New Roman"/>
          <w:color w:val="000000" w:themeColor="text1"/>
        </w:rPr>
        <w:t>mbed</w:t>
      </w:r>
      <w:r w:rsidR="00E23D48" w:rsidRPr="10245DED">
        <w:rPr>
          <w:rFonts w:cs="Times New Roman"/>
          <w:color w:val="000000" w:themeColor="text1"/>
        </w:rPr>
        <w:t xml:space="preserve"> </w:t>
      </w:r>
      <w:r w:rsidR="003D751F" w:rsidRPr="10245DED">
        <w:rPr>
          <w:rFonts w:cs="Times New Roman"/>
          <w:color w:val="000000" w:themeColor="text1"/>
        </w:rPr>
        <w:t>community and culture</w:t>
      </w:r>
      <w:r w:rsidR="00910D9A" w:rsidRPr="10245DED">
        <w:rPr>
          <w:rFonts w:cs="Times New Roman"/>
          <w:color w:val="000000" w:themeColor="text1"/>
        </w:rPr>
        <w:t>-</w:t>
      </w:r>
      <w:r w:rsidR="003D751F" w:rsidRPr="10245DED">
        <w:rPr>
          <w:rFonts w:cs="Times New Roman"/>
          <w:color w:val="000000" w:themeColor="text1"/>
        </w:rPr>
        <w:t>building</w:t>
      </w:r>
      <w:r w:rsidR="00D83855" w:rsidRPr="10245DED">
        <w:rPr>
          <w:rFonts w:cs="Times New Roman"/>
          <w:color w:val="000000" w:themeColor="text1"/>
        </w:rPr>
        <w:t xml:space="preserve"> objectives and activities through </w:t>
      </w:r>
      <w:r w:rsidR="00661CE7" w:rsidRPr="10245DED">
        <w:rPr>
          <w:rFonts w:cs="Times New Roman"/>
          <w:color w:val="000000" w:themeColor="text1"/>
        </w:rPr>
        <w:t>reflective and identity</w:t>
      </w:r>
      <w:r w:rsidR="00910D9A" w:rsidRPr="10245DED">
        <w:rPr>
          <w:rFonts w:cs="Times New Roman"/>
          <w:color w:val="000000" w:themeColor="text1"/>
        </w:rPr>
        <w:t>-</w:t>
      </w:r>
      <w:r w:rsidR="00661CE7" w:rsidRPr="10245DED">
        <w:rPr>
          <w:rFonts w:cs="Times New Roman"/>
          <w:color w:val="000000" w:themeColor="text1"/>
        </w:rPr>
        <w:t xml:space="preserve">building </w:t>
      </w:r>
      <w:r w:rsidR="0000525F" w:rsidRPr="10245DED">
        <w:rPr>
          <w:rFonts w:cs="Times New Roman"/>
          <w:color w:val="000000" w:themeColor="text1"/>
        </w:rPr>
        <w:t xml:space="preserve">strategies </w:t>
      </w:r>
      <w:r w:rsidR="004B205E" w:rsidRPr="10245DED">
        <w:rPr>
          <w:rFonts w:cs="Times New Roman"/>
          <w:color w:val="000000" w:themeColor="text1"/>
        </w:rPr>
        <w:t>into the curriculum.</w:t>
      </w:r>
    </w:p>
    <w:p w14:paraId="05FB1A79" w14:textId="5B596090" w:rsidR="00971B56" w:rsidRDefault="00277847" w:rsidP="344A5333">
      <w:pPr>
        <w:spacing w:after="0"/>
        <w:ind w:firstLine="720"/>
        <w:rPr>
          <w:rFonts w:eastAsia="Times New Roman" w:cs="Times New Roman"/>
          <w:color w:val="0E0E0E"/>
        </w:rPr>
      </w:pPr>
      <w:r w:rsidRPr="10245DED">
        <w:rPr>
          <w:rFonts w:eastAsia="Times New Roman" w:cs="Times New Roman"/>
          <w:color w:val="0E0E0E"/>
        </w:rPr>
        <w:t xml:space="preserve">Following these reflections, the instructional team acknowledged that </w:t>
      </w:r>
      <w:r w:rsidR="2B13B1B2" w:rsidRPr="10245DED">
        <w:rPr>
          <w:rFonts w:eastAsia="Times New Roman" w:cs="Times New Roman"/>
          <w:color w:val="0E0E0E"/>
        </w:rPr>
        <w:t>ev</w:t>
      </w:r>
      <w:r w:rsidRPr="10245DED">
        <w:rPr>
          <w:rFonts w:eastAsia="Times New Roman" w:cs="Times New Roman"/>
          <w:color w:val="0E0E0E"/>
        </w:rPr>
        <w:t>e</w:t>
      </w:r>
      <w:r w:rsidR="2B13B1B2" w:rsidRPr="10245DED">
        <w:rPr>
          <w:rFonts w:eastAsia="Times New Roman" w:cs="Times New Roman"/>
          <w:color w:val="0E0E0E"/>
        </w:rPr>
        <w:t>n though</w:t>
      </w:r>
      <w:r w:rsidRPr="10245DED">
        <w:rPr>
          <w:rFonts w:eastAsia="Times New Roman" w:cs="Times New Roman"/>
          <w:color w:val="0E0E0E"/>
        </w:rPr>
        <w:t xml:space="preserve"> technical knowledge and pedagogical skill development remained essential, </w:t>
      </w:r>
      <w:r w:rsidR="3D41C359" w:rsidRPr="10245DED">
        <w:rPr>
          <w:rFonts w:eastAsia="Times New Roman" w:cs="Times New Roman"/>
          <w:color w:val="0E0E0E"/>
        </w:rPr>
        <w:t>such</w:t>
      </w:r>
      <w:r w:rsidRPr="10245DED">
        <w:rPr>
          <w:rFonts w:eastAsia="Times New Roman" w:cs="Times New Roman"/>
          <w:color w:val="0E0E0E"/>
        </w:rPr>
        <w:t xml:space="preserve"> were not sufficient. It became clear that cultivating students’ capacities for community-building, collaboration, and intercultural understanding needed to be an explicit focus within the curriculum, rather than an incidental outcome.</w:t>
      </w:r>
    </w:p>
    <w:p w14:paraId="65C3CE99" w14:textId="6BE4DAED" w:rsidR="00797E49" w:rsidRDefault="00797E49" w:rsidP="00081D38">
      <w:pPr>
        <w:pStyle w:val="p1"/>
        <w:ind w:firstLine="720"/>
      </w:pPr>
      <w:r>
        <w:t xml:space="preserve">These changes directly addressed issues identified in Cohort 1. Students in that cohort often self-segregated by institution, and engagement remained superficial during reflective discussions. To address this, instructors embedded structured identity-based activities at the beginning of the program, such as </w:t>
      </w:r>
      <w:r w:rsidR="00081D38">
        <w:t xml:space="preserve">the </w:t>
      </w:r>
      <w:r w:rsidR="1F1B0115">
        <w:t xml:space="preserve">taking and reflecting on their results of the </w:t>
      </w:r>
      <w:r w:rsidR="00193BD3">
        <w:t>16 Personalities</w:t>
      </w:r>
      <w:r w:rsidR="00264490">
        <w:t xml:space="preserve"> </w:t>
      </w:r>
      <w:r w:rsidR="00E92769">
        <w:t>T</w:t>
      </w:r>
      <w:r w:rsidR="00264490">
        <w:t>est</w:t>
      </w:r>
      <w:r w:rsidR="000E65E3">
        <w:t xml:space="preserve">, </w:t>
      </w:r>
      <w:r w:rsidR="00081D38">
        <w:t>as well as introducing</w:t>
      </w:r>
      <w:r w:rsidR="00752A1E">
        <w:t xml:space="preserve"> SWAPs (small tokens or items that represent them</w:t>
      </w:r>
      <w:r w:rsidR="00E92769">
        <w:t xml:space="preserve">selves to trade with each member of the group) </w:t>
      </w:r>
      <w:r>
        <w:t>and community norm-setting exercises</w:t>
      </w:r>
      <w:r w:rsidR="0E1CB525">
        <w:t xml:space="preserve"> in Cohort 2</w:t>
      </w:r>
      <w:r>
        <w:t>. Additionally, guest speakers representing diverse backgrounds and agricultural contexts were invited to broaden perspectives and normalize multiple ways of knowing.</w:t>
      </w:r>
    </w:p>
    <w:p w14:paraId="23D9BD7E" w14:textId="1D3054D1" w:rsidR="0084435C" w:rsidRDefault="00797E49" w:rsidP="344A5333">
      <w:pPr>
        <w:pStyle w:val="p1"/>
        <w:spacing w:after="0" w:afterAutospacing="0"/>
        <w:ind w:firstLine="720"/>
      </w:pPr>
      <w:r>
        <w:t xml:space="preserve">The Intercultural Development Inventory (IDI) was introduced </w:t>
      </w:r>
      <w:r w:rsidR="4EBE5020">
        <w:t xml:space="preserve">to Cohort 2 </w:t>
      </w:r>
      <w:r>
        <w:t>not only as an assessment tool but as a developmental guide</w:t>
      </w:r>
      <w:r w:rsidR="001F3338">
        <w:t>. R</w:t>
      </w:r>
      <w:r>
        <w:t>esults were used to help students set intercultural goals and reflect on their growth during structured debriefs. These interventions were designed to build trust early, promote vulnerability in cross-institutional partnerships, and support deeper engagement with global issues.</w:t>
      </w:r>
    </w:p>
    <w:p w14:paraId="7EA0CE97" w14:textId="70FB4B08" w:rsidR="009F6FA9" w:rsidRPr="005254BF" w:rsidRDefault="00CE3D80" w:rsidP="00CF61E9">
      <w:pPr>
        <w:pStyle w:val="Heading1"/>
        <w:rPr>
          <w:b w:val="0"/>
          <w:bCs w:val="0"/>
        </w:rPr>
      </w:pPr>
      <w:r>
        <w:t>Results</w:t>
      </w:r>
    </w:p>
    <w:p w14:paraId="24DA6367" w14:textId="27D01F6A" w:rsidR="005156EB" w:rsidRDefault="73A39CCD" w:rsidP="10245DED">
      <w:pPr>
        <w:ind w:firstLine="720"/>
        <w:rPr>
          <w:rFonts w:cs="Times New Roman"/>
          <w:color w:val="000000" w:themeColor="text1"/>
        </w:rPr>
      </w:pPr>
      <w:r w:rsidRPr="10245DED">
        <w:rPr>
          <w:rFonts w:cs="Times New Roman"/>
          <w:color w:val="000000" w:themeColor="text1"/>
        </w:rPr>
        <w:t>GOALs</w:t>
      </w:r>
      <w:r w:rsidR="00C84526" w:rsidRPr="10245DED">
        <w:rPr>
          <w:rFonts w:cs="Times New Roman"/>
          <w:color w:val="000000" w:themeColor="text1"/>
        </w:rPr>
        <w:t xml:space="preserve"> </w:t>
      </w:r>
      <w:r w:rsidR="005254BF" w:rsidRPr="10245DED">
        <w:rPr>
          <w:rFonts w:cs="Times New Roman"/>
          <w:color w:val="000000" w:themeColor="text1"/>
        </w:rPr>
        <w:t>C</w:t>
      </w:r>
      <w:r w:rsidR="00CE3D80" w:rsidRPr="10245DED">
        <w:rPr>
          <w:rFonts w:cs="Times New Roman"/>
          <w:color w:val="000000" w:themeColor="text1"/>
        </w:rPr>
        <w:t>ohort 1</w:t>
      </w:r>
      <w:r w:rsidR="00C84526" w:rsidRPr="10245DED">
        <w:rPr>
          <w:rFonts w:cs="Times New Roman"/>
          <w:color w:val="000000" w:themeColor="text1"/>
        </w:rPr>
        <w:t xml:space="preserve"> </w:t>
      </w:r>
      <w:r w:rsidR="00CE3D80" w:rsidRPr="10245DED">
        <w:rPr>
          <w:rFonts w:cs="Times New Roman"/>
          <w:color w:val="000000" w:themeColor="text1"/>
        </w:rPr>
        <w:t xml:space="preserve">exhibited low student cohesion, limited peer engagement, and minimal connection to program goals. Students </w:t>
      </w:r>
      <w:r w:rsidR="009C3901" w:rsidRPr="10245DED">
        <w:rPr>
          <w:rFonts w:cs="Times New Roman"/>
          <w:color w:val="000000" w:themeColor="text1"/>
        </w:rPr>
        <w:t xml:space="preserve">were </w:t>
      </w:r>
      <w:r w:rsidR="0EB8586A" w:rsidRPr="10245DED">
        <w:rPr>
          <w:rFonts w:cs="Times New Roman"/>
          <w:color w:val="000000" w:themeColor="text1"/>
        </w:rPr>
        <w:t>frequently self-</w:t>
      </w:r>
      <w:r w:rsidR="00CE3D80" w:rsidRPr="10245DED">
        <w:rPr>
          <w:rFonts w:cs="Times New Roman"/>
          <w:color w:val="000000" w:themeColor="text1"/>
        </w:rPr>
        <w:t xml:space="preserve">isolated </w:t>
      </w:r>
      <w:r w:rsidR="5C36BA2A" w:rsidRPr="10245DED">
        <w:rPr>
          <w:rFonts w:cs="Times New Roman"/>
          <w:color w:val="000000" w:themeColor="text1"/>
        </w:rPr>
        <w:t>in</w:t>
      </w:r>
      <w:r w:rsidR="009C3901" w:rsidRPr="10245DED">
        <w:rPr>
          <w:rFonts w:cs="Times New Roman"/>
          <w:color w:val="000000" w:themeColor="text1"/>
        </w:rPr>
        <w:t xml:space="preserve"> their</w:t>
      </w:r>
      <w:r w:rsidR="00CE3D80" w:rsidRPr="10245DED">
        <w:rPr>
          <w:rFonts w:cs="Times New Roman"/>
          <w:color w:val="000000" w:themeColor="text1"/>
        </w:rPr>
        <w:t xml:space="preserve"> home institution</w:t>
      </w:r>
      <w:r w:rsidR="209B4F05" w:rsidRPr="10245DED">
        <w:rPr>
          <w:rFonts w:cs="Times New Roman"/>
          <w:color w:val="000000" w:themeColor="text1"/>
        </w:rPr>
        <w:t>s</w:t>
      </w:r>
      <w:r w:rsidR="00CE3D80" w:rsidRPr="10245DED">
        <w:rPr>
          <w:rFonts w:cs="Times New Roman"/>
          <w:color w:val="000000" w:themeColor="text1"/>
        </w:rPr>
        <w:t>, and instructional prompts were often met with silence</w:t>
      </w:r>
      <w:r w:rsidR="31D942B0" w:rsidRPr="10245DED">
        <w:rPr>
          <w:rFonts w:cs="Times New Roman"/>
          <w:color w:val="000000" w:themeColor="text1"/>
        </w:rPr>
        <w:t xml:space="preserve"> or canned responses of what participants thought the instructional team wanted to hear</w:t>
      </w:r>
      <w:r w:rsidR="00CE3D80" w:rsidRPr="10245DED">
        <w:rPr>
          <w:rFonts w:cs="Times New Roman"/>
          <w:color w:val="000000" w:themeColor="text1"/>
        </w:rPr>
        <w:t>. One student reflected</w:t>
      </w:r>
      <w:r w:rsidR="5A0E2CB4" w:rsidRPr="10245DED">
        <w:rPr>
          <w:rFonts w:cs="Times New Roman"/>
          <w:color w:val="000000" w:themeColor="text1"/>
        </w:rPr>
        <w:t>:</w:t>
      </w:r>
      <w:r w:rsidR="00CE3D80" w:rsidRPr="10245DED">
        <w:rPr>
          <w:rFonts w:cs="Times New Roman"/>
          <w:color w:val="000000" w:themeColor="text1"/>
        </w:rPr>
        <w:t xml:space="preserve"> “I can’t say what I want because there is no way the group will respect me for who I am.” Observations and reflections revealed ongoing interpersonal tension, with students expressing frustration about group dynamics throughout the year. </w:t>
      </w:r>
      <w:r w:rsidR="369ED3DA" w:rsidRPr="10245DED">
        <w:rPr>
          <w:rFonts w:cs="Times New Roman"/>
          <w:color w:val="000000" w:themeColor="text1"/>
        </w:rPr>
        <w:t>A student reflected on an incident</w:t>
      </w:r>
      <w:r w:rsidR="02DCC139" w:rsidRPr="10245DED">
        <w:rPr>
          <w:rFonts w:cs="Times New Roman"/>
          <w:color w:val="000000" w:themeColor="text1"/>
        </w:rPr>
        <w:t>:</w:t>
      </w:r>
      <w:r w:rsidR="369ED3DA" w:rsidRPr="10245DED">
        <w:rPr>
          <w:rFonts w:cs="Times New Roman"/>
          <w:color w:val="000000" w:themeColor="text1"/>
        </w:rPr>
        <w:t xml:space="preserve"> “I don’t know how [student] and I can reach a point of respect if [student] can’t respect me. </w:t>
      </w:r>
      <w:r w:rsidR="2C5F1D4A" w:rsidRPr="10245DED">
        <w:rPr>
          <w:rFonts w:cs="Times New Roman"/>
          <w:color w:val="000000" w:themeColor="text1"/>
        </w:rPr>
        <w:t>It's</w:t>
      </w:r>
      <w:r w:rsidR="369ED3DA" w:rsidRPr="10245DED">
        <w:rPr>
          <w:rFonts w:cs="Times New Roman"/>
          <w:color w:val="000000" w:themeColor="text1"/>
        </w:rPr>
        <w:t xml:space="preserve"> a </w:t>
      </w:r>
      <w:r w:rsidR="23B3A585" w:rsidRPr="10245DED">
        <w:rPr>
          <w:rFonts w:cs="Times New Roman"/>
          <w:color w:val="000000" w:themeColor="text1"/>
        </w:rPr>
        <w:t>never-ending</w:t>
      </w:r>
      <w:r w:rsidR="4389FCF5" w:rsidRPr="10245DED">
        <w:rPr>
          <w:rFonts w:cs="Times New Roman"/>
          <w:color w:val="000000" w:themeColor="text1"/>
        </w:rPr>
        <w:t xml:space="preserve"> cycle!” </w:t>
      </w:r>
      <w:r w:rsidR="00CE3D80" w:rsidRPr="10245DED">
        <w:rPr>
          <w:rFonts w:cs="Times New Roman"/>
          <w:color w:val="000000" w:themeColor="text1"/>
        </w:rPr>
        <w:t xml:space="preserve">While </w:t>
      </w:r>
      <w:r w:rsidR="005156EB" w:rsidRPr="10245DED">
        <w:rPr>
          <w:rFonts w:cs="Times New Roman"/>
          <w:color w:val="000000" w:themeColor="text1"/>
        </w:rPr>
        <w:t>the program's</w:t>
      </w:r>
      <w:r w:rsidR="00CE3D80" w:rsidRPr="10245DED">
        <w:rPr>
          <w:rFonts w:cs="Times New Roman"/>
          <w:color w:val="000000" w:themeColor="text1"/>
        </w:rPr>
        <w:t xml:space="preserve"> content emphasized food security and global competency, </w:t>
      </w:r>
      <w:r w:rsidR="241D65CB" w:rsidRPr="10245DED">
        <w:rPr>
          <w:rFonts w:cs="Times New Roman"/>
          <w:color w:val="000000" w:themeColor="text1"/>
        </w:rPr>
        <w:t>participants'</w:t>
      </w:r>
      <w:r w:rsidR="00CE3D80" w:rsidRPr="10245DED">
        <w:rPr>
          <w:rFonts w:cs="Times New Roman"/>
          <w:color w:val="000000" w:themeColor="text1"/>
        </w:rPr>
        <w:t xml:space="preserve"> responses often remained at the awareness level and reflected deficit</w:t>
      </w:r>
      <w:r w:rsidR="005156EB" w:rsidRPr="10245DED">
        <w:rPr>
          <w:rFonts w:cs="Times New Roman"/>
          <w:color w:val="000000" w:themeColor="text1"/>
        </w:rPr>
        <w:t>-oriented</w:t>
      </w:r>
      <w:r w:rsidR="00CE3D80" w:rsidRPr="10245DED">
        <w:rPr>
          <w:rFonts w:cs="Times New Roman"/>
          <w:color w:val="000000" w:themeColor="text1"/>
        </w:rPr>
        <w:t xml:space="preserve"> perspectives.</w:t>
      </w:r>
      <w:r w:rsidR="31861849" w:rsidRPr="10245DED">
        <w:rPr>
          <w:rFonts w:cs="Times New Roman"/>
          <w:color w:val="000000" w:themeColor="text1"/>
        </w:rPr>
        <w:t xml:space="preserve"> </w:t>
      </w:r>
      <w:r w:rsidR="64ECB93A" w:rsidRPr="10245DED">
        <w:rPr>
          <w:rFonts w:cs="Times New Roman"/>
          <w:color w:val="000000" w:themeColor="text1"/>
        </w:rPr>
        <w:t xml:space="preserve">Statements like, “it’s amazing how other countries don’t have the means to address their food security issue” or “I </w:t>
      </w:r>
      <w:r w:rsidR="45708A2C" w:rsidRPr="10245DED">
        <w:rPr>
          <w:rFonts w:cs="Times New Roman"/>
          <w:color w:val="000000" w:themeColor="text1"/>
        </w:rPr>
        <w:t>didn’t know it was that bad in other countries” lacked analysis of</w:t>
      </w:r>
      <w:r w:rsidR="54A2A7F4" w:rsidRPr="10245DED">
        <w:rPr>
          <w:rFonts w:cs="Times New Roman"/>
          <w:color w:val="000000" w:themeColor="text1"/>
        </w:rPr>
        <w:t xml:space="preserve"> global agriculture </w:t>
      </w:r>
      <w:r w:rsidR="5D095AE5" w:rsidRPr="10245DED">
        <w:rPr>
          <w:rFonts w:cs="Times New Roman"/>
          <w:color w:val="000000" w:themeColor="text1"/>
        </w:rPr>
        <w:t xml:space="preserve">issues </w:t>
      </w:r>
      <w:r w:rsidR="54A2A7F4" w:rsidRPr="10245DED">
        <w:rPr>
          <w:rFonts w:cs="Times New Roman"/>
          <w:color w:val="000000" w:themeColor="text1"/>
        </w:rPr>
        <w:t xml:space="preserve">and </w:t>
      </w:r>
      <w:r w:rsidR="3EAB2EF9" w:rsidRPr="10245DED">
        <w:rPr>
          <w:rFonts w:cs="Times New Roman"/>
          <w:color w:val="000000" w:themeColor="text1"/>
        </w:rPr>
        <w:t xml:space="preserve">making connections </w:t>
      </w:r>
      <w:r w:rsidR="54A2A7F4" w:rsidRPr="10245DED">
        <w:rPr>
          <w:rFonts w:cs="Times New Roman"/>
          <w:color w:val="000000" w:themeColor="text1"/>
        </w:rPr>
        <w:t xml:space="preserve">to their own communities and lives. </w:t>
      </w:r>
    </w:p>
    <w:p w14:paraId="4ECDE1C1" w14:textId="7C47C781" w:rsidR="00F94CBC" w:rsidRDefault="7BCE300F" w:rsidP="344A5333">
      <w:pPr>
        <w:ind w:firstLine="720"/>
        <w:rPr>
          <w:rFonts w:cs="Times New Roman"/>
          <w:color w:val="000000" w:themeColor="text1"/>
        </w:rPr>
      </w:pPr>
      <w:r w:rsidRPr="10245DED">
        <w:rPr>
          <w:rFonts w:cs="Times New Roman"/>
          <w:color w:val="000000" w:themeColor="text1"/>
        </w:rPr>
        <w:t>GOALs</w:t>
      </w:r>
      <w:r w:rsidR="00C84526" w:rsidRPr="10245DED">
        <w:rPr>
          <w:rFonts w:cs="Times New Roman"/>
          <w:color w:val="000000" w:themeColor="text1"/>
        </w:rPr>
        <w:t xml:space="preserve"> </w:t>
      </w:r>
      <w:r w:rsidR="005254BF" w:rsidRPr="10245DED">
        <w:rPr>
          <w:rFonts w:cs="Times New Roman"/>
          <w:color w:val="000000" w:themeColor="text1"/>
        </w:rPr>
        <w:t>C</w:t>
      </w:r>
      <w:r w:rsidR="00CE3D80" w:rsidRPr="10245DED">
        <w:rPr>
          <w:rFonts w:cs="Times New Roman"/>
          <w:color w:val="000000" w:themeColor="text1"/>
        </w:rPr>
        <w:t>ohort 2, in contrast, demonstrated high</w:t>
      </w:r>
      <w:r w:rsidR="5D627C5B" w:rsidRPr="10245DED">
        <w:rPr>
          <w:rFonts w:cs="Times New Roman"/>
          <w:color w:val="000000" w:themeColor="text1"/>
        </w:rPr>
        <w:t>er</w:t>
      </w:r>
      <w:r w:rsidR="00CE3D80" w:rsidRPr="10245DED">
        <w:rPr>
          <w:rFonts w:cs="Times New Roman"/>
          <w:color w:val="000000" w:themeColor="text1"/>
        </w:rPr>
        <w:t xml:space="preserve"> levels of collaboration, trust, and community. Instructional design change</w:t>
      </w:r>
      <w:r w:rsidR="00C84526" w:rsidRPr="10245DED">
        <w:rPr>
          <w:rFonts w:cs="Times New Roman"/>
          <w:color w:val="000000" w:themeColor="text1"/>
        </w:rPr>
        <w:t>s</w:t>
      </w:r>
      <w:r w:rsidR="006B44BD" w:rsidRPr="10245DED">
        <w:rPr>
          <w:rFonts w:cs="Times New Roman"/>
          <w:color w:val="000000" w:themeColor="text1"/>
        </w:rPr>
        <w:t>,</w:t>
      </w:r>
      <w:r w:rsidR="00C84526" w:rsidRPr="10245DED">
        <w:rPr>
          <w:rFonts w:cs="Times New Roman"/>
          <w:color w:val="000000" w:themeColor="text1"/>
        </w:rPr>
        <w:t xml:space="preserve"> </w:t>
      </w:r>
      <w:r w:rsidR="00CE3D80" w:rsidRPr="10245DED">
        <w:rPr>
          <w:rFonts w:cs="Times New Roman"/>
          <w:color w:val="000000" w:themeColor="text1"/>
        </w:rPr>
        <w:t>such as identity-based sharing activities, partner autonomy, and clearer community expectation</w:t>
      </w:r>
      <w:r w:rsidR="00C84526" w:rsidRPr="10245DED">
        <w:rPr>
          <w:rFonts w:cs="Times New Roman"/>
          <w:color w:val="000000" w:themeColor="text1"/>
        </w:rPr>
        <w:t xml:space="preserve">s, </w:t>
      </w:r>
      <w:r w:rsidR="00CE3D80" w:rsidRPr="10245DED">
        <w:rPr>
          <w:rFonts w:cs="Times New Roman"/>
          <w:color w:val="000000" w:themeColor="text1"/>
        </w:rPr>
        <w:t>helped foster strong interpersonal connections. Students consistently referred to the group using collective language</w:t>
      </w:r>
      <w:r w:rsidR="003D546A" w:rsidRPr="10245DED">
        <w:rPr>
          <w:rFonts w:cs="Times New Roman"/>
          <w:color w:val="000000" w:themeColor="text1"/>
        </w:rPr>
        <w:t xml:space="preserve"> such as “us”, “we”</w:t>
      </w:r>
      <w:r w:rsidR="00A53AEF" w:rsidRPr="10245DED">
        <w:rPr>
          <w:rFonts w:cs="Times New Roman"/>
          <w:color w:val="000000" w:themeColor="text1"/>
        </w:rPr>
        <w:t>,</w:t>
      </w:r>
      <w:r w:rsidR="003D546A" w:rsidRPr="10245DED">
        <w:rPr>
          <w:rFonts w:cs="Times New Roman"/>
          <w:color w:val="000000" w:themeColor="text1"/>
        </w:rPr>
        <w:t xml:space="preserve"> and the </w:t>
      </w:r>
      <w:r w:rsidR="28CA1DA9" w:rsidRPr="10245DED">
        <w:rPr>
          <w:rFonts w:cs="Times New Roman"/>
          <w:color w:val="000000" w:themeColor="text1"/>
        </w:rPr>
        <w:t>GOALs</w:t>
      </w:r>
      <w:r w:rsidR="003D546A" w:rsidRPr="10245DED">
        <w:rPr>
          <w:rFonts w:cs="Times New Roman"/>
          <w:color w:val="000000" w:themeColor="text1"/>
        </w:rPr>
        <w:t xml:space="preserve"> name</w:t>
      </w:r>
      <w:r w:rsidR="00CE3D80" w:rsidRPr="10245DED">
        <w:rPr>
          <w:rFonts w:cs="Times New Roman"/>
          <w:color w:val="000000" w:themeColor="text1"/>
        </w:rPr>
        <w:t>. One participant stated, “It’s just so cool that we get to be here experiencing this with each other.” Reflective data indicated deeper engagement with global issues, stronger cohesion, and evidence of community-of-practice dynamics.</w:t>
      </w:r>
      <w:r w:rsidR="003D546A" w:rsidRPr="10245DED">
        <w:rPr>
          <w:rFonts w:cs="Times New Roman"/>
          <w:color w:val="000000" w:themeColor="text1"/>
        </w:rPr>
        <w:t xml:space="preserve"> </w:t>
      </w:r>
      <w:r w:rsidR="2D4C2DB4" w:rsidRPr="10245DED">
        <w:rPr>
          <w:rFonts w:cs="Times New Roman"/>
          <w:color w:val="000000" w:themeColor="text1"/>
        </w:rPr>
        <w:t xml:space="preserve">“I have learned so much about </w:t>
      </w:r>
      <w:r w:rsidR="2D4C2DB4" w:rsidRPr="10245DED">
        <w:rPr>
          <w:rFonts w:cs="Times New Roman"/>
          <w:color w:val="000000" w:themeColor="text1"/>
        </w:rPr>
        <w:lastRenderedPageBreak/>
        <w:t>[</w:t>
      </w:r>
      <w:r w:rsidR="0B6D7A14" w:rsidRPr="10245DED">
        <w:rPr>
          <w:rFonts w:cs="Times New Roman"/>
          <w:color w:val="000000" w:themeColor="text1"/>
        </w:rPr>
        <w:t>s</w:t>
      </w:r>
      <w:r w:rsidR="2D4C2DB4" w:rsidRPr="10245DED">
        <w:rPr>
          <w:rFonts w:cs="Times New Roman"/>
          <w:color w:val="000000" w:themeColor="text1"/>
        </w:rPr>
        <w:t>tate] because of [</w:t>
      </w:r>
      <w:r w:rsidR="5D3AA96D" w:rsidRPr="10245DED">
        <w:rPr>
          <w:rFonts w:cs="Times New Roman"/>
          <w:color w:val="000000" w:themeColor="text1"/>
        </w:rPr>
        <w:t>s</w:t>
      </w:r>
      <w:r w:rsidR="2D4C2DB4" w:rsidRPr="10245DED">
        <w:rPr>
          <w:rFonts w:cs="Times New Roman"/>
          <w:color w:val="000000" w:themeColor="text1"/>
        </w:rPr>
        <w:t>tudent]. It’s made me think of how we can share ideas to address the food security issues here in my own town.</w:t>
      </w:r>
      <w:r w:rsidR="3D98B182" w:rsidRPr="10245DED">
        <w:rPr>
          <w:rFonts w:cs="Times New Roman"/>
          <w:color w:val="000000" w:themeColor="text1"/>
        </w:rPr>
        <w:t xml:space="preserve">” </w:t>
      </w:r>
      <w:r w:rsidR="00A41C6D" w:rsidRPr="10245DED">
        <w:rPr>
          <w:rFonts w:cs="Times New Roman"/>
          <w:color w:val="000000" w:themeColor="text1"/>
        </w:rPr>
        <w:t xml:space="preserve">Another participant asked the instructional team, “Can we do a </w:t>
      </w:r>
      <w:r w:rsidR="493E6831" w:rsidRPr="10245DED">
        <w:rPr>
          <w:rFonts w:cs="Times New Roman"/>
          <w:color w:val="000000" w:themeColor="text1"/>
        </w:rPr>
        <w:t>GOALs</w:t>
      </w:r>
      <w:r w:rsidR="00A41C6D" w:rsidRPr="10245DED">
        <w:rPr>
          <w:rFonts w:cs="Times New Roman"/>
          <w:color w:val="000000" w:themeColor="text1"/>
        </w:rPr>
        <w:t xml:space="preserve"> alumni immersion next year? That would be so cool to see everyone again and see what we are doing in our degree program.” This sentiment was repeated by multiple students throughout the </w:t>
      </w:r>
      <w:r w:rsidR="00A53AEF" w:rsidRPr="10245DED">
        <w:rPr>
          <w:rFonts w:cs="Times New Roman"/>
          <w:color w:val="000000" w:themeColor="text1"/>
        </w:rPr>
        <w:t xml:space="preserve">Belize immersion </w:t>
      </w:r>
      <w:r w:rsidR="00A41C6D" w:rsidRPr="10245DED">
        <w:rPr>
          <w:rFonts w:cs="Times New Roman"/>
          <w:color w:val="000000" w:themeColor="text1"/>
        </w:rPr>
        <w:t xml:space="preserve">experience multiple times. </w:t>
      </w:r>
      <w:r w:rsidR="003D546A" w:rsidRPr="10245DED">
        <w:rPr>
          <w:rFonts w:cs="Times New Roman"/>
          <w:color w:val="000000" w:themeColor="text1"/>
        </w:rPr>
        <w:t xml:space="preserve">Table 1 summarizes the key differences between the [program] cohorts based on the observations, </w:t>
      </w:r>
      <w:r w:rsidR="6D95B1FE" w:rsidRPr="10245DED">
        <w:rPr>
          <w:rFonts w:cs="Times New Roman"/>
          <w:color w:val="000000" w:themeColor="text1"/>
        </w:rPr>
        <w:t>reflections,</w:t>
      </w:r>
      <w:r w:rsidR="003D546A" w:rsidRPr="10245DED">
        <w:rPr>
          <w:rFonts w:cs="Times New Roman"/>
          <w:color w:val="000000" w:themeColor="text1"/>
        </w:rPr>
        <w:t xml:space="preserve"> and artifacts collected by the instructional team. </w:t>
      </w:r>
    </w:p>
    <w:p w14:paraId="26EE1C05" w14:textId="31374E75" w:rsidR="00F94CBC" w:rsidRDefault="00F94CBC" w:rsidP="344A5333">
      <w:pPr>
        <w:spacing w:after="200" w:line="276" w:lineRule="auto"/>
        <w:rPr>
          <w:rFonts w:cs="Times New Roman"/>
          <w:b/>
          <w:bCs/>
          <w:color w:val="000000" w:themeColor="text1"/>
        </w:rPr>
      </w:pPr>
      <w:r w:rsidRPr="344A5333">
        <w:rPr>
          <w:rFonts w:cs="Times New Roman"/>
          <w:b/>
          <w:bCs/>
          <w:color w:val="000000" w:themeColor="text1"/>
        </w:rPr>
        <w:t>Table 1</w:t>
      </w:r>
    </w:p>
    <w:p w14:paraId="335C704B" w14:textId="5B47356F" w:rsidR="00F94CBC" w:rsidRPr="00F94CBC" w:rsidRDefault="00F94CBC" w:rsidP="10245DED">
      <w:pPr>
        <w:rPr>
          <w:rFonts w:cs="Times New Roman"/>
          <w:i/>
          <w:iCs/>
          <w:color w:val="000000" w:themeColor="text1"/>
        </w:rPr>
      </w:pPr>
      <w:r w:rsidRPr="10245DED">
        <w:rPr>
          <w:rFonts w:cs="Times New Roman"/>
          <w:i/>
          <w:iCs/>
          <w:color w:val="000000" w:themeColor="text1"/>
        </w:rPr>
        <w:t xml:space="preserve">Summary of </w:t>
      </w:r>
      <w:r w:rsidR="31B6CCC9" w:rsidRPr="10245DED">
        <w:rPr>
          <w:rFonts w:cs="Times New Roman"/>
          <w:i/>
          <w:iCs/>
          <w:color w:val="000000" w:themeColor="text1"/>
        </w:rPr>
        <w:t>K</w:t>
      </w:r>
      <w:r w:rsidRPr="10245DED">
        <w:rPr>
          <w:rFonts w:cs="Times New Roman"/>
          <w:i/>
          <w:iCs/>
          <w:color w:val="000000" w:themeColor="text1"/>
        </w:rPr>
        <w:t xml:space="preserve">ey </w:t>
      </w:r>
      <w:r w:rsidR="467D5D11" w:rsidRPr="10245DED">
        <w:rPr>
          <w:rFonts w:cs="Times New Roman"/>
          <w:i/>
          <w:iCs/>
          <w:color w:val="000000" w:themeColor="text1"/>
        </w:rPr>
        <w:t>D</w:t>
      </w:r>
      <w:r w:rsidR="00A53AEF" w:rsidRPr="10245DED">
        <w:rPr>
          <w:rFonts w:cs="Times New Roman"/>
          <w:i/>
          <w:iCs/>
          <w:color w:val="000000" w:themeColor="text1"/>
        </w:rPr>
        <w:t>ifferences</w:t>
      </w:r>
      <w:r w:rsidRPr="10245DED">
        <w:rPr>
          <w:rFonts w:cs="Times New Roman"/>
          <w:i/>
          <w:iCs/>
          <w:color w:val="000000" w:themeColor="text1"/>
        </w:rPr>
        <w:t xml:space="preserve"> between </w:t>
      </w:r>
      <w:r w:rsidR="0396FC9D" w:rsidRPr="10245DED">
        <w:rPr>
          <w:rFonts w:cs="Times New Roman"/>
          <w:i/>
          <w:iCs/>
          <w:color w:val="000000" w:themeColor="text1"/>
        </w:rPr>
        <w:t>GOALs</w:t>
      </w:r>
      <w:r w:rsidRPr="10245DED">
        <w:rPr>
          <w:rFonts w:cs="Times New Roman"/>
          <w:i/>
          <w:iCs/>
          <w:color w:val="000000" w:themeColor="text1"/>
        </w:rPr>
        <w:t xml:space="preserve"> Cohort 1 and Cohort 2 </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8"/>
        <w:gridCol w:w="2970"/>
        <w:gridCol w:w="3222"/>
      </w:tblGrid>
      <w:tr w:rsidR="00F94CBC" w:rsidRPr="00F94CBC" w14:paraId="2CC8CB64" w14:textId="77777777" w:rsidTr="10245DED">
        <w:trPr>
          <w:trHeight w:val="300"/>
        </w:trPr>
        <w:tc>
          <w:tcPr>
            <w:tcW w:w="2448" w:type="dxa"/>
            <w:tcBorders>
              <w:top w:val="single" w:sz="4" w:space="0" w:color="auto"/>
              <w:bottom w:val="single" w:sz="4" w:space="0" w:color="auto"/>
            </w:tcBorders>
          </w:tcPr>
          <w:p w14:paraId="17FC03AA" w14:textId="77777777" w:rsidR="009F6FA9" w:rsidRPr="00F94CBC" w:rsidRDefault="00CE3D80">
            <w:pPr>
              <w:rPr>
                <w:rFonts w:cs="Times New Roman"/>
                <w:color w:val="000000" w:themeColor="text1"/>
                <w:szCs w:val="24"/>
              </w:rPr>
            </w:pPr>
            <w:r w:rsidRPr="00F94CBC">
              <w:rPr>
                <w:rFonts w:cs="Times New Roman"/>
                <w:color w:val="000000" w:themeColor="text1"/>
                <w:szCs w:val="24"/>
              </w:rPr>
              <w:t>Category</w:t>
            </w:r>
          </w:p>
        </w:tc>
        <w:tc>
          <w:tcPr>
            <w:tcW w:w="2970" w:type="dxa"/>
            <w:tcBorders>
              <w:top w:val="single" w:sz="4" w:space="0" w:color="auto"/>
              <w:bottom w:val="single" w:sz="4" w:space="0" w:color="auto"/>
            </w:tcBorders>
          </w:tcPr>
          <w:p w14:paraId="3A254762" w14:textId="77777777" w:rsidR="009F6FA9" w:rsidRPr="00F94CBC" w:rsidRDefault="00CE3D80">
            <w:pPr>
              <w:rPr>
                <w:rFonts w:cs="Times New Roman"/>
                <w:color w:val="000000" w:themeColor="text1"/>
                <w:szCs w:val="24"/>
              </w:rPr>
            </w:pPr>
            <w:r w:rsidRPr="00F94CBC">
              <w:rPr>
                <w:rFonts w:cs="Times New Roman"/>
                <w:color w:val="000000" w:themeColor="text1"/>
                <w:szCs w:val="24"/>
              </w:rPr>
              <w:t>Cohort 1</w:t>
            </w:r>
          </w:p>
        </w:tc>
        <w:tc>
          <w:tcPr>
            <w:tcW w:w="3222" w:type="dxa"/>
            <w:tcBorders>
              <w:top w:val="single" w:sz="4" w:space="0" w:color="auto"/>
              <w:bottom w:val="single" w:sz="4" w:space="0" w:color="auto"/>
            </w:tcBorders>
          </w:tcPr>
          <w:p w14:paraId="43303E0A" w14:textId="77777777" w:rsidR="009F6FA9" w:rsidRPr="00F94CBC" w:rsidRDefault="00CE3D80">
            <w:pPr>
              <w:rPr>
                <w:rFonts w:cs="Times New Roman"/>
                <w:color w:val="000000" w:themeColor="text1"/>
                <w:szCs w:val="24"/>
              </w:rPr>
            </w:pPr>
            <w:r w:rsidRPr="00F94CBC">
              <w:rPr>
                <w:rFonts w:cs="Times New Roman"/>
                <w:color w:val="000000" w:themeColor="text1"/>
                <w:szCs w:val="24"/>
              </w:rPr>
              <w:t>Cohort 2</w:t>
            </w:r>
          </w:p>
        </w:tc>
      </w:tr>
      <w:tr w:rsidR="00F94CBC" w:rsidRPr="00F94CBC" w14:paraId="157AF898" w14:textId="77777777" w:rsidTr="10245DED">
        <w:trPr>
          <w:trHeight w:val="300"/>
        </w:trPr>
        <w:tc>
          <w:tcPr>
            <w:tcW w:w="2448" w:type="dxa"/>
            <w:tcBorders>
              <w:top w:val="single" w:sz="4" w:space="0" w:color="auto"/>
            </w:tcBorders>
          </w:tcPr>
          <w:p w14:paraId="2E2F994A" w14:textId="77777777" w:rsidR="009F6FA9" w:rsidRPr="00F94CBC" w:rsidRDefault="00CE3D80">
            <w:pPr>
              <w:rPr>
                <w:rFonts w:cs="Times New Roman"/>
                <w:color w:val="000000" w:themeColor="text1"/>
                <w:szCs w:val="24"/>
              </w:rPr>
            </w:pPr>
            <w:r w:rsidRPr="00F94CBC">
              <w:rPr>
                <w:rFonts w:cs="Times New Roman"/>
                <w:color w:val="000000" w:themeColor="text1"/>
                <w:szCs w:val="24"/>
              </w:rPr>
              <w:t>Group Dynamics</w:t>
            </w:r>
          </w:p>
        </w:tc>
        <w:tc>
          <w:tcPr>
            <w:tcW w:w="2970" w:type="dxa"/>
            <w:tcBorders>
              <w:top w:val="single" w:sz="4" w:space="0" w:color="auto"/>
            </w:tcBorders>
          </w:tcPr>
          <w:p w14:paraId="73187D2D" w14:textId="77777777" w:rsidR="009F6FA9" w:rsidRPr="00F94CBC" w:rsidRDefault="00CE3D80">
            <w:pPr>
              <w:rPr>
                <w:rFonts w:cs="Times New Roman"/>
                <w:color w:val="000000" w:themeColor="text1"/>
                <w:szCs w:val="24"/>
              </w:rPr>
            </w:pPr>
            <w:r w:rsidRPr="00F94CBC">
              <w:rPr>
                <w:rFonts w:cs="Times New Roman"/>
                <w:color w:val="000000" w:themeColor="text1"/>
                <w:szCs w:val="24"/>
              </w:rPr>
              <w:t>Low engagement, isolation by institution</w:t>
            </w:r>
          </w:p>
        </w:tc>
        <w:tc>
          <w:tcPr>
            <w:tcW w:w="3222" w:type="dxa"/>
            <w:tcBorders>
              <w:top w:val="single" w:sz="4" w:space="0" w:color="auto"/>
            </w:tcBorders>
          </w:tcPr>
          <w:p w14:paraId="0D872AA0" w14:textId="77777777" w:rsidR="009F6FA9" w:rsidRPr="00F94CBC" w:rsidRDefault="00CE3D80">
            <w:pPr>
              <w:rPr>
                <w:rFonts w:cs="Times New Roman"/>
                <w:color w:val="000000" w:themeColor="text1"/>
                <w:szCs w:val="24"/>
              </w:rPr>
            </w:pPr>
            <w:r w:rsidRPr="00F94CBC">
              <w:rPr>
                <w:rFonts w:cs="Times New Roman"/>
                <w:color w:val="000000" w:themeColor="text1"/>
                <w:szCs w:val="24"/>
              </w:rPr>
              <w:t>High engagement, strong cross-institutional bonds</w:t>
            </w:r>
          </w:p>
        </w:tc>
      </w:tr>
      <w:tr w:rsidR="00F94CBC" w:rsidRPr="00F94CBC" w14:paraId="6BBDD5B4" w14:textId="77777777" w:rsidTr="10245DED">
        <w:trPr>
          <w:trHeight w:val="300"/>
        </w:trPr>
        <w:tc>
          <w:tcPr>
            <w:tcW w:w="2448" w:type="dxa"/>
          </w:tcPr>
          <w:p w14:paraId="299FA91A" w14:textId="77777777" w:rsidR="009F6FA9" w:rsidRPr="00F94CBC" w:rsidRDefault="00CE3D80">
            <w:pPr>
              <w:rPr>
                <w:rFonts w:cs="Times New Roman"/>
                <w:color w:val="000000" w:themeColor="text1"/>
                <w:szCs w:val="24"/>
              </w:rPr>
            </w:pPr>
            <w:r w:rsidRPr="00F94CBC">
              <w:rPr>
                <w:rFonts w:cs="Times New Roman"/>
                <w:color w:val="000000" w:themeColor="text1"/>
                <w:szCs w:val="24"/>
              </w:rPr>
              <w:t>Peer Interaction</w:t>
            </w:r>
          </w:p>
        </w:tc>
        <w:tc>
          <w:tcPr>
            <w:tcW w:w="2970" w:type="dxa"/>
          </w:tcPr>
          <w:p w14:paraId="6D2701AA" w14:textId="2C450303" w:rsidR="009F6FA9" w:rsidRPr="00F94CBC" w:rsidRDefault="00CE3D80" w:rsidP="10245DED">
            <w:pPr>
              <w:rPr>
                <w:rFonts w:cs="Times New Roman"/>
                <w:color w:val="000000" w:themeColor="text1"/>
              </w:rPr>
            </w:pPr>
            <w:r w:rsidRPr="10245DED">
              <w:rPr>
                <w:rFonts w:cs="Times New Roman"/>
                <w:color w:val="000000" w:themeColor="text1"/>
              </w:rPr>
              <w:t xml:space="preserve">Frequent conflict, lack of </w:t>
            </w:r>
            <w:r w:rsidR="57EF5CBC" w:rsidRPr="10245DED">
              <w:rPr>
                <w:rFonts w:cs="Times New Roman"/>
                <w:color w:val="000000" w:themeColor="text1"/>
              </w:rPr>
              <w:t xml:space="preserve">collaborative </w:t>
            </w:r>
            <w:r w:rsidRPr="10245DED">
              <w:rPr>
                <w:rFonts w:cs="Times New Roman"/>
                <w:color w:val="000000" w:themeColor="text1"/>
              </w:rPr>
              <w:t>voice</w:t>
            </w:r>
          </w:p>
        </w:tc>
        <w:tc>
          <w:tcPr>
            <w:tcW w:w="3222" w:type="dxa"/>
          </w:tcPr>
          <w:p w14:paraId="0C77D1F2" w14:textId="77777777" w:rsidR="009F6FA9" w:rsidRPr="00F94CBC" w:rsidRDefault="00CE3D80">
            <w:pPr>
              <w:rPr>
                <w:rFonts w:cs="Times New Roman"/>
                <w:color w:val="000000" w:themeColor="text1"/>
                <w:szCs w:val="24"/>
              </w:rPr>
            </w:pPr>
            <w:r w:rsidRPr="00F94CBC">
              <w:rPr>
                <w:rFonts w:cs="Times New Roman"/>
                <w:color w:val="000000" w:themeColor="text1"/>
                <w:szCs w:val="24"/>
              </w:rPr>
              <w:t>Mutual support, peer-led collaboration</w:t>
            </w:r>
          </w:p>
        </w:tc>
      </w:tr>
      <w:tr w:rsidR="00F94CBC" w:rsidRPr="00F94CBC" w14:paraId="089DFBE4" w14:textId="77777777" w:rsidTr="10245DED">
        <w:trPr>
          <w:trHeight w:val="300"/>
        </w:trPr>
        <w:tc>
          <w:tcPr>
            <w:tcW w:w="2448" w:type="dxa"/>
          </w:tcPr>
          <w:p w14:paraId="6CBC3B58" w14:textId="77777777" w:rsidR="009F6FA9" w:rsidRPr="00F94CBC" w:rsidRDefault="00CE3D80" w:rsidP="00081D38">
            <w:pPr>
              <w:spacing w:after="0"/>
              <w:rPr>
                <w:rFonts w:cs="Times New Roman"/>
                <w:color w:val="000000" w:themeColor="text1"/>
                <w:szCs w:val="24"/>
              </w:rPr>
            </w:pPr>
            <w:r w:rsidRPr="00F94CBC">
              <w:rPr>
                <w:rFonts w:cs="Times New Roman"/>
                <w:color w:val="000000" w:themeColor="text1"/>
                <w:szCs w:val="24"/>
              </w:rPr>
              <w:t>Connection to Content</w:t>
            </w:r>
          </w:p>
        </w:tc>
        <w:tc>
          <w:tcPr>
            <w:tcW w:w="2970" w:type="dxa"/>
          </w:tcPr>
          <w:p w14:paraId="0C3DA0D3" w14:textId="77777777" w:rsidR="009F6FA9" w:rsidRPr="00F94CBC" w:rsidRDefault="00CE3D80" w:rsidP="00081D38">
            <w:pPr>
              <w:spacing w:after="0"/>
              <w:rPr>
                <w:rFonts w:cs="Times New Roman"/>
                <w:color w:val="000000" w:themeColor="text1"/>
                <w:szCs w:val="24"/>
              </w:rPr>
            </w:pPr>
            <w:r w:rsidRPr="00F94CBC">
              <w:rPr>
                <w:rFonts w:cs="Times New Roman"/>
                <w:color w:val="000000" w:themeColor="text1"/>
                <w:szCs w:val="24"/>
              </w:rPr>
              <w:t>Surface-level, deficit framing</w:t>
            </w:r>
          </w:p>
        </w:tc>
        <w:tc>
          <w:tcPr>
            <w:tcW w:w="3222" w:type="dxa"/>
          </w:tcPr>
          <w:p w14:paraId="334F69E3" w14:textId="77777777" w:rsidR="009F6FA9" w:rsidRPr="00F94CBC" w:rsidRDefault="00CE3D80" w:rsidP="00081D38">
            <w:pPr>
              <w:spacing w:after="0"/>
              <w:rPr>
                <w:rFonts w:cs="Times New Roman"/>
                <w:color w:val="000000" w:themeColor="text1"/>
                <w:szCs w:val="24"/>
              </w:rPr>
            </w:pPr>
            <w:r w:rsidRPr="00F94CBC">
              <w:rPr>
                <w:rFonts w:cs="Times New Roman"/>
                <w:color w:val="000000" w:themeColor="text1"/>
                <w:szCs w:val="24"/>
              </w:rPr>
              <w:t>Critical, reflective engagement</w:t>
            </w:r>
          </w:p>
        </w:tc>
      </w:tr>
    </w:tbl>
    <w:p w14:paraId="44C07CA9" w14:textId="77777777" w:rsidR="00081D38" w:rsidRDefault="00081D38" w:rsidP="00081D38">
      <w:pPr>
        <w:pStyle w:val="Heading1"/>
        <w:spacing w:before="0"/>
      </w:pPr>
    </w:p>
    <w:p w14:paraId="2FD505D0" w14:textId="14F5E409" w:rsidR="009F6FA9" w:rsidRPr="00F94CBC" w:rsidRDefault="00F94CBC" w:rsidP="00081D38">
      <w:pPr>
        <w:pStyle w:val="Heading1"/>
        <w:spacing w:before="0"/>
      </w:pPr>
      <w:r>
        <w:t>Conclusions</w:t>
      </w:r>
      <w:r w:rsidR="15C70466">
        <w:t xml:space="preserve"> and Recommendations</w:t>
      </w:r>
    </w:p>
    <w:p w14:paraId="37AA40C5" w14:textId="4DF9BBA0" w:rsidR="007F327B" w:rsidRDefault="00CE3D80" w:rsidP="10245DED">
      <w:pPr>
        <w:ind w:firstLine="720"/>
        <w:rPr>
          <w:rFonts w:cs="Times New Roman"/>
          <w:color w:val="000000" w:themeColor="text1"/>
        </w:rPr>
      </w:pPr>
      <w:r w:rsidRPr="10245DED">
        <w:rPr>
          <w:rFonts w:cs="Times New Roman"/>
          <w:color w:val="000000" w:themeColor="text1"/>
        </w:rPr>
        <w:t xml:space="preserve">The intentional redesign of community-building strategies between Cohort 1 and Cohort 2 led to markedly different outcomes in student cohesion, engagement, and learning. This shift demonstrates the value of designing high-impact practices (HIPs) that are grounded in the principles of learning communities and identity development. Kuh’s (2008) HIPs emphasize the power of structured, immersive experiences, and when aligned with Lave and Wenger’s (1991) Communities of Practice framework, such experiences can foster both individual transformation and </w:t>
      </w:r>
      <w:r w:rsidR="237AA9CD" w:rsidRPr="10245DED">
        <w:rPr>
          <w:rFonts w:cs="Times New Roman"/>
          <w:color w:val="000000" w:themeColor="text1"/>
        </w:rPr>
        <w:t xml:space="preserve">cohort’s </w:t>
      </w:r>
      <w:r w:rsidRPr="10245DED">
        <w:rPr>
          <w:rFonts w:cs="Times New Roman"/>
          <w:color w:val="000000" w:themeColor="text1"/>
        </w:rPr>
        <w:t>collective growth.</w:t>
      </w:r>
    </w:p>
    <w:p w14:paraId="72B5BD55" w14:textId="0635B38E" w:rsidR="000A48E4" w:rsidRDefault="00CE3D80" w:rsidP="344A5333">
      <w:pPr>
        <w:ind w:firstLine="720"/>
        <w:rPr>
          <w:rFonts w:cs="Times New Roman"/>
          <w:color w:val="000000" w:themeColor="text1"/>
        </w:rPr>
      </w:pPr>
      <w:r w:rsidRPr="10245DED">
        <w:rPr>
          <w:rFonts w:cs="Times New Roman"/>
          <w:color w:val="000000" w:themeColor="text1"/>
        </w:rPr>
        <w:t>The success of Cohort 2 reinforces the importance of embedding relational scaffolding into program desig</w:t>
      </w:r>
      <w:r w:rsidR="00A41C6D" w:rsidRPr="10245DED">
        <w:rPr>
          <w:rFonts w:cs="Times New Roman"/>
          <w:color w:val="000000" w:themeColor="text1"/>
        </w:rPr>
        <w:t xml:space="preserve">n, </w:t>
      </w:r>
      <w:r w:rsidRPr="10245DED">
        <w:rPr>
          <w:rFonts w:cs="Times New Roman"/>
          <w:color w:val="000000" w:themeColor="text1"/>
        </w:rPr>
        <w:t xml:space="preserve">particularly in cross-institutional and multicultural settings. Instructional teams must proactively build environments that support trust, shared identity, and sustained collaboration. When programs prioritize not </w:t>
      </w:r>
      <w:r w:rsidR="226364A8" w:rsidRPr="10245DED">
        <w:rPr>
          <w:rFonts w:cs="Times New Roman"/>
          <w:color w:val="000000" w:themeColor="text1"/>
        </w:rPr>
        <w:t>only</w:t>
      </w:r>
      <w:r w:rsidRPr="10245DED">
        <w:rPr>
          <w:rFonts w:cs="Times New Roman"/>
          <w:color w:val="000000" w:themeColor="text1"/>
        </w:rPr>
        <w:t xml:space="preserve"> content delivery but also the cultivation of social learning spaces, they can better facilitate progression from peripheral to full participation within a learning community.</w:t>
      </w:r>
      <w:r w:rsidR="0E729834" w:rsidRPr="10245DED">
        <w:rPr>
          <w:rFonts w:cs="Times New Roman"/>
          <w:color w:val="000000" w:themeColor="text1"/>
        </w:rPr>
        <w:t xml:space="preserve"> </w:t>
      </w:r>
      <w:r w:rsidRPr="10245DED">
        <w:rPr>
          <w:rFonts w:cs="Times New Roman"/>
          <w:color w:val="000000" w:themeColor="text1"/>
        </w:rPr>
        <w:t>Practically, this means intentionally designing early and ongoing community</w:t>
      </w:r>
      <w:r w:rsidR="007F327B" w:rsidRPr="10245DED">
        <w:rPr>
          <w:rFonts w:cs="Times New Roman"/>
          <w:color w:val="000000" w:themeColor="text1"/>
        </w:rPr>
        <w:t xml:space="preserve"> </w:t>
      </w:r>
      <w:r w:rsidRPr="10245DED">
        <w:rPr>
          <w:rFonts w:cs="Times New Roman"/>
          <w:color w:val="000000" w:themeColor="text1"/>
        </w:rPr>
        <w:t xml:space="preserve">building, integrating reflective activities throughout the program, and avoiding schedules that limit </w:t>
      </w:r>
      <w:r w:rsidR="007F327B" w:rsidRPr="10245DED">
        <w:rPr>
          <w:rFonts w:cs="Times New Roman"/>
          <w:color w:val="000000" w:themeColor="text1"/>
        </w:rPr>
        <w:t xml:space="preserve">the </w:t>
      </w:r>
      <w:r w:rsidRPr="10245DED">
        <w:rPr>
          <w:rFonts w:cs="Times New Roman"/>
          <w:color w:val="000000" w:themeColor="text1"/>
        </w:rPr>
        <w:t>depth of interaction. Instructors should also receive preparation in facilitating inclusive, emotionally safe learning environments that support vulnerability, especially in culturally diverse groups.</w:t>
      </w:r>
      <w:r w:rsidR="00A41C6D" w:rsidRPr="10245DED">
        <w:rPr>
          <w:rFonts w:cs="Times New Roman"/>
          <w:color w:val="000000" w:themeColor="text1"/>
        </w:rPr>
        <w:t xml:space="preserve"> </w:t>
      </w:r>
      <w:r w:rsidR="188C8599" w:rsidRPr="10245DED">
        <w:rPr>
          <w:rFonts w:cs="Times New Roman"/>
          <w:color w:val="000000" w:themeColor="text1"/>
        </w:rPr>
        <w:t xml:space="preserve">Students frequently reflected on and </w:t>
      </w:r>
      <w:proofErr w:type="gramStart"/>
      <w:r w:rsidR="188C8599" w:rsidRPr="10245DED">
        <w:rPr>
          <w:rFonts w:cs="Times New Roman"/>
          <w:color w:val="000000" w:themeColor="text1"/>
        </w:rPr>
        <w:t>referred back</w:t>
      </w:r>
      <w:proofErr w:type="gramEnd"/>
      <w:r w:rsidR="188C8599" w:rsidRPr="10245DED">
        <w:rPr>
          <w:rFonts w:cs="Times New Roman"/>
          <w:color w:val="000000" w:themeColor="text1"/>
        </w:rPr>
        <w:t xml:space="preserve"> to their IDI reports and recommendations throughout the course, suggesting that an assessment </w:t>
      </w:r>
      <w:r w:rsidR="7F43383A" w:rsidRPr="10245DED">
        <w:rPr>
          <w:rFonts w:cs="Times New Roman"/>
          <w:color w:val="000000" w:themeColor="text1"/>
        </w:rPr>
        <w:t>such as</w:t>
      </w:r>
      <w:r w:rsidR="188C8599" w:rsidRPr="10245DED">
        <w:rPr>
          <w:rFonts w:cs="Times New Roman"/>
          <w:color w:val="000000" w:themeColor="text1"/>
        </w:rPr>
        <w:t xml:space="preserve"> the IDI would aid students </w:t>
      </w:r>
      <w:r w:rsidR="53770B95" w:rsidRPr="10245DED">
        <w:rPr>
          <w:rFonts w:cs="Times New Roman"/>
          <w:color w:val="000000" w:themeColor="text1"/>
        </w:rPr>
        <w:t xml:space="preserve">in </w:t>
      </w:r>
      <w:r w:rsidR="188C8599" w:rsidRPr="10245DED">
        <w:rPr>
          <w:rFonts w:cs="Times New Roman"/>
          <w:color w:val="000000" w:themeColor="text1"/>
        </w:rPr>
        <w:t>developi</w:t>
      </w:r>
      <w:r w:rsidR="5D195B9A" w:rsidRPr="10245DED">
        <w:rPr>
          <w:rFonts w:cs="Times New Roman"/>
          <w:color w:val="000000" w:themeColor="text1"/>
        </w:rPr>
        <w:t xml:space="preserve">ng intercultural and global competency with guidelines provided to them based on their results. </w:t>
      </w:r>
      <w:r w:rsidR="5D91AFBF" w:rsidRPr="10245DED">
        <w:rPr>
          <w:rFonts w:cs="Times New Roman"/>
          <w:color w:val="000000" w:themeColor="text1"/>
        </w:rPr>
        <w:t xml:space="preserve">By incorporating these strategies at the beginning of programming, the experiences for both student participants and instructional team </w:t>
      </w:r>
      <w:r w:rsidR="4AB28EF5" w:rsidRPr="10245DED">
        <w:rPr>
          <w:rFonts w:cs="Times New Roman"/>
          <w:color w:val="000000" w:themeColor="text1"/>
        </w:rPr>
        <w:t>members w</w:t>
      </w:r>
      <w:r w:rsidR="249EABAD" w:rsidRPr="10245DED">
        <w:rPr>
          <w:rFonts w:cs="Times New Roman"/>
          <w:color w:val="000000" w:themeColor="text1"/>
        </w:rPr>
        <w:t>ere</w:t>
      </w:r>
      <w:r w:rsidR="5D91AFBF" w:rsidRPr="10245DED">
        <w:rPr>
          <w:rFonts w:cs="Times New Roman"/>
          <w:color w:val="000000" w:themeColor="text1"/>
        </w:rPr>
        <w:t xml:space="preserve"> significantly better as the program progressed and </w:t>
      </w:r>
      <w:proofErr w:type="gramStart"/>
      <w:r w:rsidR="5D91AFBF" w:rsidRPr="10245DED">
        <w:rPr>
          <w:rFonts w:cs="Times New Roman"/>
          <w:color w:val="000000" w:themeColor="text1"/>
        </w:rPr>
        <w:t>came to a close</w:t>
      </w:r>
      <w:proofErr w:type="gramEnd"/>
      <w:r w:rsidR="5D91AFBF" w:rsidRPr="10245DED">
        <w:rPr>
          <w:rFonts w:cs="Times New Roman"/>
          <w:color w:val="000000" w:themeColor="text1"/>
        </w:rPr>
        <w:t xml:space="preserve">. </w:t>
      </w:r>
    </w:p>
    <w:p w14:paraId="25AC7C47" w14:textId="4E329DEF" w:rsidR="00F94CBC" w:rsidRDefault="00B8039A" w:rsidP="00081D38">
      <w:pPr>
        <w:pStyle w:val="p1"/>
        <w:ind w:firstLine="720"/>
        <w:rPr>
          <w:color w:val="000000" w:themeColor="text1"/>
        </w:rPr>
      </w:pPr>
      <w:r>
        <w:lastRenderedPageBreak/>
        <w:t xml:space="preserve">Future research should examine how participation in high-impact practices (HIPs) structured as communities of practice influences long-term </w:t>
      </w:r>
      <w:bookmarkStart w:id="1" w:name="_Int_q0L3RUH7"/>
      <w:r>
        <w:t>teacher</w:t>
      </w:r>
      <w:bookmarkEnd w:id="1"/>
      <w:r>
        <w:t xml:space="preserve"> identity development, retention, and intercultural competence. Additional studies could explore how these design elements </w:t>
      </w:r>
      <w:r w:rsidR="713BADFA">
        <w:t>could</w:t>
      </w:r>
      <w:r>
        <w:t xml:space="preserve"> be scaled across disciplines or utilized to support alumni networks and cross-cohort collaboration</w:t>
      </w:r>
      <w:r w:rsidR="3A72E27C">
        <w:t>s</w:t>
      </w:r>
      <w:r>
        <w:t xml:space="preserve">. A key takeaway from this study </w:t>
      </w:r>
      <w:r w:rsidR="00D57B9F">
        <w:t xml:space="preserve">that </w:t>
      </w:r>
      <w:r w:rsidR="00081D38">
        <w:t>warrants</w:t>
      </w:r>
      <w:r w:rsidR="00D57B9F">
        <w:t xml:space="preserve"> further </w:t>
      </w:r>
      <w:r w:rsidR="00081D38">
        <w:t>investigation is</w:t>
      </w:r>
      <w:r>
        <w:t xml:space="preserve"> the combined use of the Intercultural Development Inventory (IDI) and structured reflective activities</w:t>
      </w:r>
      <w:r w:rsidR="00081D38">
        <w:t>, which</w:t>
      </w:r>
      <w:r>
        <w:t xml:space="preserve"> highlights the importance of integrating both assessment and intentional community-building. </w:t>
      </w:r>
      <w:r w:rsidR="57A4C575">
        <w:t>Even though i</w:t>
      </w:r>
      <w:r>
        <w:t>nventory-style assessments offer valuable diagnostic insights, it is the pairing with reflective practice and relational scaffolding that appears to deepen learning outcomes in global education programs.</w:t>
      </w:r>
      <w:r w:rsidRPr="10245DED">
        <w:rPr>
          <w:color w:val="000000" w:themeColor="text1"/>
        </w:rPr>
        <w:br w:type="page"/>
      </w:r>
    </w:p>
    <w:p w14:paraId="5E5A675A" w14:textId="4B7430E4" w:rsidR="00F94CBC" w:rsidRDefault="00F94CBC" w:rsidP="00CF61E9">
      <w:pPr>
        <w:pStyle w:val="Heading1"/>
      </w:pPr>
      <w:r>
        <w:lastRenderedPageBreak/>
        <w:t>References</w:t>
      </w:r>
    </w:p>
    <w:p w14:paraId="0889E493" w14:textId="77777777" w:rsidR="00081D38" w:rsidRPr="00081D38" w:rsidRDefault="00081D38" w:rsidP="00081D38">
      <w:pPr>
        <w:spacing w:after="0"/>
      </w:pPr>
    </w:p>
    <w:p w14:paraId="62FA5B2B" w14:textId="77777777" w:rsidR="00F94CBC" w:rsidRPr="00F94CBC" w:rsidRDefault="00F94CBC" w:rsidP="00F94CBC">
      <w:pPr>
        <w:spacing w:after="0"/>
        <w:ind w:left="720" w:hanging="720"/>
        <w:rPr>
          <w:rFonts w:eastAsia="Times New Roman" w:cs="Times New Roman"/>
          <w:szCs w:val="24"/>
        </w:rPr>
      </w:pPr>
      <w:r w:rsidRPr="00F94CBC">
        <w:rPr>
          <w:rFonts w:eastAsia="Times New Roman" w:cs="Times New Roman"/>
          <w:color w:val="000000"/>
          <w:szCs w:val="24"/>
        </w:rPr>
        <w:t xml:space="preserve">Alexander, J. C., Rucker, K. J., Graham, D. L., Miller, J. D., &amp; Apple, J. K. (2017). Perceptions of agricultural leadership academic programs of 1862 Land-Grant Universities. </w:t>
      </w:r>
      <w:r w:rsidRPr="00F94CBC">
        <w:rPr>
          <w:rFonts w:eastAsia="Times New Roman" w:cs="Times New Roman"/>
          <w:i/>
          <w:iCs/>
          <w:color w:val="000000"/>
          <w:szCs w:val="24"/>
        </w:rPr>
        <w:t>Journal of Agricultural Education, 58</w:t>
      </w:r>
      <w:r w:rsidRPr="00F94CBC">
        <w:rPr>
          <w:rFonts w:eastAsia="Times New Roman" w:cs="Times New Roman"/>
          <w:color w:val="000000"/>
          <w:szCs w:val="24"/>
        </w:rPr>
        <w:t>(4), 65–82. https://doi.org/10.5032/jae.2017.04065</w:t>
      </w:r>
    </w:p>
    <w:p w14:paraId="39887489" w14:textId="77777777" w:rsidR="00F94CBC" w:rsidRPr="00F94CBC" w:rsidRDefault="00F94CBC" w:rsidP="00F94CBC">
      <w:pPr>
        <w:spacing w:after="0"/>
        <w:rPr>
          <w:rFonts w:eastAsia="Times New Roman" w:cs="Times New Roman"/>
          <w:szCs w:val="24"/>
        </w:rPr>
      </w:pPr>
    </w:p>
    <w:p w14:paraId="42EB8589" w14:textId="77777777" w:rsidR="00F94CBC" w:rsidRPr="00F94CBC" w:rsidRDefault="00F94CBC" w:rsidP="00F94CBC">
      <w:pPr>
        <w:spacing w:after="0"/>
        <w:ind w:left="720" w:hanging="720"/>
        <w:rPr>
          <w:rFonts w:eastAsia="Times New Roman" w:cs="Times New Roman"/>
          <w:szCs w:val="24"/>
        </w:rPr>
      </w:pPr>
      <w:r w:rsidRPr="00F94CBC">
        <w:rPr>
          <w:rFonts w:eastAsia="Times New Roman" w:cs="Times New Roman"/>
          <w:color w:val="000000"/>
          <w:szCs w:val="24"/>
        </w:rPr>
        <w:t xml:space="preserve">Ambrose, S. A., Bridges, M. W., DiPietro, M., Lovett, M. C., &amp; Norman, M. K. (2010). </w:t>
      </w:r>
      <w:r w:rsidRPr="00F94CBC">
        <w:rPr>
          <w:rFonts w:eastAsia="Times New Roman" w:cs="Times New Roman"/>
          <w:i/>
          <w:iCs/>
          <w:color w:val="000000"/>
          <w:szCs w:val="24"/>
        </w:rPr>
        <w:t>How learning works: Seven research-based principles for smart teaching.</w:t>
      </w:r>
      <w:r w:rsidRPr="00F94CBC">
        <w:rPr>
          <w:rFonts w:eastAsia="Times New Roman" w:cs="Times New Roman"/>
          <w:color w:val="000000"/>
          <w:szCs w:val="24"/>
        </w:rPr>
        <w:t xml:space="preserve"> Jossey-Bass/Wiley.</w:t>
      </w:r>
    </w:p>
    <w:p w14:paraId="606EA379" w14:textId="77777777" w:rsidR="00F94CBC" w:rsidRPr="00F94CBC" w:rsidRDefault="00F94CBC" w:rsidP="00F94CBC">
      <w:pPr>
        <w:spacing w:after="0"/>
        <w:ind w:left="720" w:hanging="720"/>
        <w:rPr>
          <w:rFonts w:eastAsia="Times New Roman" w:cs="Times New Roman"/>
          <w:szCs w:val="24"/>
        </w:rPr>
      </w:pPr>
    </w:p>
    <w:p w14:paraId="0F823679" w14:textId="77777777" w:rsidR="00F94CBC" w:rsidRPr="00F94CBC" w:rsidRDefault="00F94CBC" w:rsidP="00F94CBC">
      <w:pPr>
        <w:spacing w:after="0"/>
        <w:ind w:left="720" w:hanging="720"/>
        <w:rPr>
          <w:rFonts w:eastAsia="Times New Roman" w:cs="Times New Roman"/>
          <w:szCs w:val="24"/>
        </w:rPr>
      </w:pPr>
      <w:r w:rsidRPr="00F94CBC">
        <w:rPr>
          <w:rFonts w:eastAsia="Times New Roman" w:cs="Times New Roman"/>
          <w:color w:val="000000"/>
          <w:szCs w:val="24"/>
        </w:rPr>
        <w:t xml:space="preserve">Clark, T. K., &amp; Paulsen, T. H. (2016). Analyzing student teacher critical thinking through blogs in an electronic community of practice. </w:t>
      </w:r>
      <w:r w:rsidRPr="00F94CBC">
        <w:rPr>
          <w:rFonts w:eastAsia="Times New Roman" w:cs="Times New Roman"/>
          <w:i/>
          <w:iCs/>
          <w:color w:val="000000"/>
          <w:szCs w:val="24"/>
        </w:rPr>
        <w:t>Journal of Agricultural Education, 57</w:t>
      </w:r>
      <w:r w:rsidRPr="00F94CBC">
        <w:rPr>
          <w:rFonts w:eastAsia="Times New Roman" w:cs="Times New Roman"/>
          <w:color w:val="000000"/>
          <w:szCs w:val="24"/>
        </w:rPr>
        <w:t>(2), 75–92. https://doi.org/10.5032/jae.2016.02075</w:t>
      </w:r>
    </w:p>
    <w:p w14:paraId="11706773" w14:textId="77777777" w:rsidR="00F94CBC" w:rsidRPr="00F94CBC" w:rsidRDefault="00F94CBC" w:rsidP="00F94CBC">
      <w:pPr>
        <w:spacing w:after="0"/>
        <w:ind w:left="720" w:hanging="720"/>
        <w:rPr>
          <w:rFonts w:eastAsia="Times New Roman" w:cs="Times New Roman"/>
          <w:szCs w:val="24"/>
        </w:rPr>
      </w:pPr>
    </w:p>
    <w:p w14:paraId="203D4FB1" w14:textId="77777777" w:rsidR="00F94CBC" w:rsidRPr="00F94CBC" w:rsidRDefault="00F94CBC" w:rsidP="00F94CBC">
      <w:pPr>
        <w:spacing w:after="0"/>
        <w:ind w:left="720" w:hanging="720"/>
        <w:rPr>
          <w:rFonts w:eastAsia="Times New Roman" w:cs="Times New Roman"/>
          <w:szCs w:val="24"/>
        </w:rPr>
      </w:pPr>
      <w:r w:rsidRPr="00F94CBC">
        <w:rPr>
          <w:rFonts w:eastAsia="Times New Roman" w:cs="Times New Roman"/>
          <w:color w:val="000000"/>
          <w:szCs w:val="24"/>
        </w:rPr>
        <w:t xml:space="preserve">Creswell, J. W., &amp; Creswell, J. D. (2018). </w:t>
      </w:r>
      <w:r w:rsidRPr="00F94CBC">
        <w:rPr>
          <w:rFonts w:eastAsia="Times New Roman" w:cs="Times New Roman"/>
          <w:i/>
          <w:iCs/>
          <w:color w:val="000000"/>
          <w:szCs w:val="24"/>
        </w:rPr>
        <w:t xml:space="preserve">Research design: Qualitative, quantitative, and mixed methods </w:t>
      </w:r>
      <w:proofErr w:type="gramStart"/>
      <w:r w:rsidRPr="00F94CBC">
        <w:rPr>
          <w:rFonts w:eastAsia="Times New Roman" w:cs="Times New Roman"/>
          <w:i/>
          <w:iCs/>
          <w:color w:val="000000"/>
          <w:szCs w:val="24"/>
        </w:rPr>
        <w:t>approaches</w:t>
      </w:r>
      <w:proofErr w:type="gramEnd"/>
      <w:r w:rsidRPr="00F94CBC">
        <w:rPr>
          <w:rFonts w:eastAsia="Times New Roman" w:cs="Times New Roman"/>
          <w:color w:val="000000"/>
          <w:szCs w:val="24"/>
        </w:rPr>
        <w:t xml:space="preserve"> (5th ed.). SAGE Publications.</w:t>
      </w:r>
    </w:p>
    <w:p w14:paraId="6B26F385" w14:textId="77777777" w:rsidR="00F94CBC" w:rsidRPr="00F94CBC" w:rsidRDefault="00F94CBC" w:rsidP="00F94CBC">
      <w:pPr>
        <w:spacing w:after="0"/>
        <w:ind w:left="720" w:hanging="720"/>
        <w:rPr>
          <w:rFonts w:eastAsia="Times New Roman" w:cs="Times New Roman"/>
          <w:szCs w:val="24"/>
        </w:rPr>
      </w:pPr>
    </w:p>
    <w:p w14:paraId="046D9A49" w14:textId="710AF60C" w:rsidR="00F94CBC" w:rsidRPr="00F94CBC" w:rsidRDefault="00F94CBC" w:rsidP="344A5333">
      <w:pPr>
        <w:spacing w:after="0"/>
        <w:ind w:left="720" w:hanging="720"/>
        <w:rPr>
          <w:rFonts w:eastAsia="Times New Roman" w:cs="Times New Roman"/>
        </w:rPr>
      </w:pPr>
      <w:r w:rsidRPr="344A5333">
        <w:rPr>
          <w:rFonts w:eastAsia="Times New Roman" w:cs="Times New Roman"/>
          <w:color w:val="000000" w:themeColor="text1"/>
        </w:rPr>
        <w:t xml:space="preserve">Doss, W., Rayfield, J., &amp; Lawver, D. (2023). A national study assessing the influence of perceived challenges faced by school-based agricultural education teachers on their ability to do their job. </w:t>
      </w:r>
      <w:r w:rsidRPr="344A5333">
        <w:rPr>
          <w:rFonts w:eastAsia="Times New Roman" w:cs="Times New Roman"/>
          <w:i/>
          <w:iCs/>
          <w:color w:val="000000" w:themeColor="text1"/>
        </w:rPr>
        <w:t>Journal of Agricultural Education, 64</w:t>
      </w:r>
      <w:r w:rsidRPr="344A5333">
        <w:rPr>
          <w:rFonts w:eastAsia="Times New Roman" w:cs="Times New Roman"/>
          <w:color w:val="000000" w:themeColor="text1"/>
        </w:rPr>
        <w:t>(3), 184–202. https://doi.org/10.5032/jae.v64i3.2476</w:t>
      </w:r>
    </w:p>
    <w:p w14:paraId="6105304B" w14:textId="71459D8C" w:rsidR="46F30E17" w:rsidRDefault="7FC5B92E" w:rsidP="344A5333">
      <w:pPr>
        <w:spacing w:before="240"/>
        <w:ind w:left="720" w:hanging="720"/>
        <w:rPr>
          <w:rFonts w:eastAsia="Times New Roman" w:cs="Times New Roman"/>
          <w:color w:val="000000" w:themeColor="text1"/>
        </w:rPr>
      </w:pPr>
      <w:r w:rsidRPr="10245DED">
        <w:rPr>
          <w:rFonts w:eastAsia="Times New Roman" w:cs="Times New Roman"/>
          <w:color w:val="000000" w:themeColor="text1"/>
        </w:rPr>
        <w:t xml:space="preserve">Heung, Y., &amp; Tse, A. (2022). The influence of an online community of practice on professional development for online teaching: Case </w:t>
      </w:r>
      <w:r w:rsidR="33043B0F" w:rsidRPr="10245DED">
        <w:rPr>
          <w:rFonts w:eastAsia="Times New Roman" w:cs="Times New Roman"/>
          <w:color w:val="000000" w:themeColor="text1"/>
        </w:rPr>
        <w:t>s</w:t>
      </w:r>
      <w:r w:rsidRPr="10245DED">
        <w:rPr>
          <w:rFonts w:eastAsia="Times New Roman" w:cs="Times New Roman"/>
          <w:color w:val="000000" w:themeColor="text1"/>
        </w:rPr>
        <w:t xml:space="preserve">tudy on kindergartens. </w:t>
      </w:r>
      <w:r w:rsidRPr="10245DED">
        <w:rPr>
          <w:rFonts w:eastAsia="Times New Roman" w:cs="Times New Roman"/>
          <w:i/>
          <w:iCs/>
          <w:color w:val="000000" w:themeColor="text1"/>
        </w:rPr>
        <w:t>The 30th International Conference on Computers in Education</w:t>
      </w:r>
      <w:r w:rsidRPr="10245DED">
        <w:rPr>
          <w:rFonts w:eastAsia="Times New Roman" w:cs="Times New Roman"/>
          <w:color w:val="000000" w:themeColor="text1"/>
        </w:rPr>
        <w:t>.</w:t>
      </w:r>
      <w:r w:rsidR="47844EB9" w:rsidRPr="10245DED">
        <w:rPr>
          <w:rFonts w:eastAsia="Times New Roman" w:cs="Times New Roman"/>
          <w:color w:val="000000" w:themeColor="text1"/>
        </w:rPr>
        <w:t xml:space="preserve"> </w:t>
      </w:r>
      <w:r w:rsidR="47844EB9" w:rsidRPr="10245DED">
        <w:rPr>
          <w:rFonts w:eastAsia="Times New Roman" w:cs="Times New Roman"/>
          <w:szCs w:val="24"/>
        </w:rPr>
        <w:t>https://www.researchgate.net/publication/373192346_The_Influence_of_an_Online_Community_of_Practice_on_Professional_Development_for_Online_Teaching_Case_Study_on_Kindergartens</w:t>
      </w:r>
    </w:p>
    <w:p w14:paraId="7BC485BC" w14:textId="77777777" w:rsidR="00F94CBC" w:rsidRPr="00F94CBC" w:rsidRDefault="00F94CBC" w:rsidP="00F94CBC">
      <w:pPr>
        <w:spacing w:after="0"/>
        <w:ind w:left="720" w:hanging="720"/>
        <w:rPr>
          <w:rFonts w:eastAsia="Times New Roman" w:cs="Times New Roman"/>
          <w:szCs w:val="24"/>
        </w:rPr>
      </w:pPr>
      <w:r w:rsidRPr="00F94CBC">
        <w:rPr>
          <w:rFonts w:eastAsia="Times New Roman" w:cs="Times New Roman"/>
          <w:color w:val="000000"/>
          <w:szCs w:val="24"/>
        </w:rPr>
        <w:t xml:space="preserve">Kolb, D. (1984). </w:t>
      </w:r>
      <w:r w:rsidRPr="00F94CBC">
        <w:rPr>
          <w:rFonts w:eastAsia="Times New Roman" w:cs="Times New Roman"/>
          <w:i/>
          <w:iCs/>
          <w:color w:val="000000"/>
          <w:szCs w:val="24"/>
        </w:rPr>
        <w:t>Experiential learning: Experience as the source of learning and development.</w:t>
      </w:r>
      <w:r w:rsidRPr="00F94CBC">
        <w:rPr>
          <w:rFonts w:eastAsia="Times New Roman" w:cs="Times New Roman"/>
          <w:color w:val="000000"/>
          <w:szCs w:val="24"/>
        </w:rPr>
        <w:t xml:space="preserve"> Prentice-Hall. </w:t>
      </w:r>
    </w:p>
    <w:p w14:paraId="3D4B655F" w14:textId="77777777" w:rsidR="00F94CBC" w:rsidRPr="00F94CBC" w:rsidRDefault="00F94CBC" w:rsidP="00F94CBC">
      <w:pPr>
        <w:spacing w:after="0"/>
        <w:ind w:left="720" w:hanging="720"/>
        <w:rPr>
          <w:rFonts w:eastAsia="Times New Roman" w:cs="Times New Roman"/>
          <w:szCs w:val="24"/>
        </w:rPr>
      </w:pPr>
    </w:p>
    <w:p w14:paraId="1FB34574" w14:textId="0119B5D3" w:rsidR="00F94CBC" w:rsidRPr="00F94CBC" w:rsidRDefault="00F94CBC" w:rsidP="46F30E17">
      <w:pPr>
        <w:spacing w:after="0"/>
        <w:ind w:left="720" w:hanging="720"/>
        <w:rPr>
          <w:rFonts w:eastAsia="Times New Roman" w:cs="Times New Roman"/>
        </w:rPr>
      </w:pPr>
      <w:r w:rsidRPr="46F30E17">
        <w:rPr>
          <w:rFonts w:eastAsia="Times New Roman" w:cs="Times New Roman"/>
          <w:color w:val="000000" w:themeColor="text1"/>
        </w:rPr>
        <w:t xml:space="preserve">Kuh, G. D. (2008). </w:t>
      </w:r>
      <w:r w:rsidRPr="46F30E17">
        <w:rPr>
          <w:rFonts w:eastAsia="Times New Roman" w:cs="Times New Roman"/>
          <w:i/>
          <w:iCs/>
          <w:color w:val="000000" w:themeColor="text1"/>
        </w:rPr>
        <w:t>High-impact educational practices: What they are, who has access to them, and why they matter,</w:t>
      </w:r>
      <w:r w:rsidRPr="46F30E17">
        <w:rPr>
          <w:rFonts w:eastAsia="Times New Roman" w:cs="Times New Roman"/>
          <w:color w:val="000000" w:themeColor="text1"/>
        </w:rPr>
        <w:t xml:space="preserve"> (pp 34). AAC&amp;U, Washington, DC. </w:t>
      </w:r>
    </w:p>
    <w:p w14:paraId="2037A97F" w14:textId="77777777" w:rsidR="00C53664" w:rsidRDefault="00C53664" w:rsidP="00F94CBC">
      <w:pPr>
        <w:spacing w:after="0"/>
        <w:ind w:left="720" w:hanging="720"/>
        <w:rPr>
          <w:rFonts w:eastAsia="Times New Roman" w:cs="Times New Roman"/>
          <w:color w:val="000000"/>
          <w:szCs w:val="24"/>
        </w:rPr>
      </w:pPr>
    </w:p>
    <w:p w14:paraId="3B7C37B3" w14:textId="21F1FF15" w:rsidR="00F94CBC" w:rsidRPr="00F94CBC" w:rsidRDefault="00F94CBC" w:rsidP="00F94CBC">
      <w:pPr>
        <w:spacing w:after="0"/>
        <w:ind w:left="720" w:hanging="720"/>
        <w:rPr>
          <w:rFonts w:eastAsia="Times New Roman" w:cs="Times New Roman"/>
          <w:szCs w:val="24"/>
        </w:rPr>
      </w:pPr>
      <w:r w:rsidRPr="00F94CBC">
        <w:rPr>
          <w:rFonts w:eastAsia="Times New Roman" w:cs="Times New Roman"/>
          <w:color w:val="000000"/>
          <w:szCs w:val="24"/>
        </w:rPr>
        <w:t xml:space="preserve">Ladson-Billings, G. (1995). But that’s just good teaching! The case for culturally relevant pedagogy. </w:t>
      </w:r>
      <w:r w:rsidRPr="00F94CBC">
        <w:rPr>
          <w:rFonts w:eastAsia="Times New Roman" w:cs="Times New Roman"/>
          <w:i/>
          <w:iCs/>
          <w:color w:val="000000"/>
          <w:szCs w:val="24"/>
        </w:rPr>
        <w:t>Theory Into Practice, 34</w:t>
      </w:r>
      <w:r w:rsidRPr="00F94CBC">
        <w:rPr>
          <w:rFonts w:eastAsia="Times New Roman" w:cs="Times New Roman"/>
          <w:color w:val="000000"/>
          <w:szCs w:val="24"/>
        </w:rPr>
        <w:t>(3), 159–165. http://www.jstor.org/stable/1476635</w:t>
      </w:r>
    </w:p>
    <w:p w14:paraId="2771AF96" w14:textId="77777777" w:rsidR="00F94CBC" w:rsidRPr="00F94CBC" w:rsidRDefault="00F94CBC" w:rsidP="00F94CBC">
      <w:pPr>
        <w:spacing w:after="0"/>
        <w:ind w:left="720" w:hanging="720"/>
        <w:rPr>
          <w:rFonts w:eastAsia="Times New Roman" w:cs="Times New Roman"/>
          <w:szCs w:val="24"/>
        </w:rPr>
      </w:pPr>
    </w:p>
    <w:p w14:paraId="4F69D400" w14:textId="77777777" w:rsidR="00F94CBC" w:rsidRPr="00F94CBC" w:rsidRDefault="00F94CBC" w:rsidP="00F94CBC">
      <w:pPr>
        <w:spacing w:after="0"/>
        <w:ind w:left="720" w:hanging="720"/>
        <w:rPr>
          <w:rFonts w:eastAsia="Times New Roman" w:cs="Times New Roman"/>
          <w:szCs w:val="24"/>
        </w:rPr>
      </w:pPr>
      <w:r w:rsidRPr="00F94CBC">
        <w:rPr>
          <w:rFonts w:eastAsia="Times New Roman" w:cs="Times New Roman"/>
          <w:color w:val="000000"/>
          <w:szCs w:val="24"/>
        </w:rPr>
        <w:t xml:space="preserve">Lave, J., &amp; Wenger, E. (1998). </w:t>
      </w:r>
      <w:r w:rsidRPr="00F94CBC">
        <w:rPr>
          <w:rFonts w:eastAsia="Times New Roman" w:cs="Times New Roman"/>
          <w:i/>
          <w:iCs/>
          <w:color w:val="000000"/>
          <w:szCs w:val="24"/>
        </w:rPr>
        <w:t>Communities of practice: Learning, meaning, and identity.</w:t>
      </w:r>
      <w:r w:rsidRPr="00F94CBC">
        <w:rPr>
          <w:rFonts w:eastAsia="Times New Roman" w:cs="Times New Roman"/>
          <w:color w:val="000000"/>
          <w:szCs w:val="24"/>
        </w:rPr>
        <w:t xml:space="preserve"> Cambridge University Press.</w:t>
      </w:r>
    </w:p>
    <w:p w14:paraId="29F6DAEB" w14:textId="77777777" w:rsidR="00F94CBC" w:rsidRPr="00F94CBC" w:rsidRDefault="00F94CBC" w:rsidP="00F94CBC">
      <w:pPr>
        <w:spacing w:after="0"/>
        <w:ind w:left="720" w:hanging="720"/>
        <w:rPr>
          <w:rFonts w:eastAsia="Times New Roman" w:cs="Times New Roman"/>
          <w:szCs w:val="24"/>
        </w:rPr>
      </w:pPr>
    </w:p>
    <w:p w14:paraId="7E3937D1" w14:textId="5D761983" w:rsidR="00F94CBC" w:rsidRPr="00F94CBC" w:rsidRDefault="00F94CBC" w:rsidP="00F94CBC">
      <w:pPr>
        <w:spacing w:after="0"/>
        <w:ind w:left="720" w:hanging="720"/>
        <w:rPr>
          <w:rFonts w:eastAsia="Times New Roman" w:cs="Times New Roman"/>
          <w:szCs w:val="24"/>
        </w:rPr>
      </w:pPr>
      <w:r w:rsidRPr="00F94CBC">
        <w:rPr>
          <w:rFonts w:eastAsia="Times New Roman" w:cs="Times New Roman"/>
          <w:color w:val="000000"/>
          <w:szCs w:val="24"/>
        </w:rPr>
        <w:t>Lawver, R. G., &amp; Smith, K. L. (2014). Coping mechanisms Utah agriculture teachers use to manage teaching</w:t>
      </w:r>
      <w:r w:rsidR="00FA1F65">
        <w:rPr>
          <w:rFonts w:eastAsia="Times New Roman" w:cs="Times New Roman"/>
          <w:color w:val="000000"/>
          <w:szCs w:val="24"/>
        </w:rPr>
        <w:t>-</w:t>
      </w:r>
      <w:r w:rsidRPr="00F94CBC">
        <w:rPr>
          <w:rFonts w:eastAsia="Times New Roman" w:cs="Times New Roman"/>
          <w:color w:val="000000"/>
          <w:szCs w:val="24"/>
        </w:rPr>
        <w:t xml:space="preserve">related stress. </w:t>
      </w:r>
      <w:r w:rsidRPr="00F94CBC">
        <w:rPr>
          <w:rFonts w:eastAsia="Times New Roman" w:cs="Times New Roman"/>
          <w:i/>
          <w:iCs/>
          <w:color w:val="000000"/>
          <w:szCs w:val="24"/>
        </w:rPr>
        <w:t>Journal of Agricultural Education, 55</w:t>
      </w:r>
      <w:r w:rsidRPr="00F94CBC">
        <w:rPr>
          <w:rFonts w:eastAsia="Times New Roman" w:cs="Times New Roman"/>
          <w:color w:val="000000"/>
          <w:szCs w:val="24"/>
        </w:rPr>
        <w:t>(1), 76–91. https://doi.org/10.5032/jae.2014.0107</w:t>
      </w:r>
    </w:p>
    <w:p w14:paraId="741F53F2" w14:textId="77777777" w:rsidR="00F94CBC" w:rsidRPr="00F94CBC" w:rsidRDefault="00F94CBC" w:rsidP="00F94CBC">
      <w:pPr>
        <w:spacing w:after="0"/>
        <w:ind w:left="720" w:hanging="720"/>
        <w:rPr>
          <w:rFonts w:eastAsia="Times New Roman" w:cs="Times New Roman"/>
          <w:szCs w:val="24"/>
        </w:rPr>
      </w:pPr>
    </w:p>
    <w:p w14:paraId="70E450E4" w14:textId="532D17F7" w:rsidR="00F94CBC" w:rsidRPr="00F94CBC" w:rsidRDefault="00F94CBC" w:rsidP="10245DED">
      <w:pPr>
        <w:spacing w:after="0"/>
        <w:ind w:left="720" w:hanging="720"/>
        <w:rPr>
          <w:rFonts w:eastAsia="Times New Roman" w:cs="Times New Roman"/>
        </w:rPr>
      </w:pPr>
      <w:r w:rsidRPr="10245DED">
        <w:rPr>
          <w:rFonts w:eastAsia="Times New Roman" w:cs="Times New Roman"/>
          <w:color w:val="000000" w:themeColor="text1"/>
        </w:rPr>
        <w:t>Lincoln, Y.</w:t>
      </w:r>
      <w:r w:rsidR="4B488B72" w:rsidRPr="10245DED">
        <w:rPr>
          <w:rFonts w:eastAsia="Times New Roman" w:cs="Times New Roman"/>
          <w:color w:val="000000" w:themeColor="text1"/>
        </w:rPr>
        <w:t xml:space="preserve"> </w:t>
      </w:r>
      <w:r w:rsidRPr="10245DED">
        <w:rPr>
          <w:rFonts w:eastAsia="Times New Roman" w:cs="Times New Roman"/>
          <w:color w:val="000000" w:themeColor="text1"/>
        </w:rPr>
        <w:t>S., &amp; Guba, E.</w:t>
      </w:r>
      <w:r w:rsidR="596DFC62" w:rsidRPr="10245DED">
        <w:rPr>
          <w:rFonts w:eastAsia="Times New Roman" w:cs="Times New Roman"/>
          <w:color w:val="000000" w:themeColor="text1"/>
        </w:rPr>
        <w:t xml:space="preserve"> </w:t>
      </w:r>
      <w:r w:rsidRPr="10245DED">
        <w:rPr>
          <w:rFonts w:eastAsia="Times New Roman" w:cs="Times New Roman"/>
          <w:color w:val="000000" w:themeColor="text1"/>
        </w:rPr>
        <w:t xml:space="preserve">G. (1985). </w:t>
      </w:r>
      <w:r w:rsidRPr="10245DED">
        <w:rPr>
          <w:rFonts w:eastAsia="Times New Roman" w:cs="Times New Roman"/>
          <w:i/>
          <w:iCs/>
          <w:color w:val="000000" w:themeColor="text1"/>
        </w:rPr>
        <w:t>Naturalistic inquiry</w:t>
      </w:r>
      <w:r w:rsidRPr="10245DED">
        <w:rPr>
          <w:rFonts w:eastAsia="Times New Roman" w:cs="Times New Roman"/>
          <w:color w:val="000000" w:themeColor="text1"/>
        </w:rPr>
        <w:t>. SAGE Publications. https://doi. org/10.1016/0147-1767(85)90062-8</w:t>
      </w:r>
    </w:p>
    <w:p w14:paraId="02001CEA" w14:textId="77777777" w:rsidR="00F94CBC" w:rsidRPr="00F94CBC" w:rsidRDefault="00F94CBC" w:rsidP="00F94CBC">
      <w:pPr>
        <w:spacing w:after="0"/>
        <w:ind w:left="720" w:hanging="720"/>
        <w:rPr>
          <w:rFonts w:eastAsia="Times New Roman" w:cs="Times New Roman"/>
          <w:szCs w:val="24"/>
        </w:rPr>
      </w:pPr>
    </w:p>
    <w:p w14:paraId="5961E7A4" w14:textId="77777777" w:rsidR="00F94CBC" w:rsidRPr="00F94CBC" w:rsidRDefault="00F94CBC" w:rsidP="00F94CBC">
      <w:pPr>
        <w:spacing w:after="0"/>
        <w:ind w:left="720" w:hanging="720"/>
        <w:rPr>
          <w:rFonts w:eastAsia="Times New Roman" w:cs="Times New Roman"/>
          <w:szCs w:val="24"/>
        </w:rPr>
      </w:pPr>
      <w:r w:rsidRPr="00F94CBC">
        <w:rPr>
          <w:rFonts w:eastAsia="Times New Roman" w:cs="Times New Roman"/>
          <w:color w:val="000000"/>
          <w:szCs w:val="24"/>
        </w:rPr>
        <w:lastRenderedPageBreak/>
        <w:t>Ludvik, M. B., Wills-Jackson, C., Eberhart, T. L., Mulholland, S., Bhansali, S., Nolan-</w:t>
      </w:r>
      <w:proofErr w:type="spellStart"/>
      <w:r w:rsidRPr="00F94CBC">
        <w:rPr>
          <w:rFonts w:eastAsia="Times New Roman" w:cs="Times New Roman"/>
          <w:color w:val="000000"/>
          <w:szCs w:val="24"/>
        </w:rPr>
        <w:t>Arañez</w:t>
      </w:r>
      <w:proofErr w:type="spellEnd"/>
      <w:r w:rsidRPr="00F94CBC">
        <w:rPr>
          <w:rFonts w:eastAsia="Times New Roman" w:cs="Times New Roman"/>
          <w:color w:val="000000"/>
          <w:szCs w:val="24"/>
        </w:rPr>
        <w:t xml:space="preserve">, S., &amp; Henline, J. (2023). Exploring the potential of mindful compassion pedagogies for effective global citizenship education and education for sustainable development. </w:t>
      </w:r>
      <w:r w:rsidRPr="00F94CBC">
        <w:rPr>
          <w:rFonts w:eastAsia="Times New Roman" w:cs="Times New Roman"/>
          <w:i/>
          <w:iCs/>
          <w:color w:val="000000"/>
          <w:szCs w:val="24"/>
        </w:rPr>
        <w:t>International Review of Education, 69</w:t>
      </w:r>
      <w:r w:rsidRPr="00F94CBC">
        <w:rPr>
          <w:rFonts w:eastAsia="Times New Roman" w:cs="Times New Roman"/>
          <w:color w:val="000000"/>
          <w:szCs w:val="24"/>
        </w:rPr>
        <w:t>(3), 275-297. https://doi.org/10.1007/s11159-023-10009-x</w:t>
      </w:r>
    </w:p>
    <w:p w14:paraId="1C0065FC" w14:textId="77777777" w:rsidR="00F94CBC" w:rsidRPr="00F94CBC" w:rsidRDefault="00F94CBC" w:rsidP="00F94CBC">
      <w:pPr>
        <w:spacing w:after="0"/>
        <w:ind w:left="720" w:hanging="720"/>
        <w:rPr>
          <w:rFonts w:eastAsia="Times New Roman" w:cs="Times New Roman"/>
          <w:szCs w:val="24"/>
        </w:rPr>
      </w:pPr>
    </w:p>
    <w:p w14:paraId="56553223" w14:textId="2AD444F5" w:rsidR="00F94CBC" w:rsidRPr="00F94CBC" w:rsidRDefault="00F94CBC" w:rsidP="10245DED">
      <w:pPr>
        <w:spacing w:after="0"/>
        <w:ind w:left="720" w:hanging="720"/>
        <w:rPr>
          <w:rFonts w:eastAsia="Times New Roman" w:cs="Times New Roman"/>
        </w:rPr>
      </w:pPr>
      <w:r w:rsidRPr="10245DED">
        <w:rPr>
          <w:rFonts w:eastAsia="Times New Roman" w:cs="Times New Roman"/>
          <w:color w:val="000000" w:themeColor="text1"/>
        </w:rPr>
        <w:t xml:space="preserve">Mezirow, J. (2000). Learning to think like an adult. Core concepts of transformation theory. In J. Mezirow, &amp; Associates (Eds.), </w:t>
      </w:r>
      <w:r w:rsidRPr="10245DED">
        <w:rPr>
          <w:rFonts w:eastAsia="Times New Roman" w:cs="Times New Roman"/>
          <w:i/>
          <w:iCs/>
          <w:color w:val="000000" w:themeColor="text1"/>
        </w:rPr>
        <w:t xml:space="preserve">Learning as </w:t>
      </w:r>
      <w:r w:rsidR="47C10B9C" w:rsidRPr="10245DED">
        <w:rPr>
          <w:rFonts w:eastAsia="Times New Roman" w:cs="Times New Roman"/>
          <w:i/>
          <w:iCs/>
          <w:color w:val="000000" w:themeColor="text1"/>
        </w:rPr>
        <w:t>t</w:t>
      </w:r>
      <w:r w:rsidRPr="10245DED">
        <w:rPr>
          <w:rFonts w:eastAsia="Times New Roman" w:cs="Times New Roman"/>
          <w:i/>
          <w:iCs/>
          <w:color w:val="000000" w:themeColor="text1"/>
        </w:rPr>
        <w:t xml:space="preserve">ransformation. Critical </w:t>
      </w:r>
      <w:r w:rsidR="5D801EBE" w:rsidRPr="10245DED">
        <w:rPr>
          <w:rFonts w:eastAsia="Times New Roman" w:cs="Times New Roman"/>
          <w:i/>
          <w:iCs/>
          <w:color w:val="000000" w:themeColor="text1"/>
        </w:rPr>
        <w:t>p</w:t>
      </w:r>
      <w:r w:rsidRPr="10245DED">
        <w:rPr>
          <w:rFonts w:eastAsia="Times New Roman" w:cs="Times New Roman"/>
          <w:i/>
          <w:iCs/>
          <w:color w:val="000000" w:themeColor="text1"/>
        </w:rPr>
        <w:t xml:space="preserve">erspectives on a </w:t>
      </w:r>
      <w:r w:rsidR="48D46C46" w:rsidRPr="10245DED">
        <w:rPr>
          <w:rFonts w:eastAsia="Times New Roman" w:cs="Times New Roman"/>
          <w:i/>
          <w:iCs/>
          <w:color w:val="000000" w:themeColor="text1"/>
        </w:rPr>
        <w:t>t</w:t>
      </w:r>
      <w:r w:rsidRPr="10245DED">
        <w:rPr>
          <w:rFonts w:eastAsia="Times New Roman" w:cs="Times New Roman"/>
          <w:i/>
          <w:iCs/>
          <w:color w:val="000000" w:themeColor="text1"/>
        </w:rPr>
        <w:t xml:space="preserve">heory in </w:t>
      </w:r>
      <w:r w:rsidR="1E9641BA" w:rsidRPr="10245DED">
        <w:rPr>
          <w:rFonts w:eastAsia="Times New Roman" w:cs="Times New Roman"/>
          <w:i/>
          <w:iCs/>
          <w:color w:val="000000" w:themeColor="text1"/>
        </w:rPr>
        <w:t>p</w:t>
      </w:r>
      <w:r w:rsidRPr="10245DED">
        <w:rPr>
          <w:rFonts w:eastAsia="Times New Roman" w:cs="Times New Roman"/>
          <w:i/>
          <w:iCs/>
          <w:color w:val="000000" w:themeColor="text1"/>
        </w:rPr>
        <w:t>rogress</w:t>
      </w:r>
      <w:r w:rsidRPr="10245DED">
        <w:rPr>
          <w:rFonts w:eastAsia="Times New Roman" w:cs="Times New Roman"/>
          <w:color w:val="000000" w:themeColor="text1"/>
        </w:rPr>
        <w:t xml:space="preserve"> (pp. 3-33). Jossey-Bass</w:t>
      </w:r>
    </w:p>
    <w:p w14:paraId="1D714E65" w14:textId="77777777" w:rsidR="00F94CBC" w:rsidRPr="00F94CBC" w:rsidRDefault="00F94CBC" w:rsidP="00F94CBC">
      <w:pPr>
        <w:spacing w:after="0"/>
        <w:ind w:left="720" w:hanging="720"/>
        <w:rPr>
          <w:rFonts w:eastAsia="Times New Roman" w:cs="Times New Roman"/>
          <w:szCs w:val="24"/>
        </w:rPr>
      </w:pPr>
    </w:p>
    <w:p w14:paraId="1ED93ED4" w14:textId="77777777" w:rsidR="00F94CBC" w:rsidRPr="00F94CBC" w:rsidRDefault="00F94CBC" w:rsidP="00F94CBC">
      <w:pPr>
        <w:spacing w:after="0"/>
        <w:ind w:left="720" w:hanging="720"/>
        <w:rPr>
          <w:rFonts w:eastAsia="Times New Roman" w:cs="Times New Roman"/>
          <w:szCs w:val="24"/>
        </w:rPr>
      </w:pPr>
      <w:proofErr w:type="spellStart"/>
      <w:r w:rsidRPr="00F94CBC">
        <w:rPr>
          <w:rFonts w:eastAsia="Times New Roman" w:cs="Times New Roman"/>
          <w:color w:val="000000"/>
          <w:szCs w:val="24"/>
        </w:rPr>
        <w:t>Onosu</w:t>
      </w:r>
      <w:proofErr w:type="spellEnd"/>
      <w:r w:rsidRPr="00F94CBC">
        <w:rPr>
          <w:rFonts w:eastAsia="Times New Roman" w:cs="Times New Roman"/>
          <w:color w:val="000000"/>
          <w:szCs w:val="24"/>
        </w:rPr>
        <w:t xml:space="preserve">, O. G. (2020). Cultural immersion: A trigger for transformative learning. </w:t>
      </w:r>
      <w:r w:rsidRPr="00F94CBC">
        <w:rPr>
          <w:rFonts w:eastAsia="Times New Roman" w:cs="Times New Roman"/>
          <w:i/>
          <w:iCs/>
          <w:color w:val="000000"/>
          <w:szCs w:val="24"/>
        </w:rPr>
        <w:t>Social Sciences. 9</w:t>
      </w:r>
      <w:r w:rsidRPr="00F94CBC">
        <w:rPr>
          <w:rFonts w:eastAsia="Times New Roman" w:cs="Times New Roman"/>
          <w:color w:val="000000"/>
          <w:szCs w:val="24"/>
        </w:rPr>
        <w:t>(20). https://doi.org/10.3390/socsci9020020</w:t>
      </w:r>
    </w:p>
    <w:p w14:paraId="0F4BFF18" w14:textId="77777777" w:rsidR="00F94CBC" w:rsidRPr="00F94CBC" w:rsidRDefault="00F94CBC" w:rsidP="00F94CBC">
      <w:pPr>
        <w:spacing w:after="0"/>
        <w:ind w:left="720" w:hanging="720"/>
        <w:rPr>
          <w:rFonts w:eastAsia="Times New Roman" w:cs="Times New Roman"/>
          <w:szCs w:val="24"/>
        </w:rPr>
      </w:pPr>
    </w:p>
    <w:p w14:paraId="7185F868" w14:textId="77777777" w:rsidR="00F94CBC" w:rsidRPr="00F94CBC" w:rsidRDefault="00F94CBC" w:rsidP="00F94CBC">
      <w:pPr>
        <w:spacing w:after="0"/>
        <w:ind w:left="720" w:hanging="720"/>
        <w:rPr>
          <w:rFonts w:eastAsia="Times New Roman" w:cs="Times New Roman"/>
          <w:szCs w:val="24"/>
        </w:rPr>
      </w:pPr>
      <w:r w:rsidRPr="00F94CBC">
        <w:rPr>
          <w:rFonts w:eastAsia="Times New Roman" w:cs="Times New Roman"/>
          <w:color w:val="000000"/>
          <w:szCs w:val="24"/>
        </w:rPr>
        <w:t xml:space="preserve">Roberts, T. G., &amp; Ball, A. L. (2009). Secondary agricultural science as content and context for teaching. </w:t>
      </w:r>
      <w:r w:rsidRPr="00F94CBC">
        <w:rPr>
          <w:rFonts w:eastAsia="Times New Roman" w:cs="Times New Roman"/>
          <w:i/>
          <w:iCs/>
          <w:color w:val="000000"/>
          <w:szCs w:val="24"/>
        </w:rPr>
        <w:t>Journal of Agricultural Education, 50</w:t>
      </w:r>
      <w:r w:rsidRPr="00F94CBC">
        <w:rPr>
          <w:rFonts w:eastAsia="Times New Roman" w:cs="Times New Roman"/>
          <w:color w:val="000000"/>
          <w:szCs w:val="24"/>
        </w:rPr>
        <w:t>(1), 81–91. https://doi.org/10.5032/jae.2009.01081</w:t>
      </w:r>
    </w:p>
    <w:p w14:paraId="3B97B2EE" w14:textId="77777777" w:rsidR="00F94CBC" w:rsidRPr="00F94CBC" w:rsidRDefault="00F94CBC" w:rsidP="00F94CBC">
      <w:pPr>
        <w:spacing w:after="0"/>
        <w:ind w:left="720" w:hanging="720"/>
        <w:rPr>
          <w:rFonts w:eastAsia="Times New Roman" w:cs="Times New Roman"/>
          <w:szCs w:val="24"/>
        </w:rPr>
      </w:pPr>
    </w:p>
    <w:p w14:paraId="45B825C2" w14:textId="77777777" w:rsidR="00F94CBC" w:rsidRPr="00F94CBC" w:rsidRDefault="00F94CBC" w:rsidP="00F94CBC">
      <w:pPr>
        <w:spacing w:after="0"/>
        <w:ind w:left="720" w:hanging="720"/>
        <w:rPr>
          <w:rFonts w:eastAsia="Times New Roman" w:cs="Times New Roman"/>
          <w:szCs w:val="24"/>
        </w:rPr>
      </w:pPr>
      <w:r w:rsidRPr="00F94CBC">
        <w:rPr>
          <w:rFonts w:eastAsia="Times New Roman" w:cs="Times New Roman"/>
          <w:color w:val="000000"/>
          <w:szCs w:val="24"/>
        </w:rPr>
        <w:t xml:space="preserve">Smalley, S. W., &amp; Retallick, M. S. (2012). Agricultural education early field experience through the lens of the EFE Model. </w:t>
      </w:r>
      <w:r w:rsidRPr="00F94CBC">
        <w:rPr>
          <w:rFonts w:eastAsia="Times New Roman" w:cs="Times New Roman"/>
          <w:i/>
          <w:iCs/>
          <w:color w:val="000000"/>
          <w:szCs w:val="24"/>
        </w:rPr>
        <w:t>Journal of Agricultural Education, 53</w:t>
      </w:r>
      <w:r w:rsidRPr="00F94CBC">
        <w:rPr>
          <w:rFonts w:eastAsia="Times New Roman" w:cs="Times New Roman"/>
          <w:color w:val="000000"/>
          <w:szCs w:val="24"/>
        </w:rPr>
        <w:t>(2), 99–109. https://doi.org/10.5032/jae.2012.02099</w:t>
      </w:r>
    </w:p>
    <w:p w14:paraId="448D6063" w14:textId="77777777" w:rsidR="00F94CBC" w:rsidRPr="00F94CBC" w:rsidRDefault="00F94CBC" w:rsidP="00F94CBC">
      <w:pPr>
        <w:spacing w:after="0"/>
        <w:ind w:left="720" w:hanging="720"/>
        <w:rPr>
          <w:rFonts w:eastAsia="Times New Roman" w:cs="Times New Roman"/>
          <w:szCs w:val="24"/>
        </w:rPr>
      </w:pPr>
    </w:p>
    <w:p w14:paraId="7EB798CB" w14:textId="77777777" w:rsidR="00F94CBC" w:rsidRPr="00F94CBC" w:rsidRDefault="00F94CBC" w:rsidP="00F94CBC">
      <w:pPr>
        <w:spacing w:after="0"/>
        <w:ind w:left="720" w:hanging="720"/>
        <w:rPr>
          <w:rFonts w:eastAsia="Times New Roman" w:cs="Times New Roman"/>
          <w:szCs w:val="24"/>
        </w:rPr>
      </w:pPr>
      <w:r w:rsidRPr="00F94CBC">
        <w:rPr>
          <w:rFonts w:eastAsia="Times New Roman" w:cs="Times New Roman"/>
          <w:color w:val="000000"/>
          <w:szCs w:val="24"/>
        </w:rPr>
        <w:t xml:space="preserve">Strayhorn, T. (2019). </w:t>
      </w:r>
      <w:r w:rsidRPr="00F94CBC">
        <w:rPr>
          <w:rFonts w:eastAsia="Times New Roman" w:cs="Times New Roman"/>
          <w:i/>
          <w:iCs/>
          <w:color w:val="000000"/>
          <w:szCs w:val="24"/>
        </w:rPr>
        <w:t>College students’ sense of belonging</w:t>
      </w:r>
      <w:r w:rsidRPr="00F94CBC">
        <w:rPr>
          <w:rFonts w:eastAsia="Times New Roman" w:cs="Times New Roman"/>
          <w:color w:val="000000"/>
          <w:szCs w:val="24"/>
        </w:rPr>
        <w:t>. Routledge. http://doi.org/10.4324/9781315297293. </w:t>
      </w:r>
    </w:p>
    <w:p w14:paraId="646D93FD" w14:textId="77777777" w:rsidR="00F94CBC" w:rsidRPr="00F94CBC" w:rsidRDefault="00F94CBC" w:rsidP="00F94CBC">
      <w:pPr>
        <w:spacing w:after="0"/>
        <w:ind w:left="720" w:hanging="720"/>
        <w:rPr>
          <w:rFonts w:eastAsia="Times New Roman" w:cs="Times New Roman"/>
          <w:szCs w:val="24"/>
        </w:rPr>
      </w:pPr>
    </w:p>
    <w:p w14:paraId="5AD32E7F" w14:textId="77777777" w:rsidR="00F94CBC" w:rsidRPr="00F94CBC" w:rsidRDefault="00F94CBC" w:rsidP="46F30E17">
      <w:pPr>
        <w:spacing w:after="0"/>
        <w:ind w:left="720" w:hanging="720"/>
        <w:rPr>
          <w:rFonts w:eastAsia="Times New Roman" w:cs="Times New Roman"/>
        </w:rPr>
      </w:pPr>
      <w:r w:rsidRPr="46F30E17">
        <w:rPr>
          <w:rFonts w:eastAsia="Times New Roman" w:cs="Times New Roman"/>
          <w:color w:val="000000"/>
          <w:shd w:val="clear" w:color="auto" w:fill="FFFFFF"/>
        </w:rPr>
        <w:t>Sullivan, M., Smith, K., Foster, D. D., Miller Foster, M., Rice, L., &amp; Falk, J. (2025). Global citizenship: Change in agricultural teacher candidates from a high impact experience. </w:t>
      </w:r>
      <w:r w:rsidRPr="46F30E17">
        <w:rPr>
          <w:rFonts w:eastAsia="Times New Roman" w:cs="Times New Roman"/>
          <w:i/>
          <w:iCs/>
          <w:color w:val="000000"/>
          <w:shd w:val="clear" w:color="auto" w:fill="FFFFFF"/>
        </w:rPr>
        <w:t>Journal of Agricultural Education, 66</w:t>
      </w:r>
      <w:r w:rsidRPr="46F30E17">
        <w:rPr>
          <w:rFonts w:eastAsia="Times New Roman" w:cs="Times New Roman"/>
          <w:color w:val="000000"/>
          <w:shd w:val="clear" w:color="auto" w:fill="FFFFFF"/>
        </w:rPr>
        <w:t>(1), Article 32. https://doi.org/10.5032/jae.v66i1.2914 </w:t>
      </w:r>
    </w:p>
    <w:p w14:paraId="72AB92F4" w14:textId="77777777" w:rsidR="00F94CBC" w:rsidRPr="00F94CBC" w:rsidRDefault="00F94CBC" w:rsidP="00F94CBC">
      <w:pPr>
        <w:spacing w:after="0"/>
        <w:ind w:left="720" w:hanging="720"/>
        <w:rPr>
          <w:rFonts w:eastAsia="Times New Roman" w:cs="Times New Roman"/>
          <w:szCs w:val="24"/>
        </w:rPr>
      </w:pPr>
    </w:p>
    <w:p w14:paraId="3B318C28" w14:textId="051F7E5D" w:rsidR="00F94CBC" w:rsidRDefault="00F94CBC" w:rsidP="10245DED">
      <w:pPr>
        <w:spacing w:after="0"/>
        <w:ind w:left="720" w:hanging="720"/>
        <w:rPr>
          <w:rFonts w:eastAsia="Times New Roman" w:cs="Times New Roman"/>
          <w:color w:val="000000"/>
        </w:rPr>
      </w:pPr>
      <w:r w:rsidRPr="10245DED">
        <w:rPr>
          <w:rFonts w:eastAsia="Times New Roman" w:cs="Times New Roman"/>
          <w:color w:val="000000" w:themeColor="text1"/>
        </w:rPr>
        <w:t xml:space="preserve">Warner, W. J., &amp; Washburn, S. G. (2009). Issues facing urban agriscience teachers: A Delphi </w:t>
      </w:r>
      <w:r w:rsidR="03D5CD47" w:rsidRPr="10245DED">
        <w:rPr>
          <w:rFonts w:eastAsia="Times New Roman" w:cs="Times New Roman"/>
          <w:color w:val="000000" w:themeColor="text1"/>
        </w:rPr>
        <w:t>s</w:t>
      </w:r>
      <w:r w:rsidRPr="10245DED">
        <w:rPr>
          <w:rFonts w:eastAsia="Times New Roman" w:cs="Times New Roman"/>
          <w:color w:val="000000" w:themeColor="text1"/>
        </w:rPr>
        <w:t xml:space="preserve">tudy. </w:t>
      </w:r>
      <w:r w:rsidRPr="10245DED">
        <w:rPr>
          <w:rFonts w:eastAsia="Times New Roman" w:cs="Times New Roman"/>
          <w:i/>
          <w:iCs/>
          <w:color w:val="000000" w:themeColor="text1"/>
        </w:rPr>
        <w:t>Journal of Agricultural Education, 50</w:t>
      </w:r>
      <w:r w:rsidRPr="10245DED">
        <w:rPr>
          <w:rFonts w:eastAsia="Times New Roman" w:cs="Times New Roman"/>
          <w:color w:val="000000" w:themeColor="text1"/>
        </w:rPr>
        <w:t xml:space="preserve">(1), 105–115. </w:t>
      </w:r>
      <w:r w:rsidR="00253DCC" w:rsidRPr="10245DED">
        <w:rPr>
          <w:rFonts w:eastAsia="Times New Roman" w:cs="Times New Roman"/>
          <w:color w:val="000000" w:themeColor="text1"/>
        </w:rPr>
        <w:t>https://doi.org/10.5032/jae.2009.01105</w:t>
      </w:r>
    </w:p>
    <w:p w14:paraId="66A51011" w14:textId="77777777" w:rsidR="00253DCC" w:rsidRPr="00F94CBC" w:rsidRDefault="00253DCC" w:rsidP="00F94CBC">
      <w:pPr>
        <w:spacing w:after="0"/>
        <w:ind w:left="720" w:hanging="720"/>
        <w:rPr>
          <w:rFonts w:eastAsia="Times New Roman" w:cs="Times New Roman"/>
          <w:szCs w:val="24"/>
        </w:rPr>
      </w:pPr>
    </w:p>
    <w:p w14:paraId="5C686DB0" w14:textId="0B5DD169" w:rsidR="00151550" w:rsidRDefault="00DD3EC0" w:rsidP="10245DED">
      <w:pPr>
        <w:spacing w:after="0"/>
        <w:ind w:left="720" w:hanging="720"/>
        <w:rPr>
          <w:rFonts w:eastAsia="Times New Roman" w:cs="Times New Roman"/>
        </w:rPr>
      </w:pPr>
      <w:r w:rsidRPr="10245DED">
        <w:rPr>
          <w:rFonts w:eastAsia="Times New Roman" w:cs="Times New Roman"/>
        </w:rPr>
        <w:t>Wenger, E. (1998).</w:t>
      </w:r>
      <w:r w:rsidRPr="10245DED">
        <w:rPr>
          <w:rFonts w:eastAsia="Times New Roman" w:cs="Times New Roman"/>
          <w:i/>
          <w:iCs/>
        </w:rPr>
        <w:t xml:space="preserve"> Communities of practice: </w:t>
      </w:r>
      <w:r w:rsidR="30FE7595" w:rsidRPr="10245DED">
        <w:rPr>
          <w:rFonts w:eastAsia="Times New Roman" w:cs="Times New Roman"/>
          <w:i/>
          <w:iCs/>
        </w:rPr>
        <w:t>L</w:t>
      </w:r>
      <w:r w:rsidRPr="10245DED">
        <w:rPr>
          <w:rFonts w:eastAsia="Times New Roman" w:cs="Times New Roman"/>
          <w:i/>
          <w:iCs/>
        </w:rPr>
        <w:t>earning, meaning, and identity.</w:t>
      </w:r>
      <w:r w:rsidRPr="10245DED">
        <w:rPr>
          <w:rFonts w:eastAsia="Times New Roman" w:cs="Times New Roman"/>
        </w:rPr>
        <w:t xml:space="preserve"> Cambridge University Press.</w:t>
      </w:r>
    </w:p>
    <w:p w14:paraId="43CCF42C" w14:textId="77777777" w:rsidR="00151550" w:rsidRDefault="00151550" w:rsidP="00F94CBC">
      <w:pPr>
        <w:spacing w:after="0"/>
        <w:ind w:left="720" w:hanging="720"/>
        <w:rPr>
          <w:rFonts w:eastAsia="Times New Roman" w:cs="Times New Roman"/>
          <w:szCs w:val="24"/>
        </w:rPr>
      </w:pPr>
    </w:p>
    <w:p w14:paraId="76DABB8F" w14:textId="197FF7D6" w:rsidR="00F94CBC" w:rsidRPr="00F94CBC" w:rsidRDefault="00DD3EC0" w:rsidP="344A5333">
      <w:pPr>
        <w:spacing w:after="0"/>
        <w:ind w:left="720" w:hanging="720"/>
        <w:rPr>
          <w:rFonts w:eastAsia="Times New Roman" w:cs="Times New Roman"/>
        </w:rPr>
      </w:pPr>
      <w:r w:rsidRPr="344A5333">
        <w:rPr>
          <w:rFonts w:eastAsia="Times New Roman" w:cs="Times New Roman"/>
        </w:rPr>
        <w:t xml:space="preserve">Wenger-Trayner, E., &amp; Wenger-Trayner, B. (2015). </w:t>
      </w:r>
      <w:r w:rsidRPr="344A5333">
        <w:rPr>
          <w:rFonts w:eastAsia="Times New Roman" w:cs="Times New Roman"/>
          <w:i/>
          <w:iCs/>
        </w:rPr>
        <w:t>Introduction to communities of practice. A brief overview of the concept and its uses.</w:t>
      </w:r>
      <w:r w:rsidR="00E60AB6" w:rsidRPr="344A5333">
        <w:rPr>
          <w:rFonts w:eastAsia="Times New Roman" w:cs="Times New Roman"/>
        </w:rPr>
        <w:t xml:space="preserve"> https://www.wenger-trayner.com/introduction-to-communities-of-practice/</w:t>
      </w:r>
    </w:p>
    <w:p w14:paraId="73B34C8B" w14:textId="77777777" w:rsidR="00E97156" w:rsidRDefault="00E97156" w:rsidP="00F94CBC">
      <w:pPr>
        <w:spacing w:after="0"/>
        <w:ind w:left="720" w:hanging="720"/>
        <w:rPr>
          <w:rFonts w:eastAsia="Times New Roman" w:cs="Times New Roman"/>
          <w:color w:val="000000"/>
          <w:szCs w:val="24"/>
        </w:rPr>
      </w:pPr>
    </w:p>
    <w:p w14:paraId="405A65C5" w14:textId="57690A0C" w:rsidR="00F94CBC" w:rsidRPr="00F94CBC" w:rsidRDefault="00F94CBC" w:rsidP="00F94CBC">
      <w:pPr>
        <w:spacing w:after="0"/>
        <w:ind w:left="720" w:hanging="720"/>
        <w:rPr>
          <w:rFonts w:eastAsia="Times New Roman" w:cs="Times New Roman"/>
          <w:szCs w:val="24"/>
        </w:rPr>
      </w:pPr>
      <w:r w:rsidRPr="00F94CBC">
        <w:rPr>
          <w:rFonts w:eastAsia="Times New Roman" w:cs="Times New Roman"/>
          <w:color w:val="000000"/>
          <w:szCs w:val="24"/>
        </w:rPr>
        <w:t xml:space="preserve">Yin, R. K. (2008) </w:t>
      </w:r>
      <w:r w:rsidRPr="00F94CBC">
        <w:rPr>
          <w:rFonts w:eastAsia="Times New Roman" w:cs="Times New Roman"/>
          <w:i/>
          <w:iCs/>
          <w:color w:val="000000"/>
          <w:szCs w:val="24"/>
        </w:rPr>
        <w:t>Case study research: Design and methods</w:t>
      </w:r>
      <w:r w:rsidRPr="00F94CBC">
        <w:rPr>
          <w:rFonts w:eastAsia="Times New Roman" w:cs="Times New Roman"/>
          <w:color w:val="000000"/>
          <w:szCs w:val="24"/>
        </w:rPr>
        <w:t xml:space="preserve"> (4th ed.). SAGE Publications.</w:t>
      </w:r>
    </w:p>
    <w:p w14:paraId="4D87BE41" w14:textId="734A1220" w:rsidR="00F94CBC" w:rsidRPr="00F94CBC" w:rsidRDefault="00F94CBC" w:rsidP="344A5333">
      <w:pPr>
        <w:spacing w:after="0"/>
        <w:ind w:left="720" w:hanging="720"/>
        <w:rPr>
          <w:rFonts w:eastAsia="Times New Roman" w:cs="Times New Roman"/>
        </w:rPr>
      </w:pPr>
    </w:p>
    <w:sectPr w:rsidR="00F94CBC" w:rsidRPr="00F94CBC" w:rsidSect="00034616">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67582" w14:textId="77777777" w:rsidR="00977CE9" w:rsidRDefault="00977CE9" w:rsidP="00FF74D4">
      <w:pPr>
        <w:spacing w:after="0"/>
      </w:pPr>
      <w:r>
        <w:separator/>
      </w:r>
    </w:p>
  </w:endnote>
  <w:endnote w:type="continuationSeparator" w:id="0">
    <w:p w14:paraId="71D62B5D" w14:textId="77777777" w:rsidR="00977CE9" w:rsidRDefault="00977CE9" w:rsidP="00FF74D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3763683"/>
      <w:docPartObj>
        <w:docPartGallery w:val="Page Numbers (Bottom of Page)"/>
        <w:docPartUnique/>
      </w:docPartObj>
    </w:sdtPr>
    <w:sdtContent>
      <w:p w14:paraId="65AB98E2" w14:textId="405BC455" w:rsidR="00AA48A5" w:rsidRDefault="00AA48A5">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5D5F2B78" w14:textId="77777777" w:rsidR="00FF74D4" w:rsidRDefault="00FF74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ED86D" w14:textId="77777777" w:rsidR="00977CE9" w:rsidRDefault="00977CE9" w:rsidP="00FF74D4">
      <w:pPr>
        <w:spacing w:after="0"/>
      </w:pPr>
      <w:r>
        <w:separator/>
      </w:r>
    </w:p>
  </w:footnote>
  <w:footnote w:type="continuationSeparator" w:id="0">
    <w:p w14:paraId="136CA3BD" w14:textId="77777777" w:rsidR="00977CE9" w:rsidRDefault="00977CE9" w:rsidP="00FF74D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53E23" w14:textId="5529D2F5" w:rsidR="344A5333" w:rsidRDefault="344A5333" w:rsidP="344A5333">
    <w:pPr>
      <w:pStyle w:val="Header"/>
      <w:jc w:val="right"/>
    </w:pPr>
    <w:r w:rsidRPr="344A5333">
      <w:rPr>
        <w:i/>
        <w:iCs/>
      </w:rPr>
      <w:t>International Agricultural Education/Development</w:t>
    </w:r>
  </w:p>
</w:hdr>
</file>

<file path=word/intelligence2.xml><?xml version="1.0" encoding="utf-8"?>
<int2:intelligence xmlns:int2="http://schemas.microsoft.com/office/intelligence/2020/intelligence" xmlns:oel="http://schemas.microsoft.com/office/2019/extlst">
  <int2:observations>
    <int2:bookmark int2:bookmarkName="_Int_q0L3RUH7" int2:invalidationBookmarkName="" int2:hashCode="SoLLbbU372xbU9" int2:id="lEzXq1Om">
      <int2:state int2:value="Rejected" int2:type="gram"/>
    </int2:bookmark>
    <int2:bookmark int2:bookmarkName="_Int_Gf6vcshy" int2:invalidationBookmarkName="" int2:hashCode="SUD6BESRS8KvaQ" int2:id="KZjcOgxF">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FB24837"/>
    <w:multiLevelType w:val="hybridMultilevel"/>
    <w:tmpl w:val="241E12B6"/>
    <w:lvl w:ilvl="0" w:tplc="7D080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15887600">
    <w:abstractNumId w:val="8"/>
  </w:num>
  <w:num w:numId="2" w16cid:durableId="597373389">
    <w:abstractNumId w:val="6"/>
  </w:num>
  <w:num w:numId="3" w16cid:durableId="459111576">
    <w:abstractNumId w:val="5"/>
  </w:num>
  <w:num w:numId="4" w16cid:durableId="266238187">
    <w:abstractNumId w:val="4"/>
  </w:num>
  <w:num w:numId="5" w16cid:durableId="473453341">
    <w:abstractNumId w:val="7"/>
  </w:num>
  <w:num w:numId="6" w16cid:durableId="418454447">
    <w:abstractNumId w:val="3"/>
  </w:num>
  <w:num w:numId="7" w16cid:durableId="748237273">
    <w:abstractNumId w:val="2"/>
  </w:num>
  <w:num w:numId="8" w16cid:durableId="916356586">
    <w:abstractNumId w:val="1"/>
  </w:num>
  <w:num w:numId="9" w16cid:durableId="314840149">
    <w:abstractNumId w:val="0"/>
  </w:num>
  <w:num w:numId="10" w16cid:durableId="20909979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23D"/>
    <w:rsid w:val="0000525F"/>
    <w:rsid w:val="00007691"/>
    <w:rsid w:val="0001513B"/>
    <w:rsid w:val="000308CB"/>
    <w:rsid w:val="00034616"/>
    <w:rsid w:val="00037F1F"/>
    <w:rsid w:val="00040122"/>
    <w:rsid w:val="00054F9E"/>
    <w:rsid w:val="0006063C"/>
    <w:rsid w:val="00060A72"/>
    <w:rsid w:val="00062E55"/>
    <w:rsid w:val="000733EF"/>
    <w:rsid w:val="00073E19"/>
    <w:rsid w:val="00080A46"/>
    <w:rsid w:val="00081D38"/>
    <w:rsid w:val="00084091"/>
    <w:rsid w:val="000A17AF"/>
    <w:rsid w:val="000A48E4"/>
    <w:rsid w:val="000A78BC"/>
    <w:rsid w:val="000C3747"/>
    <w:rsid w:val="000E5A2E"/>
    <w:rsid w:val="000E65E3"/>
    <w:rsid w:val="000E737E"/>
    <w:rsid w:val="00113D95"/>
    <w:rsid w:val="00122D23"/>
    <w:rsid w:val="00130BE4"/>
    <w:rsid w:val="00133BFF"/>
    <w:rsid w:val="001418BE"/>
    <w:rsid w:val="0015074B"/>
    <w:rsid w:val="00151550"/>
    <w:rsid w:val="00151B5D"/>
    <w:rsid w:val="0015255E"/>
    <w:rsid w:val="00157531"/>
    <w:rsid w:val="00182435"/>
    <w:rsid w:val="00187630"/>
    <w:rsid w:val="0019089F"/>
    <w:rsid w:val="00191780"/>
    <w:rsid w:val="00191BBA"/>
    <w:rsid w:val="00193BD3"/>
    <w:rsid w:val="00195703"/>
    <w:rsid w:val="00197F18"/>
    <w:rsid w:val="001A7F7F"/>
    <w:rsid w:val="001B0074"/>
    <w:rsid w:val="001B6272"/>
    <w:rsid w:val="001B6926"/>
    <w:rsid w:val="001C5E42"/>
    <w:rsid w:val="001D293D"/>
    <w:rsid w:val="001D5022"/>
    <w:rsid w:val="001D64A5"/>
    <w:rsid w:val="001E1688"/>
    <w:rsid w:val="001E20DE"/>
    <w:rsid w:val="001E2A8D"/>
    <w:rsid w:val="001F3338"/>
    <w:rsid w:val="001F355E"/>
    <w:rsid w:val="0020292B"/>
    <w:rsid w:val="00212843"/>
    <w:rsid w:val="00245FFA"/>
    <w:rsid w:val="00246418"/>
    <w:rsid w:val="00253BF9"/>
    <w:rsid w:val="00253DCC"/>
    <w:rsid w:val="002564A9"/>
    <w:rsid w:val="0025C568"/>
    <w:rsid w:val="00264490"/>
    <w:rsid w:val="00277847"/>
    <w:rsid w:val="002823C1"/>
    <w:rsid w:val="002845A6"/>
    <w:rsid w:val="00284D8D"/>
    <w:rsid w:val="00295D53"/>
    <w:rsid w:val="0029639D"/>
    <w:rsid w:val="002C2CF7"/>
    <w:rsid w:val="002D1769"/>
    <w:rsid w:val="002D67E5"/>
    <w:rsid w:val="002E592B"/>
    <w:rsid w:val="002F3718"/>
    <w:rsid w:val="002F3B41"/>
    <w:rsid w:val="00314AEB"/>
    <w:rsid w:val="00314BFD"/>
    <w:rsid w:val="00322A45"/>
    <w:rsid w:val="00326F90"/>
    <w:rsid w:val="00334447"/>
    <w:rsid w:val="00335FB4"/>
    <w:rsid w:val="00347A46"/>
    <w:rsid w:val="00363EC7"/>
    <w:rsid w:val="003860E8"/>
    <w:rsid w:val="003A369B"/>
    <w:rsid w:val="003A53C7"/>
    <w:rsid w:val="003B160D"/>
    <w:rsid w:val="003C58CF"/>
    <w:rsid w:val="003D546A"/>
    <w:rsid w:val="003D751F"/>
    <w:rsid w:val="003E13E4"/>
    <w:rsid w:val="003E3824"/>
    <w:rsid w:val="003F19AF"/>
    <w:rsid w:val="003F2C1D"/>
    <w:rsid w:val="003F44A3"/>
    <w:rsid w:val="003F49F8"/>
    <w:rsid w:val="004116FB"/>
    <w:rsid w:val="004120BA"/>
    <w:rsid w:val="00415B30"/>
    <w:rsid w:val="00415CFB"/>
    <w:rsid w:val="00423562"/>
    <w:rsid w:val="004323CE"/>
    <w:rsid w:val="0044478B"/>
    <w:rsid w:val="00447E23"/>
    <w:rsid w:val="00452613"/>
    <w:rsid w:val="00464DF7"/>
    <w:rsid w:val="00491CC8"/>
    <w:rsid w:val="00494442"/>
    <w:rsid w:val="004A4CC4"/>
    <w:rsid w:val="004B205E"/>
    <w:rsid w:val="004D0099"/>
    <w:rsid w:val="004F0A51"/>
    <w:rsid w:val="004F4561"/>
    <w:rsid w:val="004F47BC"/>
    <w:rsid w:val="0050193F"/>
    <w:rsid w:val="005062F9"/>
    <w:rsid w:val="00511028"/>
    <w:rsid w:val="005156EB"/>
    <w:rsid w:val="005167C7"/>
    <w:rsid w:val="005254BF"/>
    <w:rsid w:val="0053632D"/>
    <w:rsid w:val="00541C43"/>
    <w:rsid w:val="00550C49"/>
    <w:rsid w:val="00557A6E"/>
    <w:rsid w:val="005633A9"/>
    <w:rsid w:val="00563544"/>
    <w:rsid w:val="00567503"/>
    <w:rsid w:val="00573D4E"/>
    <w:rsid w:val="005745B3"/>
    <w:rsid w:val="00577F43"/>
    <w:rsid w:val="005807B1"/>
    <w:rsid w:val="005863EF"/>
    <w:rsid w:val="005875B4"/>
    <w:rsid w:val="005A1740"/>
    <w:rsid w:val="005C2B1D"/>
    <w:rsid w:val="005E0D6B"/>
    <w:rsid w:val="005E6315"/>
    <w:rsid w:val="005F414C"/>
    <w:rsid w:val="005F4938"/>
    <w:rsid w:val="005F6485"/>
    <w:rsid w:val="00606A2D"/>
    <w:rsid w:val="006475D0"/>
    <w:rsid w:val="00661CE7"/>
    <w:rsid w:val="006936C0"/>
    <w:rsid w:val="0069647E"/>
    <w:rsid w:val="0069698C"/>
    <w:rsid w:val="006A367C"/>
    <w:rsid w:val="006B0ABC"/>
    <w:rsid w:val="006B44BD"/>
    <w:rsid w:val="006B69FC"/>
    <w:rsid w:val="006B6D00"/>
    <w:rsid w:val="006D35F0"/>
    <w:rsid w:val="006F3330"/>
    <w:rsid w:val="006F53FA"/>
    <w:rsid w:val="007007C4"/>
    <w:rsid w:val="007047A8"/>
    <w:rsid w:val="00720E6A"/>
    <w:rsid w:val="007217DF"/>
    <w:rsid w:val="0072230F"/>
    <w:rsid w:val="0073671A"/>
    <w:rsid w:val="007508B5"/>
    <w:rsid w:val="00752A1E"/>
    <w:rsid w:val="00757A5B"/>
    <w:rsid w:val="007627EA"/>
    <w:rsid w:val="0076353C"/>
    <w:rsid w:val="007647F1"/>
    <w:rsid w:val="00770D81"/>
    <w:rsid w:val="00780130"/>
    <w:rsid w:val="0078066A"/>
    <w:rsid w:val="007825C5"/>
    <w:rsid w:val="007834B3"/>
    <w:rsid w:val="00783869"/>
    <w:rsid w:val="00797E49"/>
    <w:rsid w:val="007A4D89"/>
    <w:rsid w:val="007A6770"/>
    <w:rsid w:val="007B138A"/>
    <w:rsid w:val="007B530C"/>
    <w:rsid w:val="007C4595"/>
    <w:rsid w:val="007F1954"/>
    <w:rsid w:val="007F327B"/>
    <w:rsid w:val="007F3D0F"/>
    <w:rsid w:val="0082551A"/>
    <w:rsid w:val="00825611"/>
    <w:rsid w:val="00827254"/>
    <w:rsid w:val="008348C1"/>
    <w:rsid w:val="00840D19"/>
    <w:rsid w:val="0084136D"/>
    <w:rsid w:val="0084435C"/>
    <w:rsid w:val="00847491"/>
    <w:rsid w:val="00866E8A"/>
    <w:rsid w:val="00892990"/>
    <w:rsid w:val="00897BD9"/>
    <w:rsid w:val="008C5687"/>
    <w:rsid w:val="008D102F"/>
    <w:rsid w:val="008E05BF"/>
    <w:rsid w:val="008E5F56"/>
    <w:rsid w:val="00902304"/>
    <w:rsid w:val="00910D9A"/>
    <w:rsid w:val="00913E78"/>
    <w:rsid w:val="009176CB"/>
    <w:rsid w:val="00930AB7"/>
    <w:rsid w:val="00931D73"/>
    <w:rsid w:val="009328EB"/>
    <w:rsid w:val="0094245B"/>
    <w:rsid w:val="009475D3"/>
    <w:rsid w:val="00952CC3"/>
    <w:rsid w:val="00956979"/>
    <w:rsid w:val="00966B69"/>
    <w:rsid w:val="00971B56"/>
    <w:rsid w:val="00977355"/>
    <w:rsid w:val="00977CE9"/>
    <w:rsid w:val="009847A1"/>
    <w:rsid w:val="00985638"/>
    <w:rsid w:val="00997EC6"/>
    <w:rsid w:val="009A2538"/>
    <w:rsid w:val="009A2A35"/>
    <w:rsid w:val="009B287A"/>
    <w:rsid w:val="009B775C"/>
    <w:rsid w:val="009C3901"/>
    <w:rsid w:val="009D72BC"/>
    <w:rsid w:val="009E48B3"/>
    <w:rsid w:val="009F0A54"/>
    <w:rsid w:val="009F0B02"/>
    <w:rsid w:val="009F6FA9"/>
    <w:rsid w:val="00A043E9"/>
    <w:rsid w:val="00A274CA"/>
    <w:rsid w:val="00A3250F"/>
    <w:rsid w:val="00A35AD8"/>
    <w:rsid w:val="00A411F5"/>
    <w:rsid w:val="00A41C6D"/>
    <w:rsid w:val="00A431D5"/>
    <w:rsid w:val="00A51EE6"/>
    <w:rsid w:val="00A53AEF"/>
    <w:rsid w:val="00A645A2"/>
    <w:rsid w:val="00A837DC"/>
    <w:rsid w:val="00A87423"/>
    <w:rsid w:val="00A974E0"/>
    <w:rsid w:val="00A97730"/>
    <w:rsid w:val="00A97AF4"/>
    <w:rsid w:val="00AA1D8D"/>
    <w:rsid w:val="00AA48A5"/>
    <w:rsid w:val="00AB5EE2"/>
    <w:rsid w:val="00AB5FCA"/>
    <w:rsid w:val="00AE789C"/>
    <w:rsid w:val="00AE7AC4"/>
    <w:rsid w:val="00AF5012"/>
    <w:rsid w:val="00B202AA"/>
    <w:rsid w:val="00B25A8E"/>
    <w:rsid w:val="00B27037"/>
    <w:rsid w:val="00B27F00"/>
    <w:rsid w:val="00B320D5"/>
    <w:rsid w:val="00B4190D"/>
    <w:rsid w:val="00B47730"/>
    <w:rsid w:val="00B70DBA"/>
    <w:rsid w:val="00B8039A"/>
    <w:rsid w:val="00B807CB"/>
    <w:rsid w:val="00B81F85"/>
    <w:rsid w:val="00B861F5"/>
    <w:rsid w:val="00B87A23"/>
    <w:rsid w:val="00B90886"/>
    <w:rsid w:val="00B94E72"/>
    <w:rsid w:val="00B94FFF"/>
    <w:rsid w:val="00BA5299"/>
    <w:rsid w:val="00BB3BBA"/>
    <w:rsid w:val="00BD27BA"/>
    <w:rsid w:val="00BF49D4"/>
    <w:rsid w:val="00BF51EC"/>
    <w:rsid w:val="00BF7099"/>
    <w:rsid w:val="00C11364"/>
    <w:rsid w:val="00C17335"/>
    <w:rsid w:val="00C31E4A"/>
    <w:rsid w:val="00C36617"/>
    <w:rsid w:val="00C45990"/>
    <w:rsid w:val="00C53664"/>
    <w:rsid w:val="00C63224"/>
    <w:rsid w:val="00C70BD3"/>
    <w:rsid w:val="00C718CA"/>
    <w:rsid w:val="00C83C76"/>
    <w:rsid w:val="00C84526"/>
    <w:rsid w:val="00CA05A1"/>
    <w:rsid w:val="00CB0664"/>
    <w:rsid w:val="00CB322F"/>
    <w:rsid w:val="00CC2209"/>
    <w:rsid w:val="00CE0D0D"/>
    <w:rsid w:val="00CE2FC0"/>
    <w:rsid w:val="00CE3D80"/>
    <w:rsid w:val="00CF61E9"/>
    <w:rsid w:val="00D0004D"/>
    <w:rsid w:val="00D22D23"/>
    <w:rsid w:val="00D3151B"/>
    <w:rsid w:val="00D57B9F"/>
    <w:rsid w:val="00D632EB"/>
    <w:rsid w:val="00D71ECB"/>
    <w:rsid w:val="00D74B50"/>
    <w:rsid w:val="00D75FE0"/>
    <w:rsid w:val="00D83855"/>
    <w:rsid w:val="00D960F0"/>
    <w:rsid w:val="00D9796C"/>
    <w:rsid w:val="00DA4AD8"/>
    <w:rsid w:val="00DC7B27"/>
    <w:rsid w:val="00DD3EC0"/>
    <w:rsid w:val="00DD4582"/>
    <w:rsid w:val="00DD584E"/>
    <w:rsid w:val="00DE0299"/>
    <w:rsid w:val="00E07380"/>
    <w:rsid w:val="00E126F7"/>
    <w:rsid w:val="00E17F51"/>
    <w:rsid w:val="00E23D48"/>
    <w:rsid w:val="00E27802"/>
    <w:rsid w:val="00E32D40"/>
    <w:rsid w:val="00E405FA"/>
    <w:rsid w:val="00E54B51"/>
    <w:rsid w:val="00E551F9"/>
    <w:rsid w:val="00E60AB6"/>
    <w:rsid w:val="00E92769"/>
    <w:rsid w:val="00E945D4"/>
    <w:rsid w:val="00E97156"/>
    <w:rsid w:val="00EA1915"/>
    <w:rsid w:val="00EC0894"/>
    <w:rsid w:val="00ED0732"/>
    <w:rsid w:val="00ED527D"/>
    <w:rsid w:val="00EE2B6E"/>
    <w:rsid w:val="00EF7FE5"/>
    <w:rsid w:val="00F13DBD"/>
    <w:rsid w:val="00F22F62"/>
    <w:rsid w:val="00F32941"/>
    <w:rsid w:val="00F330E7"/>
    <w:rsid w:val="00F45D25"/>
    <w:rsid w:val="00F5DB76"/>
    <w:rsid w:val="00F604B6"/>
    <w:rsid w:val="00F614F9"/>
    <w:rsid w:val="00F651CC"/>
    <w:rsid w:val="00F90EA5"/>
    <w:rsid w:val="00F94CBC"/>
    <w:rsid w:val="00FA1F65"/>
    <w:rsid w:val="00FA4A17"/>
    <w:rsid w:val="00FC06B4"/>
    <w:rsid w:val="00FC693F"/>
    <w:rsid w:val="00FD2380"/>
    <w:rsid w:val="00FF74D4"/>
    <w:rsid w:val="013EC338"/>
    <w:rsid w:val="020BBA92"/>
    <w:rsid w:val="024357BD"/>
    <w:rsid w:val="02817BC2"/>
    <w:rsid w:val="02DCC139"/>
    <w:rsid w:val="0396FC9D"/>
    <w:rsid w:val="03D5CD47"/>
    <w:rsid w:val="0495AE5E"/>
    <w:rsid w:val="04F25FDB"/>
    <w:rsid w:val="053DEEAF"/>
    <w:rsid w:val="05A3E739"/>
    <w:rsid w:val="06302BFB"/>
    <w:rsid w:val="06581A3D"/>
    <w:rsid w:val="067C49FC"/>
    <w:rsid w:val="070AE23C"/>
    <w:rsid w:val="0722D1C3"/>
    <w:rsid w:val="072CAF29"/>
    <w:rsid w:val="07C8BB0F"/>
    <w:rsid w:val="090DA0B9"/>
    <w:rsid w:val="098F272F"/>
    <w:rsid w:val="0997C465"/>
    <w:rsid w:val="0A0F1DE9"/>
    <w:rsid w:val="0AB714CF"/>
    <w:rsid w:val="0B6D7A14"/>
    <w:rsid w:val="0C16FC76"/>
    <w:rsid w:val="0C8FC9A3"/>
    <w:rsid w:val="0CB37462"/>
    <w:rsid w:val="0DB06D9F"/>
    <w:rsid w:val="0E1CB525"/>
    <w:rsid w:val="0E729834"/>
    <w:rsid w:val="0E7FEC97"/>
    <w:rsid w:val="0EA45E31"/>
    <w:rsid w:val="0EB8586A"/>
    <w:rsid w:val="0EDC5D16"/>
    <w:rsid w:val="0FACC1F6"/>
    <w:rsid w:val="10245DED"/>
    <w:rsid w:val="15C70466"/>
    <w:rsid w:val="17286FBD"/>
    <w:rsid w:val="17433636"/>
    <w:rsid w:val="17B1F085"/>
    <w:rsid w:val="188C8599"/>
    <w:rsid w:val="18964D05"/>
    <w:rsid w:val="1959F3B4"/>
    <w:rsid w:val="1A123CAD"/>
    <w:rsid w:val="1BB22EEC"/>
    <w:rsid w:val="1C449435"/>
    <w:rsid w:val="1C6188D0"/>
    <w:rsid w:val="1C994635"/>
    <w:rsid w:val="1CBA7C2B"/>
    <w:rsid w:val="1CD52BC6"/>
    <w:rsid w:val="1D648C70"/>
    <w:rsid w:val="1D948FC9"/>
    <w:rsid w:val="1DE5C60C"/>
    <w:rsid w:val="1DE5D1C0"/>
    <w:rsid w:val="1E9641BA"/>
    <w:rsid w:val="1F1B0115"/>
    <w:rsid w:val="1FAD1037"/>
    <w:rsid w:val="209B4F05"/>
    <w:rsid w:val="20CBF06C"/>
    <w:rsid w:val="212FF81B"/>
    <w:rsid w:val="226364A8"/>
    <w:rsid w:val="2310A485"/>
    <w:rsid w:val="2364E431"/>
    <w:rsid w:val="2369D5E2"/>
    <w:rsid w:val="237AA9CD"/>
    <w:rsid w:val="2385BEEB"/>
    <w:rsid w:val="23B3A585"/>
    <w:rsid w:val="241D65CB"/>
    <w:rsid w:val="243D9386"/>
    <w:rsid w:val="249EABAD"/>
    <w:rsid w:val="251EE889"/>
    <w:rsid w:val="2540A9FA"/>
    <w:rsid w:val="257ADD3D"/>
    <w:rsid w:val="25E14AAF"/>
    <w:rsid w:val="263636B9"/>
    <w:rsid w:val="28663CED"/>
    <w:rsid w:val="2878E874"/>
    <w:rsid w:val="28CA1DA9"/>
    <w:rsid w:val="29DFC363"/>
    <w:rsid w:val="2A641597"/>
    <w:rsid w:val="2B13B1B2"/>
    <w:rsid w:val="2C480B2F"/>
    <w:rsid w:val="2C5F1D4A"/>
    <w:rsid w:val="2CD43622"/>
    <w:rsid w:val="2CF0FAF4"/>
    <w:rsid w:val="2D1C2092"/>
    <w:rsid w:val="2D4C2DB4"/>
    <w:rsid w:val="2E4D9645"/>
    <w:rsid w:val="3010CDB7"/>
    <w:rsid w:val="301593C9"/>
    <w:rsid w:val="301B0B9E"/>
    <w:rsid w:val="307D37BD"/>
    <w:rsid w:val="30EE0FA4"/>
    <w:rsid w:val="30FE7595"/>
    <w:rsid w:val="31861849"/>
    <w:rsid w:val="31B6CCC9"/>
    <w:rsid w:val="31BB484B"/>
    <w:rsid w:val="31D942B0"/>
    <w:rsid w:val="31EFC546"/>
    <w:rsid w:val="3262D3A6"/>
    <w:rsid w:val="33043B0F"/>
    <w:rsid w:val="33074FA0"/>
    <w:rsid w:val="3362C634"/>
    <w:rsid w:val="34298DFD"/>
    <w:rsid w:val="344A5333"/>
    <w:rsid w:val="345465FB"/>
    <w:rsid w:val="3489D29F"/>
    <w:rsid w:val="35A71E61"/>
    <w:rsid w:val="369ED3DA"/>
    <w:rsid w:val="37AAE6CE"/>
    <w:rsid w:val="380E1182"/>
    <w:rsid w:val="3994FD62"/>
    <w:rsid w:val="39A0DDCC"/>
    <w:rsid w:val="3A72E27C"/>
    <w:rsid w:val="3A7365B7"/>
    <w:rsid w:val="3AC08734"/>
    <w:rsid w:val="3AC0DB7A"/>
    <w:rsid w:val="3CAEA724"/>
    <w:rsid w:val="3D41C359"/>
    <w:rsid w:val="3D53C9AD"/>
    <w:rsid w:val="3D98B182"/>
    <w:rsid w:val="3EAB2EF9"/>
    <w:rsid w:val="3F5D3BB5"/>
    <w:rsid w:val="40090129"/>
    <w:rsid w:val="41B68C91"/>
    <w:rsid w:val="4389FCF5"/>
    <w:rsid w:val="452EC068"/>
    <w:rsid w:val="453A9460"/>
    <w:rsid w:val="45708A2C"/>
    <w:rsid w:val="45C25BE1"/>
    <w:rsid w:val="467D5D11"/>
    <w:rsid w:val="46F30E17"/>
    <w:rsid w:val="476F8662"/>
    <w:rsid w:val="47844EB9"/>
    <w:rsid w:val="47858722"/>
    <w:rsid w:val="47C10B9C"/>
    <w:rsid w:val="48D46C46"/>
    <w:rsid w:val="48DC5F9B"/>
    <w:rsid w:val="493E6831"/>
    <w:rsid w:val="495A0C3A"/>
    <w:rsid w:val="49925F9B"/>
    <w:rsid w:val="4A286E0B"/>
    <w:rsid w:val="4A88FFC9"/>
    <w:rsid w:val="4A8E424B"/>
    <w:rsid w:val="4AB28EF5"/>
    <w:rsid w:val="4AF184A9"/>
    <w:rsid w:val="4B488B72"/>
    <w:rsid w:val="4BB39174"/>
    <w:rsid w:val="4C2CBD7B"/>
    <w:rsid w:val="4C989DAA"/>
    <w:rsid w:val="4EBE5020"/>
    <w:rsid w:val="502A5D14"/>
    <w:rsid w:val="50E6F790"/>
    <w:rsid w:val="52CCAEA2"/>
    <w:rsid w:val="52CDD4C1"/>
    <w:rsid w:val="52E3F792"/>
    <w:rsid w:val="5352F493"/>
    <w:rsid w:val="536C0BDF"/>
    <w:rsid w:val="53770B95"/>
    <w:rsid w:val="53AE830B"/>
    <w:rsid w:val="54A2A7F4"/>
    <w:rsid w:val="57A4C575"/>
    <w:rsid w:val="57EF5CBC"/>
    <w:rsid w:val="592FC764"/>
    <w:rsid w:val="596DFC62"/>
    <w:rsid w:val="5995C55A"/>
    <w:rsid w:val="5A0E2CB4"/>
    <w:rsid w:val="5B214350"/>
    <w:rsid w:val="5B7CA1BA"/>
    <w:rsid w:val="5BAA11D7"/>
    <w:rsid w:val="5BDCC269"/>
    <w:rsid w:val="5C36BA2A"/>
    <w:rsid w:val="5C524BC6"/>
    <w:rsid w:val="5CD236AC"/>
    <w:rsid w:val="5D095AE5"/>
    <w:rsid w:val="5D195B9A"/>
    <w:rsid w:val="5D3AA96D"/>
    <w:rsid w:val="5D627C5B"/>
    <w:rsid w:val="5D801EBE"/>
    <w:rsid w:val="5D91AFBF"/>
    <w:rsid w:val="5DE1B615"/>
    <w:rsid w:val="5E8DD554"/>
    <w:rsid w:val="5F227ED7"/>
    <w:rsid w:val="62FC27B0"/>
    <w:rsid w:val="639E4564"/>
    <w:rsid w:val="64ECB93A"/>
    <w:rsid w:val="65AACEFF"/>
    <w:rsid w:val="661B8143"/>
    <w:rsid w:val="667E8A26"/>
    <w:rsid w:val="67092DC3"/>
    <w:rsid w:val="68638AA1"/>
    <w:rsid w:val="69155FE6"/>
    <w:rsid w:val="69C65F42"/>
    <w:rsid w:val="6A07E95F"/>
    <w:rsid w:val="6A1E079F"/>
    <w:rsid w:val="6A87C3E2"/>
    <w:rsid w:val="6B584346"/>
    <w:rsid w:val="6CB04D60"/>
    <w:rsid w:val="6D68055A"/>
    <w:rsid w:val="6D95B1FE"/>
    <w:rsid w:val="6E013D29"/>
    <w:rsid w:val="6E174F68"/>
    <w:rsid w:val="6FA73893"/>
    <w:rsid w:val="7112E5B9"/>
    <w:rsid w:val="711430C0"/>
    <w:rsid w:val="713BADFA"/>
    <w:rsid w:val="727E0E81"/>
    <w:rsid w:val="73A39CCD"/>
    <w:rsid w:val="740164EC"/>
    <w:rsid w:val="747FCCA3"/>
    <w:rsid w:val="75012CBD"/>
    <w:rsid w:val="75119342"/>
    <w:rsid w:val="756E697E"/>
    <w:rsid w:val="767370A1"/>
    <w:rsid w:val="781CCF30"/>
    <w:rsid w:val="79E25EB1"/>
    <w:rsid w:val="7BCE300F"/>
    <w:rsid w:val="7D3BB52E"/>
    <w:rsid w:val="7DF7D513"/>
    <w:rsid w:val="7F43383A"/>
    <w:rsid w:val="7F43EC40"/>
    <w:rsid w:val="7F9F6CD0"/>
    <w:rsid w:val="7FC5B92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8A6C7A"/>
  <w14:defaultImageDpi w14:val="300"/>
  <w15:docId w15:val="{3AD6CAB2-1E33-F44F-BC9F-204DF3BCF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240" w:line="240" w:lineRule="auto"/>
    </w:pPr>
    <w:rPr>
      <w:rFonts w:ascii="Times New Roman" w:hAnsi="Times New Roman"/>
      <w:sz w:val="24"/>
    </w:rPr>
  </w:style>
  <w:style w:type="paragraph" w:styleId="Heading1">
    <w:name w:val="heading 1"/>
    <w:basedOn w:val="Normal"/>
    <w:next w:val="Normal"/>
    <w:link w:val="Heading1Char"/>
    <w:uiPriority w:val="9"/>
    <w:qFormat/>
    <w:rsid w:val="00CF61E9"/>
    <w:pPr>
      <w:keepNext/>
      <w:keepLines/>
      <w:spacing w:before="480" w:after="0"/>
      <w:jc w:val="center"/>
      <w:outlineLvl w:val="0"/>
    </w:pPr>
    <w:rPr>
      <w:rFonts w:eastAsiaTheme="majorEastAsia" w:cs="Times New Roman"/>
      <w:b/>
      <w:bCs/>
      <w:color w:val="000000" w:themeColor="text1"/>
      <w:szCs w:val="24"/>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imes New Roman" w:eastAsiaTheme="majorEastAsia" w:hAnsi="Times New Roman" w:cs="Times New Roman"/>
      <w:b/>
      <w:bCs/>
      <w:color w:val="000000" w:themeColor="text1"/>
      <w:sz w:val="24"/>
      <w:szCs w:val="24"/>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284D8D"/>
    <w:pPr>
      <w:jc w:val="center"/>
    </w:pPr>
    <w:rPr>
      <w:rFonts w:cs="Times New Roman"/>
      <w:b/>
      <w:color w:val="000000" w:themeColor="text1"/>
      <w:szCs w:val="24"/>
    </w:rPr>
  </w:style>
  <w:style w:type="character" w:customStyle="1" w:styleId="TitleChar">
    <w:name w:val="Title Char"/>
    <w:basedOn w:val="DefaultParagraphFont"/>
    <w:link w:val="Title"/>
    <w:uiPriority w:val="10"/>
    <w:rsid w:val="00FC693F"/>
    <w:rPr>
      <w:rFonts w:ascii="Times New Roman" w:hAnsi="Times New Roman" w:cs="Times New Roman"/>
      <w:b/>
      <w:color w:val="000000" w:themeColor="text1"/>
      <w:sz w:val="24"/>
      <w:szCs w:val="24"/>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F94CBC"/>
    <w:pPr>
      <w:spacing w:before="100" w:beforeAutospacing="1" w:after="100" w:afterAutospacing="1"/>
    </w:pPr>
    <w:rPr>
      <w:rFonts w:eastAsia="Times New Roman" w:cs="Times New Roman"/>
      <w:szCs w:val="24"/>
    </w:rPr>
  </w:style>
  <w:style w:type="paragraph" w:styleId="Revision">
    <w:name w:val="Revision"/>
    <w:hidden/>
    <w:uiPriority w:val="99"/>
    <w:semiHidden/>
    <w:rsid w:val="00B87A23"/>
    <w:pPr>
      <w:spacing w:after="0" w:line="240" w:lineRule="auto"/>
    </w:pPr>
    <w:rPr>
      <w:rFonts w:ascii="Times New Roman" w:hAnsi="Times New Roman"/>
      <w:sz w:val="24"/>
    </w:rPr>
  </w:style>
  <w:style w:type="character" w:styleId="CommentReference">
    <w:name w:val="annotation reference"/>
    <w:basedOn w:val="DefaultParagraphFont"/>
    <w:uiPriority w:val="99"/>
    <w:semiHidden/>
    <w:unhideWhenUsed/>
    <w:rsid w:val="00B87A23"/>
    <w:rPr>
      <w:sz w:val="16"/>
      <w:szCs w:val="16"/>
    </w:rPr>
  </w:style>
  <w:style w:type="paragraph" w:styleId="CommentText">
    <w:name w:val="annotation text"/>
    <w:basedOn w:val="Normal"/>
    <w:link w:val="CommentTextChar"/>
    <w:uiPriority w:val="99"/>
    <w:semiHidden/>
    <w:unhideWhenUsed/>
    <w:rsid w:val="00B87A23"/>
    <w:rPr>
      <w:sz w:val="20"/>
      <w:szCs w:val="20"/>
    </w:rPr>
  </w:style>
  <w:style w:type="character" w:customStyle="1" w:styleId="CommentTextChar">
    <w:name w:val="Comment Text Char"/>
    <w:basedOn w:val="DefaultParagraphFont"/>
    <w:link w:val="CommentText"/>
    <w:uiPriority w:val="99"/>
    <w:semiHidden/>
    <w:rsid w:val="00B87A23"/>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87A23"/>
    <w:rPr>
      <w:b/>
      <w:bCs/>
    </w:rPr>
  </w:style>
  <w:style w:type="character" w:customStyle="1" w:styleId="CommentSubjectChar">
    <w:name w:val="Comment Subject Char"/>
    <w:basedOn w:val="CommentTextChar"/>
    <w:link w:val="CommentSubject"/>
    <w:uiPriority w:val="99"/>
    <w:semiHidden/>
    <w:rsid w:val="00B87A23"/>
    <w:rPr>
      <w:rFonts w:ascii="Times New Roman" w:hAnsi="Times New Roman"/>
      <w:b/>
      <w:bCs/>
      <w:sz w:val="20"/>
      <w:szCs w:val="20"/>
    </w:rPr>
  </w:style>
  <w:style w:type="character" w:styleId="Hyperlink">
    <w:name w:val="Hyperlink"/>
    <w:basedOn w:val="DefaultParagraphFont"/>
    <w:uiPriority w:val="99"/>
    <w:unhideWhenUsed/>
    <w:rsid w:val="00253DCC"/>
    <w:rPr>
      <w:color w:val="0000FF" w:themeColor="hyperlink"/>
      <w:u w:val="single"/>
    </w:rPr>
  </w:style>
  <w:style w:type="character" w:styleId="UnresolvedMention">
    <w:name w:val="Unresolved Mention"/>
    <w:basedOn w:val="DefaultParagraphFont"/>
    <w:uiPriority w:val="99"/>
    <w:semiHidden/>
    <w:unhideWhenUsed/>
    <w:rsid w:val="00253DCC"/>
    <w:rPr>
      <w:color w:val="605E5C"/>
      <w:shd w:val="clear" w:color="auto" w:fill="E1DFDD"/>
    </w:rPr>
  </w:style>
  <w:style w:type="paragraph" w:customStyle="1" w:styleId="p1">
    <w:name w:val="p1"/>
    <w:basedOn w:val="Normal"/>
    <w:rsid w:val="00797E49"/>
    <w:pPr>
      <w:spacing w:before="100" w:beforeAutospacing="1" w:after="100" w:afterAutospacing="1"/>
    </w:pPr>
    <w:rPr>
      <w:rFonts w:eastAsia="Times New Roman" w:cs="Times New Roman"/>
      <w:szCs w:val="24"/>
    </w:rPr>
  </w:style>
  <w:style w:type="paragraph" w:customStyle="1" w:styleId="p2">
    <w:name w:val="p2"/>
    <w:basedOn w:val="Normal"/>
    <w:rsid w:val="00797E49"/>
    <w:pPr>
      <w:spacing w:before="100" w:beforeAutospacing="1" w:after="100" w:afterAutospacing="1"/>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970754">
      <w:bodyDiv w:val="1"/>
      <w:marLeft w:val="0"/>
      <w:marRight w:val="0"/>
      <w:marTop w:val="0"/>
      <w:marBottom w:val="0"/>
      <w:divBdr>
        <w:top w:val="none" w:sz="0" w:space="0" w:color="auto"/>
        <w:left w:val="none" w:sz="0" w:space="0" w:color="auto"/>
        <w:bottom w:val="none" w:sz="0" w:space="0" w:color="auto"/>
        <w:right w:val="none" w:sz="0" w:space="0" w:color="auto"/>
      </w:divBdr>
    </w:div>
    <w:div w:id="250092198">
      <w:bodyDiv w:val="1"/>
      <w:marLeft w:val="0"/>
      <w:marRight w:val="0"/>
      <w:marTop w:val="0"/>
      <w:marBottom w:val="0"/>
      <w:divBdr>
        <w:top w:val="none" w:sz="0" w:space="0" w:color="auto"/>
        <w:left w:val="none" w:sz="0" w:space="0" w:color="auto"/>
        <w:bottom w:val="none" w:sz="0" w:space="0" w:color="auto"/>
        <w:right w:val="none" w:sz="0" w:space="0" w:color="auto"/>
      </w:divBdr>
    </w:div>
    <w:div w:id="697896061">
      <w:bodyDiv w:val="1"/>
      <w:marLeft w:val="0"/>
      <w:marRight w:val="0"/>
      <w:marTop w:val="0"/>
      <w:marBottom w:val="0"/>
      <w:divBdr>
        <w:top w:val="none" w:sz="0" w:space="0" w:color="auto"/>
        <w:left w:val="none" w:sz="0" w:space="0" w:color="auto"/>
        <w:bottom w:val="none" w:sz="0" w:space="0" w:color="auto"/>
        <w:right w:val="none" w:sz="0" w:space="0" w:color="auto"/>
      </w:divBdr>
    </w:div>
    <w:div w:id="1143232883">
      <w:bodyDiv w:val="1"/>
      <w:marLeft w:val="0"/>
      <w:marRight w:val="0"/>
      <w:marTop w:val="0"/>
      <w:marBottom w:val="0"/>
      <w:divBdr>
        <w:top w:val="none" w:sz="0" w:space="0" w:color="auto"/>
        <w:left w:val="none" w:sz="0" w:space="0" w:color="auto"/>
        <w:bottom w:val="none" w:sz="0" w:space="0" w:color="auto"/>
        <w:right w:val="none" w:sz="0" w:space="0" w:color="auto"/>
      </w:divBdr>
    </w:div>
    <w:div w:id="1265117345">
      <w:bodyDiv w:val="1"/>
      <w:marLeft w:val="0"/>
      <w:marRight w:val="0"/>
      <w:marTop w:val="0"/>
      <w:marBottom w:val="0"/>
      <w:divBdr>
        <w:top w:val="none" w:sz="0" w:space="0" w:color="auto"/>
        <w:left w:val="none" w:sz="0" w:space="0" w:color="auto"/>
        <w:bottom w:val="none" w:sz="0" w:space="0" w:color="auto"/>
        <w:right w:val="none" w:sz="0" w:space="0" w:color="auto"/>
      </w:divBdr>
    </w:div>
    <w:div w:id="1440681492">
      <w:bodyDiv w:val="1"/>
      <w:marLeft w:val="0"/>
      <w:marRight w:val="0"/>
      <w:marTop w:val="0"/>
      <w:marBottom w:val="0"/>
      <w:divBdr>
        <w:top w:val="none" w:sz="0" w:space="0" w:color="auto"/>
        <w:left w:val="none" w:sz="0" w:space="0" w:color="auto"/>
        <w:bottom w:val="none" w:sz="0" w:space="0" w:color="auto"/>
        <w:right w:val="none" w:sz="0" w:space="0" w:color="auto"/>
      </w:divBdr>
      <w:divsChild>
        <w:div w:id="136321496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3070</Words>
  <Characters>17500</Characters>
  <Application>Microsoft Office Word</Application>
  <DocSecurity>0</DocSecurity>
  <Lines>145</Lines>
  <Paragraphs>41</Paragraphs>
  <ScaleCrop>false</ScaleCrop>
  <Manager/>
  <Company/>
  <LinksUpToDate>false</LinksUpToDate>
  <CharactersWithSpaces>20529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Sullivan, Mia Chantelle</cp:lastModifiedBy>
  <cp:revision>3</cp:revision>
  <cp:lastPrinted>2025-06-26T19:04:00Z</cp:lastPrinted>
  <dcterms:created xsi:type="dcterms:W3CDTF">2026-01-06T16:36:00Z</dcterms:created>
  <dcterms:modified xsi:type="dcterms:W3CDTF">2026-01-06T16:38:00Z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012feb46-58e0-456e-b7c1-91385da7a5d9</vt:lpwstr>
  </property>
</Properties>
</file>