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after="240" w:before="240" w:line="480" w:lineRule="auto"/>
        <w:rPr/>
      </w:pPr>
      <w:bookmarkStart w:colFirst="0" w:colLast="0" w:name="_aod9hj5hlab2" w:id="0"/>
      <w:bookmarkEnd w:id="0"/>
      <w:r w:rsidDel="00000000" w:rsidR="00000000" w:rsidRPr="00000000">
        <w:rPr>
          <w:rtl w:val="0"/>
        </w:rPr>
      </w:r>
    </w:p>
    <w:p w:rsidR="00000000" w:rsidDel="00000000" w:rsidP="00000000" w:rsidRDefault="00000000" w:rsidRPr="00000000" w14:paraId="00000002">
      <w:pPr>
        <w:pStyle w:val="Title"/>
        <w:spacing w:after="240" w:before="240" w:line="480" w:lineRule="auto"/>
        <w:rPr/>
      </w:pPr>
      <w:bookmarkStart w:colFirst="0" w:colLast="0" w:name="_6ar2m4mof1qi" w:id="1"/>
      <w:bookmarkEnd w:id="1"/>
      <w:r w:rsidDel="00000000" w:rsidR="00000000" w:rsidRPr="00000000">
        <w:rPr>
          <w:rtl w:val="0"/>
        </w:rPr>
      </w:r>
    </w:p>
    <w:p w:rsidR="00000000" w:rsidDel="00000000" w:rsidP="00000000" w:rsidRDefault="00000000" w:rsidRPr="00000000" w14:paraId="00000003">
      <w:pPr>
        <w:pStyle w:val="Title"/>
        <w:spacing w:after="240" w:before="240" w:line="480" w:lineRule="auto"/>
        <w:rPr/>
      </w:pPr>
      <w:bookmarkStart w:colFirst="0" w:colLast="0" w:name="_odi8xatzpjjl" w:id="2"/>
      <w:bookmarkEnd w:id="2"/>
      <w:r w:rsidDel="00000000" w:rsidR="00000000" w:rsidRPr="00000000">
        <w:rPr>
          <w:rtl w:val="0"/>
        </w:rPr>
      </w:r>
    </w:p>
    <w:p w:rsidR="00000000" w:rsidDel="00000000" w:rsidP="00000000" w:rsidRDefault="00000000" w:rsidRPr="00000000" w14:paraId="00000004">
      <w:pPr>
        <w:pStyle w:val="Title"/>
        <w:spacing w:after="240" w:before="240" w:line="480" w:lineRule="auto"/>
        <w:rPr/>
      </w:pPr>
      <w:bookmarkStart w:colFirst="0" w:colLast="0" w:name="_5qrmrd97z4f" w:id="3"/>
      <w:bookmarkEnd w:id="3"/>
      <w:r w:rsidDel="00000000" w:rsidR="00000000" w:rsidRPr="00000000">
        <w:rPr>
          <w:rtl w:val="0"/>
        </w:rPr>
        <w:t xml:space="preserve">Youth Transformational Leadership Development: Identifying Bottlenecks and Barriers</w:t>
      </w:r>
    </w:p>
    <w:p w:rsidR="00000000" w:rsidDel="00000000" w:rsidP="00000000" w:rsidRDefault="00000000" w:rsidRPr="00000000" w14:paraId="00000005">
      <w:pPr>
        <w:spacing w:line="480" w:lineRule="auto"/>
        <w:jc w:val="center"/>
        <w:rPr/>
      </w:pPr>
      <w:r w:rsidDel="00000000" w:rsidR="00000000" w:rsidRPr="00000000">
        <w:rPr>
          <w:rtl w:val="0"/>
        </w:rPr>
      </w:r>
    </w:p>
    <w:p w:rsidR="00000000" w:rsidDel="00000000" w:rsidP="00000000" w:rsidRDefault="00000000" w:rsidRPr="00000000" w14:paraId="00000006">
      <w:pPr>
        <w:spacing w:line="480" w:lineRule="auto"/>
        <w:jc w:val="center"/>
        <w:rPr/>
      </w:pPr>
      <w:r w:rsidDel="00000000" w:rsidR="00000000" w:rsidRPr="00000000">
        <w:rPr>
          <w:rtl w:val="0"/>
        </w:rPr>
        <w:t xml:space="preserve">Israel O. Oyedare and Eric K. Kaufman</w:t>
      </w:r>
    </w:p>
    <w:p w:rsidR="00000000" w:rsidDel="00000000" w:rsidP="00000000" w:rsidRDefault="00000000" w:rsidRPr="00000000" w14:paraId="00000007">
      <w:pPr>
        <w:spacing w:line="480" w:lineRule="auto"/>
        <w:jc w:val="center"/>
        <w:rPr/>
      </w:pPr>
      <w:r w:rsidDel="00000000" w:rsidR="00000000" w:rsidRPr="00000000">
        <w:rPr>
          <w:rtl w:val="0"/>
        </w:rPr>
        <w:t xml:space="preserve">Department of Agricultural, Leadership, and Community Education</w:t>
      </w:r>
    </w:p>
    <w:p w:rsidR="00000000" w:rsidDel="00000000" w:rsidP="00000000" w:rsidRDefault="00000000" w:rsidRPr="00000000" w14:paraId="00000008">
      <w:pPr>
        <w:spacing w:line="480" w:lineRule="auto"/>
        <w:jc w:val="center"/>
        <w:rPr/>
      </w:pPr>
      <w:r w:rsidDel="00000000" w:rsidR="00000000" w:rsidRPr="00000000">
        <w:rPr>
          <w:rtl w:val="0"/>
        </w:rPr>
        <w:t xml:space="preserve">Virginia Tech</w:t>
      </w:r>
    </w:p>
    <w:p w:rsidR="00000000" w:rsidDel="00000000" w:rsidP="00000000" w:rsidRDefault="00000000" w:rsidRPr="00000000" w14:paraId="00000009">
      <w:pPr>
        <w:spacing w:line="480" w:lineRule="auto"/>
        <w:rPr/>
      </w:pPr>
      <w:r w:rsidDel="00000000" w:rsidR="00000000" w:rsidRPr="00000000">
        <w:rPr>
          <w:rtl w:val="0"/>
        </w:rPr>
      </w:r>
    </w:p>
    <w:p w:rsidR="00000000" w:rsidDel="00000000" w:rsidP="00000000" w:rsidRDefault="00000000" w:rsidRPr="00000000" w14:paraId="0000000A">
      <w:pPr>
        <w:pStyle w:val="Heading1"/>
        <w:keepNext w:val="0"/>
        <w:keepLines w:val="0"/>
        <w:spacing w:after="0" w:before="0" w:line="480" w:lineRule="auto"/>
        <w:rPr/>
      </w:pPr>
      <w:bookmarkStart w:colFirst="0" w:colLast="0" w:name="_8p5dmy2ejtuf" w:id="4"/>
      <w:bookmarkEnd w:id="4"/>
      <w:r w:rsidDel="00000000" w:rsidR="00000000" w:rsidRPr="00000000">
        <w:rPr>
          <w:rtl w:val="0"/>
        </w:rPr>
        <w:t xml:space="preserve">Author Note</w:t>
      </w:r>
    </w:p>
    <w:p w:rsidR="00000000" w:rsidDel="00000000" w:rsidP="00000000" w:rsidRDefault="00000000" w:rsidRPr="00000000" w14:paraId="0000000B">
      <w:pPr>
        <w:spacing w:after="0" w:before="0" w:line="480" w:lineRule="auto"/>
        <w:ind w:firstLine="20"/>
        <w:rPr/>
      </w:pPr>
      <w:r w:rsidDel="00000000" w:rsidR="00000000" w:rsidRPr="00000000">
        <w:rPr>
          <w:rtl w:val="0"/>
        </w:rPr>
        <w:t xml:space="preserve">Israel O. Oyedare </w:t>
      </w:r>
      <w:r w:rsidDel="00000000" w:rsidR="00000000" w:rsidRPr="00000000">
        <w:rPr/>
        <w:drawing>
          <wp:inline distB="114300" distT="114300" distL="114300" distR="114300">
            <wp:extent cx="152400" cy="152400"/>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52400" cy="152400"/>
                    </a:xfrm>
                    <a:prstGeom prst="rect"/>
                    <a:ln/>
                  </pic:spPr>
                </pic:pic>
              </a:graphicData>
            </a:graphic>
          </wp:inline>
        </w:drawing>
      </w:r>
      <w:r w:rsidDel="00000000" w:rsidR="00000000" w:rsidRPr="00000000">
        <w:rPr>
          <w:rtl w:val="0"/>
        </w:rPr>
        <w:t xml:space="preserve"> https://orcid.org/0009-0002-2390-3360</w:t>
      </w:r>
    </w:p>
    <w:p w:rsidR="00000000" w:rsidDel="00000000" w:rsidP="00000000" w:rsidRDefault="00000000" w:rsidRPr="00000000" w14:paraId="0000000C">
      <w:pPr>
        <w:spacing w:after="0" w:before="0" w:line="480" w:lineRule="auto"/>
        <w:ind w:firstLine="20"/>
        <w:rPr/>
      </w:pPr>
      <w:r w:rsidDel="00000000" w:rsidR="00000000" w:rsidRPr="00000000">
        <w:rPr>
          <w:rtl w:val="0"/>
        </w:rPr>
        <w:t xml:space="preserve">Eric K. Kaufman </w:t>
      </w:r>
      <w:r w:rsidDel="00000000" w:rsidR="00000000" w:rsidRPr="00000000">
        <w:rPr/>
        <w:drawing>
          <wp:inline distB="114300" distT="114300" distL="114300" distR="114300">
            <wp:extent cx="152400" cy="152400"/>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52400" cy="152400"/>
                    </a:xfrm>
                    <a:prstGeom prst="rect"/>
                    <a:ln/>
                  </pic:spPr>
                </pic:pic>
              </a:graphicData>
            </a:graphic>
          </wp:inline>
        </w:drawing>
      </w:r>
      <w:r w:rsidDel="00000000" w:rsidR="00000000" w:rsidRPr="00000000">
        <w:rPr>
          <w:rtl w:val="0"/>
        </w:rPr>
        <w:t xml:space="preserve"> https://orcid.org/0000-0001-8009-0066</w:t>
      </w:r>
    </w:p>
    <w:p w:rsidR="00000000" w:rsidDel="00000000" w:rsidP="00000000" w:rsidRDefault="00000000" w:rsidRPr="00000000" w14:paraId="0000000D">
      <w:pPr>
        <w:spacing w:line="480" w:lineRule="auto"/>
        <w:rPr/>
      </w:pPr>
      <w:r w:rsidDel="00000000" w:rsidR="00000000" w:rsidRPr="00000000">
        <w:rPr>
          <w:rtl w:val="0"/>
        </w:rPr>
      </w:r>
    </w:p>
    <w:p w:rsidR="00000000" w:rsidDel="00000000" w:rsidP="00000000" w:rsidRDefault="00000000" w:rsidRPr="00000000" w14:paraId="0000000E">
      <w:pPr>
        <w:pStyle w:val="Heading1"/>
        <w:spacing w:after="240" w:before="240" w:line="240" w:lineRule="auto"/>
        <w:jc w:val="center"/>
        <w:rPr/>
      </w:pPr>
      <w:bookmarkStart w:colFirst="0" w:colLast="0" w:name="_g1peeyk7mwop" w:id="5"/>
      <w:bookmarkEnd w:id="5"/>
      <w:r w:rsidDel="00000000" w:rsidR="00000000" w:rsidRPr="00000000">
        <w:br w:type="page"/>
      </w:r>
      <w:r w:rsidDel="00000000" w:rsidR="00000000" w:rsidRPr="00000000">
        <w:rPr>
          <w:rtl w:val="0"/>
        </w:rPr>
      </w:r>
    </w:p>
    <w:p w:rsidR="00000000" w:rsidDel="00000000" w:rsidP="00000000" w:rsidRDefault="00000000" w:rsidRPr="00000000" w14:paraId="0000000F">
      <w:pPr>
        <w:pStyle w:val="Heading1"/>
        <w:spacing w:after="240" w:before="240" w:line="240" w:lineRule="auto"/>
        <w:jc w:val="center"/>
        <w:rPr/>
      </w:pPr>
      <w:bookmarkStart w:colFirst="0" w:colLast="0" w:name="_j1ax3ou155am" w:id="6"/>
      <w:bookmarkEnd w:id="6"/>
      <w:r w:rsidDel="00000000" w:rsidR="00000000" w:rsidRPr="00000000">
        <w:rPr>
          <w:rtl w:val="0"/>
        </w:rPr>
        <w:t xml:space="preserve">Introduction</w:t>
      </w:r>
      <w:r w:rsidDel="00000000" w:rsidR="00000000" w:rsidRPr="00000000">
        <w:rPr>
          <w:rtl w:val="0"/>
        </w:rPr>
        <w:t xml:space="preserve">, Purpose, and Objectives</w:t>
      </w:r>
    </w:p>
    <w:p w:rsidR="00000000" w:rsidDel="00000000" w:rsidP="00000000" w:rsidRDefault="00000000" w:rsidRPr="00000000" w14:paraId="00000010">
      <w:pPr>
        <w:spacing w:after="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American Association for Agricultural Education (AAAE) has prioritized leadership research, associating it with several research values (AAAE, 20</w:t>
      </w:r>
      <w:r w:rsidDel="00000000" w:rsidR="00000000" w:rsidRPr="00000000">
        <w:rPr>
          <w:rtl w:val="0"/>
        </w:rPr>
        <w:t xml:space="preserve">2</w:t>
      </w:r>
      <w:r w:rsidDel="00000000" w:rsidR="00000000" w:rsidRPr="00000000">
        <w:rPr>
          <w:rFonts w:ascii="Times New Roman" w:cs="Times New Roman" w:eastAsia="Times New Roman" w:hAnsi="Times New Roman"/>
          <w:sz w:val="24"/>
          <w:szCs w:val="24"/>
          <w:rtl w:val="0"/>
        </w:rPr>
        <w:t xml:space="preserve">3):</w:t>
      </w:r>
    </w:p>
    <w:p w:rsidR="00000000" w:rsidDel="00000000" w:rsidP="00000000" w:rsidRDefault="00000000" w:rsidRPr="00000000" w14:paraId="00000011">
      <w:pPr>
        <w:numPr>
          <w:ilvl w:val="0"/>
          <w:numId w:val="1"/>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Advancing public knowledge of agriculture, food, and natural resources (AFNR) systems, </w:t>
      </w:r>
    </w:p>
    <w:p w:rsidR="00000000" w:rsidDel="00000000" w:rsidP="00000000" w:rsidRDefault="00000000" w:rsidRPr="00000000" w14:paraId="00000012">
      <w:pPr>
        <w:numPr>
          <w:ilvl w:val="0"/>
          <w:numId w:val="1"/>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Examining social dynamics in human and life sciences, and</w:t>
      </w:r>
    </w:p>
    <w:p w:rsidR="00000000" w:rsidDel="00000000" w:rsidP="00000000" w:rsidRDefault="00000000" w:rsidRPr="00000000" w14:paraId="00000013">
      <w:pPr>
        <w:numPr>
          <w:ilvl w:val="0"/>
          <w:numId w:val="1"/>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Nurturing positive youth development through AFNR systems.</w:t>
      </w:r>
    </w:p>
    <w:p w:rsidR="00000000" w:rsidDel="00000000" w:rsidP="00000000" w:rsidRDefault="00000000" w:rsidRPr="00000000" w14:paraId="00000014">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a doubt, transformational leadership development (TLD) has emerged as one of the most prominent areas of leadership development (Eaton et al., 2024). Despite this, it remains one of the least explored domains in the development of youth and adolescents. Due to concerns over construct validity and the lack of comprehensive reviews on the components of TLD (Deng et al., 2022), many researchers and practitioners working with youth have predominantly focused on general leadership development, rather than specifically on TLD (e.g., Cotterill et al., 2022; Song &amp; Hur, 2024).</w:t>
      </w:r>
    </w:p>
    <w:p w:rsidR="00000000" w:rsidDel="00000000" w:rsidP="00000000" w:rsidRDefault="00000000" w:rsidRPr="00000000" w14:paraId="00000015">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TLD for youth emphasizes the development of both interpersonal and intrapersonal skills, as well as the ability to think transcendentally and solve complex problems (Mason et al., 2014). This aligns closely with Bass and Avolio’s (1995) assertion that transformational leadership involves developing a personality that inspires and motivates others toward bigger and greater goals. Similarly, based on decades of research and interviews, Kouzes and Posner (2024) suggested that TLD should be focused on developing youth’s ability to model the way, inspire a shared vision, challenge the process, enable others to act, and encourage the heart. Put succinctly, TLD involves developing the competence to artistically get the best of followers in ways that the followers can believe in and work towards a vision. </w:t>
      </w:r>
    </w:p>
    <w:p w:rsidR="00000000" w:rsidDel="00000000" w:rsidP="00000000" w:rsidRDefault="00000000" w:rsidRPr="00000000" w14:paraId="00000016">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today’s dynamic world, there is a growing demand for youth to develop key transformational leadership skills necessary for addressing complex challenges (Anselmann &amp; Mulder, 2020). For the purposes of this study, transformational leadership skills among youth are conceptualized to include the ability to inspire others, develop a compelling vision, communicate persuasively, and drive social change. This study sought to explore some of the bottlenecks and barriers that may prevent intermediate and senior 4-H youth from fully developing their transformational leadership skills.</w:t>
      </w:r>
    </w:p>
    <w:p w:rsidR="00000000" w:rsidDel="00000000" w:rsidP="00000000" w:rsidRDefault="00000000" w:rsidRPr="00000000" w14:paraId="00000017">
      <w:pPr>
        <w:pStyle w:val="Heading1"/>
        <w:spacing w:after="240" w:before="240" w:line="240" w:lineRule="auto"/>
        <w:jc w:val="center"/>
        <w:rPr/>
      </w:pPr>
      <w:bookmarkStart w:colFirst="0" w:colLast="0" w:name="_vj8kk1jc1cg" w:id="7"/>
      <w:bookmarkEnd w:id="7"/>
      <w:r w:rsidDel="00000000" w:rsidR="00000000" w:rsidRPr="00000000">
        <w:rPr>
          <w:rtl w:val="0"/>
        </w:rPr>
        <w:t xml:space="preserve">Theoretical/Conceptual Framework/</w:t>
      </w:r>
      <w:r w:rsidDel="00000000" w:rsidR="00000000" w:rsidRPr="00000000">
        <w:rPr>
          <w:rtl w:val="0"/>
        </w:rPr>
        <w:t xml:space="preserve">Perspective</w:t>
      </w:r>
    </w:p>
    <w:p w:rsidR="00000000" w:rsidDel="00000000" w:rsidP="00000000" w:rsidRDefault="00000000" w:rsidRPr="00000000" w14:paraId="00000018">
      <w:pPr>
        <w:rPr/>
      </w:pPr>
      <w:r w:rsidDel="00000000" w:rsidR="00000000" w:rsidRPr="00000000">
        <w:rPr>
          <w:rtl w:val="0"/>
        </w:rPr>
        <w:t xml:space="preserve">To fully understand the issue at hand, it is important to consider implicit theories of leadership in the context of transformational leadership development (TLD) and 4-H youth engagement programming.</w:t>
      </w:r>
    </w:p>
    <w:p w:rsidR="00000000" w:rsidDel="00000000" w:rsidP="00000000" w:rsidRDefault="00000000" w:rsidRPr="00000000" w14:paraId="00000019">
      <w:pPr>
        <w:pStyle w:val="Heading2"/>
        <w:spacing w:before="200" w:line="240" w:lineRule="auto"/>
        <w:rPr/>
      </w:pPr>
      <w:bookmarkStart w:colFirst="0" w:colLast="0" w:name="_5ur3y4g7eco3" w:id="8"/>
      <w:bookmarkEnd w:id="8"/>
      <w:r w:rsidDel="00000000" w:rsidR="00000000" w:rsidRPr="00000000">
        <w:rPr>
          <w:rtl w:val="0"/>
        </w:rPr>
        <w:t xml:space="preserve">Implicit Theories and Transformational Leadership Development</w:t>
      </w:r>
    </w:p>
    <w:p w:rsidR="00000000" w:rsidDel="00000000" w:rsidP="00000000" w:rsidRDefault="00000000" w:rsidRPr="00000000" w14:paraId="0000001A">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Implicit leadership theory was originally identified through research by Eden and Leviatan (1975), noting that people have mental models about who an ideal leader is. These mental models—often called schema, prototype, and expectation—affect how people judge leadership behaviors and performance (Ayman-Nolley &amp; Ayman, 2005). According to Escobar Vega et al. (2024), children’s perception of transformational leadership starts forming through their distinctive exposure and experience with an adult leader playing the role of nurturing and mentorship. At this stage, children engage in multiple developmental strategies, including shared activities, social learning, and discovery that influence their implicit ideology about leadership. These dynamic experiences develop into categories through which perceptions, memories, and interaction with transformational leadership are formed (Lord et al., 2020). </w:t>
      </w:r>
      <w:r w:rsidDel="00000000" w:rsidR="00000000" w:rsidRPr="00000000">
        <w:rPr>
          <w:rFonts w:ascii="Times New Roman" w:cs="Times New Roman" w:eastAsia="Times New Roman" w:hAnsi="Times New Roman"/>
          <w:sz w:val="24"/>
          <w:szCs w:val="24"/>
          <w:rtl w:val="0"/>
        </w:rPr>
        <w:t xml:space="preserve">In addition, Ayman-Nolley and Ayman (2005) revealed commonality between adults and children in their leadership orientation toward task and relationship. They further revealed that children’s leadership development is </w:t>
      </w:r>
      <w:r w:rsidDel="00000000" w:rsidR="00000000" w:rsidRPr="00000000">
        <w:rPr>
          <w:rtl w:val="0"/>
        </w:rPr>
        <w:t xml:space="preserve">significantly</w:t>
      </w:r>
      <w:r w:rsidDel="00000000" w:rsidR="00000000" w:rsidRPr="00000000">
        <w:rPr>
          <w:rFonts w:ascii="Times New Roman" w:cs="Times New Roman" w:eastAsia="Times New Roman" w:hAnsi="Times New Roman"/>
          <w:sz w:val="24"/>
          <w:szCs w:val="24"/>
          <w:rtl w:val="0"/>
        </w:rPr>
        <w:t xml:space="preserve"> contextual based on expos</w:t>
      </w:r>
      <w:r w:rsidDel="00000000" w:rsidR="00000000" w:rsidRPr="00000000">
        <w:rPr>
          <w:rtl w:val="0"/>
        </w:rPr>
        <w:t xml:space="preserve">ure</w:t>
      </w:r>
      <w:r w:rsidDel="00000000" w:rsidR="00000000" w:rsidRPr="00000000">
        <w:rPr>
          <w:rFonts w:ascii="Times New Roman" w:cs="Times New Roman" w:eastAsia="Times New Roman" w:hAnsi="Times New Roman"/>
          <w:sz w:val="24"/>
          <w:szCs w:val="24"/>
          <w:rtl w:val="0"/>
        </w:rPr>
        <w:t xml:space="preserve">. Moreover, in a study on altruism (</w:t>
      </w:r>
      <w:r w:rsidDel="00000000" w:rsidR="00000000" w:rsidRPr="00000000">
        <w:rPr>
          <w:rtl w:val="0"/>
        </w:rPr>
        <w:t xml:space="preserve">related</w:t>
      </w:r>
      <w:r w:rsidDel="00000000" w:rsidR="00000000" w:rsidRPr="00000000">
        <w:rPr>
          <w:rFonts w:ascii="Times New Roman" w:cs="Times New Roman" w:eastAsia="Times New Roman" w:hAnsi="Times New Roman"/>
          <w:sz w:val="24"/>
          <w:szCs w:val="24"/>
          <w:rtl w:val="0"/>
        </w:rPr>
        <w:t xml:space="preserve"> to transformational leadership), Warneken and Tomasello (2009) posited that human infants naturally have intrinsic helping behaviors without expectations for rewards and consideration. Their innate socialization and feedback from interactions play a crucial role in shaping altruistic behaviors as they grow into adolescents. Meanwhile, Goldstein et al. (2021) established that human infants who witness significant adults in their lives acting altruistically and doing it </w:t>
      </w:r>
      <w:r w:rsidDel="00000000" w:rsidR="00000000" w:rsidRPr="00000000">
        <w:rPr>
          <w:rtl w:val="0"/>
        </w:rPr>
        <w:t xml:space="preserve">enthusiastically</w:t>
      </w:r>
      <w:r w:rsidDel="00000000" w:rsidR="00000000" w:rsidRPr="00000000">
        <w:rPr>
          <w:rFonts w:ascii="Times New Roman" w:cs="Times New Roman" w:eastAsia="Times New Roman" w:hAnsi="Times New Roman"/>
          <w:sz w:val="24"/>
          <w:szCs w:val="24"/>
          <w:rtl w:val="0"/>
        </w:rPr>
        <w:t xml:space="preserve"> have the tendency to grow genuine altruism as a motivational force.</w:t>
      </w:r>
    </w:p>
    <w:p w:rsidR="00000000" w:rsidDel="00000000" w:rsidP="00000000" w:rsidRDefault="00000000" w:rsidRPr="00000000" w14:paraId="0000001B">
      <w:pPr>
        <w:pStyle w:val="Heading2"/>
        <w:spacing w:before="200" w:line="240" w:lineRule="auto"/>
        <w:rPr/>
      </w:pPr>
      <w:bookmarkStart w:colFirst="0" w:colLast="0" w:name="_81azitd3x3pk" w:id="9"/>
      <w:bookmarkEnd w:id="9"/>
      <w:r w:rsidDel="00000000" w:rsidR="00000000" w:rsidRPr="00000000">
        <w:rPr>
          <w:rtl w:val="0"/>
        </w:rPr>
        <w:t xml:space="preserve">Trends in Youth Engagement with 4-H Programs</w:t>
      </w:r>
    </w:p>
    <w:p w:rsidR="00000000" w:rsidDel="00000000" w:rsidP="00000000" w:rsidRDefault="00000000" w:rsidRPr="00000000" w14:paraId="0000001C">
      <w:pPr>
        <w:spacing w:before="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 years, 4-H has designed programs and structures for engaging youth and empowering them to participate in their community and make a difference in real situations (Rosser et al., 2008).</w:t>
      </w:r>
      <w:r w:rsidDel="00000000" w:rsidR="00000000" w:rsidRPr="00000000">
        <w:rPr>
          <w:rFonts w:ascii="Times New Roman" w:cs="Times New Roman" w:eastAsia="Times New Roman" w:hAnsi="Times New Roman"/>
          <w:sz w:val="24"/>
          <w:szCs w:val="24"/>
          <w:rtl w:val="0"/>
        </w:rPr>
        <w:t xml:space="preserve"> In implementing these programs, the 4-H Thriving Model was designed to foster youth participation in high-quality 4-H programs and highlight the process of positive youth development within the organization (Arnold &amp; Gagnon, 2020). The Thriving Model emphasizes seven key indicators</w:t>
      </w:r>
      <w:r w:rsidDel="00000000" w:rsidR="00000000" w:rsidRPr="00000000">
        <w:rPr>
          <w:rtl w:val="0"/>
        </w:rPr>
        <w:t xml:space="preserv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t xml:space="preserve">o</w:t>
      </w:r>
      <w:r w:rsidDel="00000000" w:rsidR="00000000" w:rsidRPr="00000000">
        <w:rPr>
          <w:rFonts w:ascii="Times New Roman" w:cs="Times New Roman" w:eastAsia="Times New Roman" w:hAnsi="Times New Roman"/>
          <w:sz w:val="24"/>
          <w:szCs w:val="24"/>
          <w:rtl w:val="0"/>
        </w:rPr>
        <w:t xml:space="preserve">penness to challenge and discovery, growth mindset, hopeful purpose, prosocial orientation, transcendent awareness, positive emotionality, and self-regulation through goal setting and management (About the 4-H Thriving Model, n.d.). </w:t>
      </w:r>
      <w:r w:rsidDel="00000000" w:rsidR="00000000" w:rsidRPr="00000000">
        <w:rPr>
          <w:rFonts w:ascii="Times New Roman" w:cs="Times New Roman" w:eastAsia="Times New Roman" w:hAnsi="Times New Roman"/>
          <w:sz w:val="24"/>
          <w:szCs w:val="24"/>
          <w:rtl w:val="0"/>
        </w:rPr>
        <w:t xml:space="preserve">While the thriving model has been adopted at large (Elliot-Engel et al., 2018; Go-Maro, 2024), there is a trend among intermediate and senior level 4-H members to be less committed to these programs as they grow into various stages of life (Albright, 2008). Although many studies have explored the rationale behind the drop in enrollment and interests in 4-H programs (see Albright &amp; Ferrari, 2010; Defore et al., 2011; Ellison &amp; Harder, 2018), there are scarce studies that focus specifically on targeted programs or initiatives. </w:t>
      </w:r>
    </w:p>
    <w:p w:rsidR="00000000" w:rsidDel="00000000" w:rsidP="00000000" w:rsidRDefault="00000000" w:rsidRPr="00000000" w14:paraId="0000001D">
      <w:pPr>
        <w:pStyle w:val="Heading1"/>
        <w:spacing w:after="240" w:before="240" w:line="240" w:lineRule="auto"/>
        <w:jc w:val="center"/>
        <w:rPr/>
      </w:pPr>
      <w:bookmarkStart w:colFirst="0" w:colLast="0" w:name="_i7ijs1uw69yd" w:id="10"/>
      <w:bookmarkEnd w:id="10"/>
      <w:r w:rsidDel="00000000" w:rsidR="00000000" w:rsidRPr="00000000">
        <w:rPr>
          <w:rtl w:val="0"/>
        </w:rPr>
        <w:t xml:space="preserve">Methods</w:t>
      </w:r>
    </w:p>
    <w:p w:rsidR="00000000" w:rsidDel="00000000" w:rsidP="00000000" w:rsidRDefault="00000000" w:rsidRPr="00000000" w14:paraId="0000001E">
      <w:pPr>
        <w:spacing w:after="240" w:before="24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This study employed a qualitative research design to explore the perceived barriers to transformational leadership development (TLD) among intermediate and senior 4-H youth. This study used snowball and convenience sampling methods to recruit 4-H Extension agents from the </w:t>
      </w:r>
      <w:r w:rsidDel="00000000" w:rsidR="00000000" w:rsidRPr="00000000">
        <w:rPr>
          <w:rtl w:val="0"/>
        </w:rPr>
        <w:t xml:space="preserve">Virginia</w:t>
      </w:r>
      <w:r w:rsidDel="00000000" w:rsidR="00000000" w:rsidRPr="00000000">
        <w:rPr>
          <w:rFonts w:ascii="Times New Roman" w:cs="Times New Roman" w:eastAsia="Times New Roman" w:hAnsi="Times New Roman"/>
          <w:sz w:val="24"/>
          <w:szCs w:val="24"/>
          <w:rtl w:val="0"/>
        </w:rPr>
        <w:t xml:space="preserve"> 4-H Extension, the Southern region program leadership network 4-H Committee, and the National 4-H through the USDA. Participants were recruited based on interest and further referrals from initial respondents, allowing access to a wider network within the 4-H community. Following Hennink and Kaiser’s (2019) guideline that 5 to 24 interviews are typically sufficient to reach saturation in qualitative research, this study aimed to interview 15 Extension agents affiliated with 4-H. Qualitative data were collected through semi-structured interviews, where questions were phrased to help participants reflect on specific leadership attributes and components, with no limit on responses. After data collection, </w:t>
      </w:r>
      <w:r w:rsidDel="00000000" w:rsidR="00000000" w:rsidRPr="00000000">
        <w:rPr>
          <w:rtl w:val="0"/>
        </w:rPr>
        <w:t xml:space="preserve">i</w:t>
      </w:r>
      <w:r w:rsidDel="00000000" w:rsidR="00000000" w:rsidRPr="00000000">
        <w:rPr>
          <w:rFonts w:ascii="Times New Roman" w:cs="Times New Roman" w:eastAsia="Times New Roman" w:hAnsi="Times New Roman"/>
          <w:sz w:val="24"/>
          <w:szCs w:val="24"/>
          <w:rtl w:val="0"/>
        </w:rPr>
        <w:t xml:space="preserve">nterviews were transcribed, cleaned, and anonymized. A line-by-line analysis was conducted in three steps: transcripts were reviewed for clarity, excerpts were analyzed for meaning, and data were coded and organized thematically </w:t>
      </w:r>
      <w:r w:rsidDel="00000000" w:rsidR="00000000" w:rsidRPr="00000000">
        <w:rPr>
          <w:rtl w:val="0"/>
        </w:rPr>
        <w:t xml:space="preserve">using a combination of Atlas.ti and</w:t>
      </w:r>
      <w:r w:rsidDel="00000000" w:rsidR="00000000" w:rsidRPr="00000000">
        <w:rPr>
          <w:rFonts w:ascii="Times New Roman" w:cs="Times New Roman" w:eastAsia="Times New Roman" w:hAnsi="Times New Roman"/>
          <w:sz w:val="24"/>
          <w:szCs w:val="24"/>
          <w:rtl w:val="0"/>
        </w:rPr>
        <w:t xml:space="preserve"> Microsoft Excel. </w:t>
      </w:r>
      <w:r w:rsidDel="00000000" w:rsidR="00000000" w:rsidRPr="00000000">
        <w:rPr>
          <w:rtl w:val="0"/>
        </w:rPr>
      </w:r>
    </w:p>
    <w:p w:rsidR="00000000" w:rsidDel="00000000" w:rsidP="00000000" w:rsidRDefault="00000000" w:rsidRPr="00000000" w14:paraId="0000001F">
      <w:pPr>
        <w:pStyle w:val="Heading1"/>
        <w:spacing w:after="240" w:before="240" w:line="240" w:lineRule="auto"/>
        <w:jc w:val="center"/>
        <w:rPr/>
      </w:pPr>
      <w:bookmarkStart w:colFirst="0" w:colLast="0" w:name="_u3xk6y4sdyae" w:id="11"/>
      <w:bookmarkEnd w:id="11"/>
      <w:r w:rsidDel="00000000" w:rsidR="00000000" w:rsidRPr="00000000">
        <w:rPr>
          <w:rtl w:val="0"/>
        </w:rPr>
        <w:t xml:space="preserve">Results/Findings</w:t>
      </w:r>
    </w:p>
    <w:p w:rsidR="00000000" w:rsidDel="00000000" w:rsidP="00000000" w:rsidRDefault="00000000" w:rsidRPr="00000000" w14:paraId="00000020">
      <w:pPr>
        <w:spacing w:after="240" w:before="240" w:line="240" w:lineRule="auto"/>
        <w:rPr/>
      </w:pPr>
      <w:r w:rsidDel="00000000" w:rsidR="00000000" w:rsidRPr="00000000">
        <w:rPr>
          <w:rFonts w:ascii="Times New Roman" w:cs="Times New Roman" w:eastAsia="Times New Roman" w:hAnsi="Times New Roman"/>
          <w:sz w:val="24"/>
          <w:szCs w:val="24"/>
          <w:rtl w:val="0"/>
        </w:rPr>
        <w:t xml:space="preserve">This study explores the perceptions of 4-H Extension agents on the barriers to the transformational leadership development (TLD) of intermediate and senior 4-H youth. Based on the data collected, the barriers to effective TLD were divided into four themes: (</w:t>
      </w:r>
      <w:r w:rsidDel="00000000" w:rsidR="00000000" w:rsidRPr="00000000">
        <w:rPr>
          <w:rtl w:val="0"/>
        </w:rPr>
        <w:t xml:space="preserve">1</w:t>
      </w:r>
      <w:r w:rsidDel="00000000" w:rsidR="00000000" w:rsidRPr="00000000">
        <w:rPr>
          <w:rFonts w:ascii="Times New Roman" w:cs="Times New Roman" w:eastAsia="Times New Roman" w:hAnsi="Times New Roman"/>
          <w:sz w:val="24"/>
          <w:szCs w:val="24"/>
          <w:rtl w:val="0"/>
        </w:rPr>
        <w:t xml:space="preserve">) Structural barriers, (</w:t>
      </w:r>
      <w:r w:rsidDel="00000000" w:rsidR="00000000" w:rsidRPr="00000000">
        <w:rPr>
          <w:rtl w:val="0"/>
        </w:rPr>
        <w:t xml:space="preserve">2</w:t>
      </w:r>
      <w:r w:rsidDel="00000000" w:rsidR="00000000" w:rsidRPr="00000000">
        <w:rPr>
          <w:rFonts w:ascii="Times New Roman" w:cs="Times New Roman" w:eastAsia="Times New Roman" w:hAnsi="Times New Roman"/>
          <w:sz w:val="24"/>
          <w:szCs w:val="24"/>
          <w:rtl w:val="0"/>
        </w:rPr>
        <w:t xml:space="preserve">) Inadequate support system, (</w:t>
      </w:r>
      <w:r w:rsidDel="00000000" w:rsidR="00000000" w:rsidRPr="00000000">
        <w:rPr>
          <w:rtl w:val="0"/>
        </w:rPr>
        <w:t xml:space="preserve">3</w:t>
      </w:r>
      <w:r w:rsidDel="00000000" w:rsidR="00000000" w:rsidRPr="00000000">
        <w:rPr>
          <w:rFonts w:ascii="Times New Roman" w:cs="Times New Roman" w:eastAsia="Times New Roman" w:hAnsi="Times New Roman"/>
          <w:sz w:val="24"/>
          <w:szCs w:val="24"/>
          <w:rtl w:val="0"/>
        </w:rPr>
        <w:t xml:space="preserve">) Youth-focused barriers, and (</w:t>
      </w:r>
      <w:r w:rsidDel="00000000" w:rsidR="00000000" w:rsidRPr="00000000">
        <w:rPr>
          <w:rtl w:val="0"/>
        </w:rPr>
        <w:t xml:space="preserve">4</w:t>
      </w:r>
      <w:r w:rsidDel="00000000" w:rsidR="00000000" w:rsidRPr="00000000">
        <w:rPr>
          <w:rFonts w:ascii="Times New Roman" w:cs="Times New Roman" w:eastAsia="Times New Roman" w:hAnsi="Times New Roman"/>
          <w:sz w:val="24"/>
          <w:szCs w:val="24"/>
          <w:rtl w:val="0"/>
        </w:rPr>
        <w:t xml:space="preserve">) Programmatic barriers </w:t>
      </w:r>
      <w:r w:rsidDel="00000000" w:rsidR="00000000" w:rsidRPr="00000000">
        <w:rPr>
          <w:rtl w:val="0"/>
        </w:rPr>
        <w:t xml:space="preserve">(Figure 1).</w:t>
      </w:r>
    </w:p>
    <w:p w:rsidR="00000000" w:rsidDel="00000000" w:rsidP="00000000" w:rsidRDefault="00000000" w:rsidRPr="00000000" w14:paraId="00000021">
      <w:pPr>
        <w:rPr>
          <w:b w:val="1"/>
          <w:bCs w:val="1"/>
        </w:rPr>
      </w:pPr>
      <w:r w:rsidDel="00000000" w:rsidR="00000000" w:rsidRPr="00000000">
        <w:rPr>
          <w:b w:val="1"/>
          <w:bCs w:val="1"/>
          <w:rtl w:val="0"/>
        </w:rPr>
        <w:t xml:space="preserve">Figure 1</w:t>
      </w:r>
    </w:p>
    <w:p w:rsidR="00000000" w:rsidDel="00000000" w:rsidP="00000000" w:rsidRDefault="00000000" w:rsidRPr="00000000" w14:paraId="00000022">
      <w:pPr>
        <w:rPr>
          <w:i w:val="1"/>
          <w:iCs w:val="1"/>
        </w:rPr>
      </w:pPr>
      <w:r w:rsidDel="00000000" w:rsidR="00000000" w:rsidRPr="00000000">
        <w:rPr>
          <w:i w:val="1"/>
          <w:iCs w:val="1"/>
          <w:rtl w:val="0"/>
        </w:rPr>
        <w:t xml:space="preserve">4-H Extension Agent’s Perceived Barriers to Transformational Leadership Development</w:t>
      </w:r>
    </w:p>
    <w:p w:rsidR="00000000" w:rsidDel="00000000" w:rsidP="00000000" w:rsidRDefault="00000000" w:rsidRPr="00000000" w14:paraId="00000023">
      <w:pPr>
        <w:rPr>
          <w:i w:val="1"/>
          <w:iCs w:val="1"/>
        </w:rPr>
      </w:pPr>
      <w:r w:rsidDel="00000000" w:rsidR="00000000" w:rsidRPr="00000000">
        <w:rPr>
          <w:i w:val="1"/>
          <w:iCs w:val="1"/>
        </w:rPr>
        <w:drawing>
          <wp:inline distB="114300" distT="114300" distL="114300" distR="114300">
            <wp:extent cx="4140200" cy="2082800"/>
            <wp:effectExtent b="0" l="0" r="0" t="0"/>
            <wp:docPr id="3"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4140200" cy="208280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spacing w:after="240" w:before="240" w:line="240" w:lineRule="auto"/>
        <w:rPr/>
      </w:pPr>
      <w:r w:rsidDel="00000000" w:rsidR="00000000" w:rsidRPr="00000000">
        <w:rPr>
          <w:rtl w:val="0"/>
        </w:rPr>
      </w:r>
    </w:p>
    <w:p w:rsidR="00000000" w:rsidDel="00000000" w:rsidP="00000000" w:rsidRDefault="00000000" w:rsidRPr="00000000" w14:paraId="00000025">
      <w:pPr>
        <w:pStyle w:val="Heading2"/>
        <w:spacing w:after="240" w:before="240" w:line="240" w:lineRule="auto"/>
        <w:rPr/>
      </w:pPr>
      <w:bookmarkStart w:colFirst="0" w:colLast="0" w:name="_v1e8g0weeujn" w:id="12"/>
      <w:bookmarkEnd w:id="12"/>
      <w:r w:rsidDel="00000000" w:rsidR="00000000" w:rsidRPr="00000000">
        <w:rPr>
          <w:rtl w:val="0"/>
        </w:rPr>
        <w:t xml:space="preserve">Structural Barriers</w:t>
      </w:r>
    </w:p>
    <w:p w:rsidR="00000000" w:rsidDel="00000000" w:rsidP="00000000" w:rsidRDefault="00000000" w:rsidRPr="00000000" w14:paraId="00000026">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Participants expressed that structural barriers are a part of the factors inhibiting TLD among intermediate and senior 4-H youth. They shared that 4-H is a complex organization with more focus on rural youth than urban youth. Claire echoed this frustration, </w:t>
      </w:r>
      <w:r w:rsidDel="00000000" w:rsidR="00000000" w:rsidRPr="00000000">
        <w:rPr>
          <w:rtl w:val="0"/>
        </w:rPr>
        <w:t xml:space="preserve">noting</w:t>
      </w:r>
      <w:r w:rsidDel="00000000" w:rsidR="00000000" w:rsidRPr="00000000">
        <w:rPr>
          <w:rFonts w:ascii="Times New Roman" w:cs="Times New Roman" w:eastAsia="Times New Roman" w:hAnsi="Times New Roman"/>
          <w:sz w:val="24"/>
          <w:szCs w:val="24"/>
          <w:rtl w:val="0"/>
        </w:rPr>
        <w:t xml:space="preserve"> the complexity of 4-H lessens the value of transformational leadership development program:</w:t>
      </w:r>
    </w:p>
    <w:p w:rsidR="00000000" w:rsidDel="00000000" w:rsidP="00000000" w:rsidRDefault="00000000" w:rsidRPr="00000000" w14:paraId="00000027">
      <w:pPr>
        <w:spacing w:before="200"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our program, 4-H can kind of be a complex organization, and the reality is you can do anything in 4-H, which is really overwhelming. As Extension agents, we spread ourselves too thin and try to be all things to every youth and community; sometimes I think it lessens the quality of the programs we are able to provide.</w:t>
      </w:r>
    </w:p>
    <w:p w:rsidR="00000000" w:rsidDel="00000000" w:rsidP="00000000" w:rsidRDefault="00000000" w:rsidRPr="00000000" w14:paraId="00000028">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further expressed: “I am worried there are only so many 4-H-ers that are going to go into high school from these clubs.” Despite many 4-H youth not being enrolled in high school, Nasir believed that “in many states and localities, 4-H is limited to high school,” with little or no presence at the college level. This barrier makes it impossible for youth to apply the transformational leadership skills garnered in a formal setting and to interact with people beyond their immediate environments. Additionally, some participants believed that recent global trends have created structural barriers. As Kate lamented, “Youth are still coming off a global pandemic where there was isolation and the structure in their peer life changed dramatically.” Overall, the participants shared that structural barriers such as unequal access to 4-H programs and complexity of the 4-H organization are barriers to TLD among intermediate and senior 4-H youth. </w:t>
      </w:r>
    </w:p>
    <w:p w:rsidR="00000000" w:rsidDel="00000000" w:rsidP="00000000" w:rsidRDefault="00000000" w:rsidRPr="00000000" w14:paraId="00000029">
      <w:pPr>
        <w:pStyle w:val="Heading2"/>
        <w:spacing w:after="240" w:before="240" w:line="240" w:lineRule="auto"/>
        <w:rPr/>
      </w:pPr>
      <w:bookmarkStart w:colFirst="0" w:colLast="0" w:name="_h2ao8a3luvf2" w:id="13"/>
      <w:bookmarkEnd w:id="13"/>
      <w:r w:rsidDel="00000000" w:rsidR="00000000" w:rsidRPr="00000000">
        <w:rPr>
          <w:rtl w:val="0"/>
        </w:rPr>
        <w:t xml:space="preserve">Inadequate Support System</w:t>
      </w:r>
    </w:p>
    <w:p w:rsidR="00000000" w:rsidDel="00000000" w:rsidP="00000000" w:rsidRDefault="00000000" w:rsidRPr="00000000" w14:paraId="0000002A">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participants shared that it is common to see adult leaders within 4-H who are unwilling or lack the capacity to give up leadership for the youth to lead and acquire skills necessary for transformational leadership. </w:t>
      </w:r>
      <w:r w:rsidDel="00000000" w:rsidR="00000000" w:rsidRPr="00000000">
        <w:rPr>
          <w:rtl w:val="0"/>
        </w:rPr>
        <w:t xml:space="preserve">Idris </w:t>
      </w:r>
      <w:r w:rsidDel="00000000" w:rsidR="00000000" w:rsidRPr="00000000">
        <w:rPr>
          <w:rFonts w:ascii="Times New Roman" w:cs="Times New Roman" w:eastAsia="Times New Roman" w:hAnsi="Times New Roman"/>
          <w:sz w:val="24"/>
          <w:szCs w:val="24"/>
          <w:rtl w:val="0"/>
        </w:rPr>
        <w:t xml:space="preserve">stated emphatically, “</w:t>
      </w:r>
      <w:r w:rsidDel="00000000" w:rsidR="00000000" w:rsidRPr="00000000">
        <w:rPr>
          <w:rtl w:val="0"/>
        </w:rPr>
        <w:t xml:space="preserve">I</w:t>
      </w:r>
      <w:r w:rsidDel="00000000" w:rsidR="00000000" w:rsidRPr="00000000">
        <w:rPr>
          <w:rFonts w:ascii="Times New Roman" w:cs="Times New Roman" w:eastAsia="Times New Roman" w:hAnsi="Times New Roman"/>
          <w:sz w:val="24"/>
          <w:szCs w:val="24"/>
          <w:rtl w:val="0"/>
        </w:rPr>
        <w:t xml:space="preserve">f youth don't have a leader that is able to step back and allow the youth to actually grow and develop, that's probably their biggest restraint.” Kate also mentioned that “it can be hard for the adult to let go and see the value in letting go of their power.” Moreover, Claire emphasized that most youth “do not have caring adults." Likewise, Bernard echoed the same frustration that adults don’t provide enough support to youth:</w:t>
      </w:r>
    </w:p>
    <w:p w:rsidR="00000000" w:rsidDel="00000000" w:rsidP="00000000" w:rsidRDefault="00000000" w:rsidRPr="00000000" w14:paraId="0000002B">
      <w:pPr>
        <w:spacing w:after="240" w:before="240"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guardians or parents of the youth are not providing guidelines, and you know how much intermediate and senior youth can handle on their plate.... With both parents working outside of the home, youth may not get enough time with their mentor or parent and may lack the necessary resources and support to accomplish their goals.</w:t>
      </w:r>
    </w:p>
    <w:p w:rsidR="00000000" w:rsidDel="00000000" w:rsidP="00000000" w:rsidRDefault="00000000" w:rsidRPr="00000000" w14:paraId="0000002C">
      <w:pPr>
        <w:spacing w:before="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Faith mentioned that some guardians genuinely lack modern skills to support their youth: “We also have a lot of grandparents, who have very limited digital literacy, that are raising these kids.” Nasir believed that some adults do not have the time to work with youth: “For some, it is also time working with this particular age group,” and this has made many “youth feel like they don’t have a strong support system.” </w:t>
      </w:r>
    </w:p>
    <w:p w:rsidR="00000000" w:rsidDel="00000000" w:rsidP="00000000" w:rsidRDefault="00000000" w:rsidRPr="00000000" w14:paraId="0000002D">
      <w:pPr>
        <w:pStyle w:val="Heading2"/>
        <w:spacing w:after="240" w:before="240" w:line="240" w:lineRule="auto"/>
        <w:rPr/>
      </w:pPr>
      <w:bookmarkStart w:colFirst="0" w:colLast="0" w:name="_re8uur6trdgv" w:id="14"/>
      <w:bookmarkEnd w:id="14"/>
      <w:r w:rsidDel="00000000" w:rsidR="00000000" w:rsidRPr="00000000">
        <w:rPr>
          <w:rtl w:val="0"/>
        </w:rPr>
        <w:t xml:space="preserve">Youth-Focused Barriers</w:t>
      </w:r>
    </w:p>
    <w:p w:rsidR="00000000" w:rsidDel="00000000" w:rsidP="00000000" w:rsidRDefault="00000000" w:rsidRPr="00000000" w14:paraId="0000002E">
      <w:pPr>
        <w:spacing w:after="240" w:before="240" w:line="240" w:lineRule="auto"/>
        <w:rPr>
          <w:rFonts w:ascii="Times New Roman" w:cs="Times New Roman" w:eastAsia="Times New Roman" w:hAnsi="Times New Roman"/>
          <w:sz w:val="24"/>
          <w:szCs w:val="24"/>
        </w:rPr>
      </w:pPr>
      <w:r w:rsidDel="00000000" w:rsidR="00000000" w:rsidRPr="00000000">
        <w:rPr>
          <w:rtl w:val="0"/>
        </w:rPr>
        <w:t xml:space="preserve">P</w:t>
      </w:r>
      <w:r w:rsidDel="00000000" w:rsidR="00000000" w:rsidRPr="00000000">
        <w:rPr>
          <w:rFonts w:ascii="Times New Roman" w:cs="Times New Roman" w:eastAsia="Times New Roman" w:hAnsi="Times New Roman"/>
          <w:sz w:val="24"/>
          <w:szCs w:val="24"/>
          <w:rtl w:val="0"/>
        </w:rPr>
        <w:t xml:space="preserve">articipants believed the perceptions of intermediate and senior 4-H youth hold may influence their commitment to and enrollment for TLD programs. These perceptions may be “a result of past experiences of the youth” (Kasie). Also, the area where the youth are from influences their perceptions toward TLD. Angela echoed this in her statement:</w:t>
      </w:r>
    </w:p>
    <w:p w:rsidR="00000000" w:rsidDel="00000000" w:rsidP="00000000" w:rsidRDefault="00000000" w:rsidRPr="00000000" w14:paraId="0000002F">
      <w:pPr>
        <w:spacing w:before="200" w:line="240" w:lineRule="auto"/>
        <w:ind w:left="720" w:firstLine="0"/>
        <w:rPr>
          <w:rFonts w:ascii="Times New Roman" w:cs="Times New Roman" w:eastAsia="Times New Roman" w:hAnsi="Times New Roman"/>
          <w:sz w:val="24"/>
          <w:szCs w:val="24"/>
        </w:rPr>
      </w:pPr>
      <w:r w:rsidDel="00000000" w:rsidR="00000000" w:rsidRPr="00000000">
        <w:rPr>
          <w:rtl w:val="0"/>
        </w:rPr>
        <w:t xml:space="preserve">T</w:t>
      </w:r>
      <w:r w:rsidDel="00000000" w:rsidR="00000000" w:rsidRPr="00000000">
        <w:rPr>
          <w:rFonts w:ascii="Times New Roman" w:cs="Times New Roman" w:eastAsia="Times New Roman" w:hAnsi="Times New Roman"/>
          <w:sz w:val="24"/>
          <w:szCs w:val="24"/>
          <w:rtl w:val="0"/>
        </w:rPr>
        <w:t xml:space="preserve">he youth that I work with on the state 4-H cabinet were really struggling with how they felt they were being treated because of where they lived. In general, living in the Southern region has a lot of stereotypes associated with not being intelligent—there are a lot of challenges that come with that—and so the youth kind of felt like they were being looked down upon.</w:t>
      </w:r>
    </w:p>
    <w:p w:rsidR="00000000" w:rsidDel="00000000" w:rsidP="00000000" w:rsidRDefault="00000000" w:rsidRPr="00000000" w14:paraId="00000030">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Similarly, other participants shared adjectives that connoted the youth fear their ideas may not be accepted. These words include: “the youth are very timid” (Luke), “sometimes, they can be intimidated” (Blake), “they start to feel a little intimidated” (Joel), and “it’s more that they are afraid” (Idris). Moreover, participants believed that intermediate and senior 4-H youth have external demands, including time demands and commitments to high school sports, personal and relational demands, and family issues outside their control. Luke expressed his frustrations: “Youth get into high school</w:t>
      </w:r>
      <w:r w:rsidDel="00000000" w:rsidR="00000000" w:rsidRPr="00000000">
        <w:rPr>
          <w:rtl w:val="0"/>
        </w:rPr>
        <w:t xml:space="preserve">;</w:t>
      </w:r>
      <w:r w:rsidDel="00000000" w:rsidR="00000000" w:rsidRPr="00000000">
        <w:rPr>
          <w:rFonts w:ascii="Times New Roman" w:cs="Times New Roman" w:eastAsia="Times New Roman" w:hAnsi="Times New Roman"/>
          <w:sz w:val="24"/>
          <w:szCs w:val="24"/>
          <w:rtl w:val="0"/>
        </w:rPr>
        <w:t xml:space="preserve"> and it's basketball, baseball, football, and soccer, and everything else in the world.” </w:t>
      </w:r>
      <w:r w:rsidDel="00000000" w:rsidR="00000000" w:rsidRPr="00000000">
        <w:rPr>
          <w:rtl w:val="0"/>
        </w:rPr>
        <w:t xml:space="preserve">Furthermore, Gabriella reported, </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t xml:space="preserve">M</w:t>
      </w:r>
      <w:r w:rsidDel="00000000" w:rsidR="00000000" w:rsidRPr="00000000">
        <w:rPr>
          <w:rFonts w:ascii="Times New Roman" w:cs="Times New Roman" w:eastAsia="Times New Roman" w:hAnsi="Times New Roman"/>
          <w:sz w:val="24"/>
          <w:szCs w:val="24"/>
          <w:rtl w:val="0"/>
        </w:rPr>
        <w:t xml:space="preserve">ost of my kids who were at least over the age of 16 have a job</w:t>
      </w:r>
      <w:r w:rsidDel="00000000" w:rsidR="00000000" w:rsidRPr="00000000">
        <w:rPr>
          <w:rtl w:val="0"/>
        </w:rPr>
        <w:t xml:space="preserve">.</w:t>
      </w:r>
      <w:r w:rsidDel="00000000" w:rsidR="00000000" w:rsidRPr="00000000">
        <w:rPr>
          <w:rFonts w:ascii="Times New Roman" w:cs="Times New Roman" w:eastAsia="Times New Roman" w:hAnsi="Times New Roman"/>
          <w:sz w:val="24"/>
          <w:szCs w:val="24"/>
          <w:rtl w:val="0"/>
        </w:rPr>
        <w:t xml:space="preserve">” Nasir further shared, “</w:t>
      </w:r>
      <w:r w:rsidDel="00000000" w:rsidR="00000000" w:rsidRPr="00000000">
        <w:rPr>
          <w:rtl w:val="0"/>
        </w:rPr>
        <w:t xml:space="preserve">M</w:t>
      </w:r>
      <w:r w:rsidDel="00000000" w:rsidR="00000000" w:rsidRPr="00000000">
        <w:rPr>
          <w:rFonts w:ascii="Times New Roman" w:cs="Times New Roman" w:eastAsia="Times New Roman" w:hAnsi="Times New Roman"/>
          <w:sz w:val="24"/>
          <w:szCs w:val="24"/>
          <w:rtl w:val="0"/>
        </w:rPr>
        <w:t xml:space="preserve">any of the youth that I work with have to have jobs in order to sustain their household or even themselves.” </w:t>
      </w:r>
    </w:p>
    <w:p w:rsidR="00000000" w:rsidDel="00000000" w:rsidP="00000000" w:rsidRDefault="00000000" w:rsidRPr="00000000" w14:paraId="00000031">
      <w:pPr>
        <w:pStyle w:val="Heading2"/>
        <w:spacing w:after="240" w:before="240" w:line="240" w:lineRule="auto"/>
        <w:rPr/>
      </w:pPr>
      <w:bookmarkStart w:colFirst="0" w:colLast="0" w:name="_k8bu0ve45ici" w:id="15"/>
      <w:bookmarkEnd w:id="15"/>
      <w:r w:rsidDel="00000000" w:rsidR="00000000" w:rsidRPr="00000000">
        <w:rPr>
          <w:rtl w:val="0"/>
        </w:rPr>
        <w:t xml:space="preserve">Programmatic Barriers</w:t>
      </w:r>
    </w:p>
    <w:p w:rsidR="00000000" w:rsidDel="00000000" w:rsidP="00000000" w:rsidRDefault="00000000" w:rsidRPr="00000000" w14:paraId="00000032">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Participants shared that some of the learning processes adopted by 4-H may not be sustainable enough for intermediate and senior 4-H youth to practice. For instance, Claire lamented about the lack of a plan for keeping the youth: “We need to clarify what long-term engagement in a program can look like for youth. We do a good job of recruiting youth for a one-time program, but how can we continue to engage them and build from those experiences?” Luke share</w:t>
      </w:r>
      <w:r w:rsidDel="00000000" w:rsidR="00000000" w:rsidRPr="00000000">
        <w:rPr>
          <w:rtl w:val="0"/>
        </w:rPr>
        <w:t xml:space="preserve">d</w:t>
      </w:r>
      <w:r w:rsidDel="00000000" w:rsidR="00000000" w:rsidRPr="00000000">
        <w:rPr>
          <w:rFonts w:ascii="Times New Roman" w:cs="Times New Roman" w:eastAsia="Times New Roman" w:hAnsi="Times New Roman"/>
          <w:sz w:val="24"/>
          <w:szCs w:val="24"/>
          <w:rtl w:val="0"/>
        </w:rPr>
        <w:t xml:space="preserve"> similar </w:t>
      </w:r>
      <w:r w:rsidDel="00000000" w:rsidR="00000000" w:rsidRPr="00000000">
        <w:rPr>
          <w:rtl w:val="0"/>
        </w:rPr>
        <w:t xml:space="preserve">concerns</w:t>
      </w:r>
      <w:r w:rsidDel="00000000" w:rsidR="00000000" w:rsidRPr="00000000">
        <w:rPr>
          <w:rFonts w:ascii="Times New Roman" w:cs="Times New Roman" w:eastAsia="Times New Roman" w:hAnsi="Times New Roman"/>
          <w:sz w:val="24"/>
          <w:szCs w:val="24"/>
          <w:rtl w:val="0"/>
        </w:rPr>
        <w:t xml:space="preserve">: “But these kids, as they get older, they become part of a [</w:t>
      </w:r>
      <w:r w:rsidDel="00000000" w:rsidR="00000000" w:rsidRPr="00000000">
        <w:rPr>
          <w:rtl w:val="0"/>
        </w:rPr>
        <w:t xml:space="preserve">different</w:t>
      </w:r>
      <w:r w:rsidDel="00000000" w:rsidR="00000000" w:rsidRPr="00000000">
        <w:rPr>
          <w:rFonts w:ascii="Times New Roman" w:cs="Times New Roman" w:eastAsia="Times New Roman" w:hAnsi="Times New Roman"/>
          <w:sz w:val="24"/>
          <w:szCs w:val="24"/>
          <w:rtl w:val="0"/>
        </w:rPr>
        <w:t xml:space="preserve">] group that is active.” </w:t>
      </w:r>
    </w:p>
    <w:p w:rsidR="00000000" w:rsidDel="00000000" w:rsidP="00000000" w:rsidRDefault="00000000" w:rsidRPr="00000000" w14:paraId="00000033">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the participants </w:t>
      </w:r>
      <w:r w:rsidDel="00000000" w:rsidR="00000000" w:rsidRPr="00000000">
        <w:rPr>
          <w:rtl w:val="0"/>
        </w:rPr>
        <w:t xml:space="preserve">reported</w:t>
      </w:r>
      <w:r w:rsidDel="00000000" w:rsidR="00000000" w:rsidRPr="00000000">
        <w:rPr>
          <w:rFonts w:ascii="Times New Roman" w:cs="Times New Roman" w:eastAsia="Times New Roman" w:hAnsi="Times New Roman"/>
          <w:sz w:val="24"/>
          <w:szCs w:val="24"/>
          <w:rtl w:val="0"/>
        </w:rPr>
        <w:t xml:space="preserve"> that there are limited youth-friendly approaches in existing TLD initiatives. Specifically, many of the activities “may not be too challenging for the youth” (Mary) or “are not too cool for the youth to attract their participation” (Joel</w:t>
      </w:r>
      <w:r w:rsidDel="00000000" w:rsidR="00000000" w:rsidRPr="00000000">
        <w:rPr>
          <w:rtl w:val="0"/>
        </w:rPr>
        <w:t xml:space="preserve">)</w:t>
      </w:r>
      <w:r w:rsidDel="00000000" w:rsidR="00000000" w:rsidRPr="00000000">
        <w:rPr>
          <w:rFonts w:ascii="Times New Roman" w:cs="Times New Roman" w:eastAsia="Times New Roman" w:hAnsi="Times New Roman"/>
          <w:sz w:val="24"/>
          <w:szCs w:val="24"/>
          <w:rtl w:val="0"/>
        </w:rPr>
        <w:t xml:space="preserve">. Gabriella suggested  that transformational leadership may not sound catchy to the intermediate and senior 4-H youth population: “I think it depends on the youth. However, I also find that transformational leadership does not sound fun—</w:t>
      </w:r>
      <w:r w:rsidDel="00000000" w:rsidR="00000000" w:rsidRPr="00000000">
        <w:rPr>
          <w:rtl w:val="0"/>
        </w:rPr>
        <w:t xml:space="preserve">s</w:t>
      </w:r>
      <w:r w:rsidDel="00000000" w:rsidR="00000000" w:rsidRPr="00000000">
        <w:rPr>
          <w:rFonts w:ascii="Times New Roman" w:cs="Times New Roman" w:eastAsia="Times New Roman" w:hAnsi="Times New Roman"/>
          <w:sz w:val="24"/>
          <w:szCs w:val="24"/>
          <w:rtl w:val="0"/>
        </w:rPr>
        <w:t xml:space="preserve">o you have to phrase it as something fun.” Notably, Nasir lamented that “a lot of youth are not introduced to 4-H </w:t>
      </w:r>
      <w:r w:rsidDel="00000000" w:rsidR="00000000" w:rsidRPr="00000000">
        <w:rPr>
          <w:rtl w:val="0"/>
        </w:rPr>
        <w:t xml:space="preserve">transformational leadership development</w:t>
      </w:r>
      <w:r w:rsidDel="00000000" w:rsidR="00000000" w:rsidRPr="00000000">
        <w:rPr>
          <w:rFonts w:ascii="Times New Roman" w:cs="Times New Roman" w:eastAsia="Times New Roman" w:hAnsi="Times New Roman"/>
          <w:sz w:val="24"/>
          <w:szCs w:val="24"/>
          <w:rtl w:val="0"/>
        </w:rPr>
        <w:t xml:space="preserve"> programming... especially in some urban areas, where resources are limited when it comes to working with urban youth” in enhancing their TLD. Transportation and distance issues are two other factors that hinder a youth-friendly transformational leadership development program. Idris mentioned, “Well, every youth is not going to come out on a Tuesday in my county, because depending upon where they live, traffic is wild and it could take them an hour and a half to get there.” Faith shared similar thoughts: </w:t>
      </w:r>
    </w:p>
    <w:p w:rsidR="00000000" w:rsidDel="00000000" w:rsidP="00000000" w:rsidRDefault="00000000" w:rsidRPr="00000000" w14:paraId="00000034">
      <w:pPr>
        <w:spacing w:after="240" w:before="240"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barrier does happen on a local level, and it is transportation for youth to get to the location for them to practice leadership skills. I have plenty of youth that would love to be a part of more 4-H things, and I can try to offer it in the most centrally located spot in my locality, but they still might have to drive 30 to 45 minutes and that's kind of challenging for them. </w:t>
      </w:r>
    </w:p>
    <w:p w:rsidR="00000000" w:rsidDel="00000000" w:rsidP="00000000" w:rsidRDefault="00000000" w:rsidRPr="00000000" w14:paraId="00000035">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sum, participants communicated that TLD initiatives within the 4-H lack youth-friendly approaches and considerations.</w:t>
      </w:r>
    </w:p>
    <w:p w:rsidR="00000000" w:rsidDel="00000000" w:rsidP="00000000" w:rsidRDefault="00000000" w:rsidRPr="00000000" w14:paraId="00000036">
      <w:pPr>
        <w:pStyle w:val="Heading1"/>
        <w:spacing w:after="240" w:before="240" w:line="240" w:lineRule="auto"/>
        <w:jc w:val="center"/>
        <w:rPr/>
      </w:pPr>
      <w:bookmarkStart w:colFirst="0" w:colLast="0" w:name="_wxnyh3ovb8e3" w:id="16"/>
      <w:bookmarkEnd w:id="16"/>
      <w:r w:rsidDel="00000000" w:rsidR="00000000" w:rsidRPr="00000000">
        <w:rPr>
          <w:rtl w:val="0"/>
        </w:rPr>
        <w:t xml:space="preserve">Conclusion/</w:t>
      </w:r>
      <w:r w:rsidDel="00000000" w:rsidR="00000000" w:rsidRPr="00000000">
        <w:rPr>
          <w:rtl w:val="0"/>
        </w:rPr>
        <w:t xml:space="preserve">Discussion/Implications/Recommendations</w:t>
      </w:r>
    </w:p>
    <w:p w:rsidR="00000000" w:rsidDel="00000000" w:rsidP="00000000" w:rsidRDefault="00000000" w:rsidRPr="00000000" w14:paraId="00000037">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study explored key barriers to transformational leadership development (TLD) among intermediate and senior 4-H youth. Findings revealed four primary barriers to TLD with 4-H Extension: structural barriers, inadequate support systems, youth-focused barriers, and programmatic barriers; all of which are significant impediments to youth acquiring the</w:t>
      </w:r>
      <w:r w:rsidDel="00000000" w:rsidR="00000000" w:rsidRPr="00000000">
        <w:rPr>
          <w:rtl w:val="0"/>
        </w:rPr>
        <w:t xml:space="preserve"> desired</w:t>
      </w:r>
      <w:r w:rsidDel="00000000" w:rsidR="00000000" w:rsidRPr="00000000">
        <w:rPr>
          <w:rFonts w:ascii="Times New Roman" w:cs="Times New Roman" w:eastAsia="Times New Roman" w:hAnsi="Times New Roman"/>
          <w:sz w:val="24"/>
          <w:szCs w:val="24"/>
          <w:rtl w:val="0"/>
        </w:rPr>
        <w:t xml:space="preserve"> skills.</w:t>
      </w:r>
    </w:p>
    <w:p w:rsidR="00000000" w:rsidDel="00000000" w:rsidP="00000000" w:rsidRDefault="00000000" w:rsidRPr="00000000" w14:paraId="00000038">
      <w:pPr>
        <w:spacing w:after="240" w:before="24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Regarding structural barriers, existing literature indicates that 4-H continues to grapple with tensions between its historical identity as a rural-focused organization and its broader mission to serve diverse populations (Elliot-Engel et al., 2024). This ongoing tension may limit the organization's capacity to develop comprehensive transformational leadership programs for youth. Additionally, 4-H Extension has yet to establish effective strategies for engaging youth in an increasingly digital and technologically advanced world. As a result of these advancements, youth have become less involved in TLD programs and relational activities (Jensen et al., 2021). Furthermore, participants highlighted adult reluctance to share leadership roles and decision-making power with youth as a significant barrier. Opportunities for youth to assume leadership responsibilities are essential for developing a vision and working collaboratively toward social change. This finding aligns with Welton et al.’s (2020) research, which notes the challenges adults face in relinquishing power to youth. As a result, young people may lose confidence in adult leaders’ ability to support their leadership development (Redmond &amp; Dolan, 2016). Therefore, we recommend that adult leaders promote appreciative inquiry and learning by doing practices, when engaging youth in TLD activities.</w:t>
      </w:r>
      <w:r w:rsidDel="00000000" w:rsidR="00000000" w:rsidRPr="00000000">
        <w:rPr>
          <w:rtl w:val="0"/>
        </w:rPr>
      </w:r>
    </w:p>
    <w:p w:rsidR="00000000" w:rsidDel="00000000" w:rsidP="00000000" w:rsidRDefault="00000000" w:rsidRPr="00000000" w14:paraId="00000039">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terms of youth-focused barriers, participants reported that youth perceptions, personality traits, and demands outside the control of the youth often limit engagement in transformational leadership initiatives. For example, one participant noted that some youth develop certain beliefs "as a result of their past experiences," which can influence their commitment to leadership development (Greiman &amp; Addington, 2008). Although such beliefs may evolve with maturity and broader life experiences (Escobar Vega et al., 2024), they continue to shape how youth interpret and participate in leadership development (Schyns et al., 2011). Lastly, programmatic barriers such as insufficient funding and the absence of long-term strategic planning were also identified as significant obstacles. Limited funding remains a persistent challenge for many 4-H Extension agents in both the planning and implementation of transformational leadership programs (Agans et al., 2020). Similarly, Fox et al. (2008) emphasized that organizational factors, including institutional culture, transportation availability, and scheduling, frequently hinder youth participation in these initiatives. Thus, we recommend TLD programs be decentralized and designed in ways that accommodate the contextual needs of youth. Moreover, we suggest that program developers within the 4-H be trained and given the autonomy to seek financial support outside of the 4-H funding options.</w:t>
      </w:r>
    </w:p>
    <w:p w:rsidR="00000000" w:rsidDel="00000000" w:rsidP="00000000" w:rsidRDefault="00000000" w:rsidRPr="00000000" w14:paraId="0000003A">
      <w:pPr>
        <w:pStyle w:val="Heading1"/>
        <w:spacing w:after="240" w:before="240" w:line="240" w:lineRule="auto"/>
        <w:rPr/>
      </w:pPr>
      <w:bookmarkStart w:colFirst="0" w:colLast="0" w:name="_3f4oazqdmk8d" w:id="17"/>
      <w:bookmarkEnd w:id="17"/>
      <w:r w:rsidDel="00000000" w:rsidR="00000000" w:rsidRPr="00000000">
        <w:rPr>
          <w:rtl w:val="0"/>
        </w:rPr>
        <w:t xml:space="preserve">R</w:t>
      </w:r>
      <w:r w:rsidDel="00000000" w:rsidR="00000000" w:rsidRPr="00000000">
        <w:rPr>
          <w:rtl w:val="0"/>
        </w:rPr>
        <w:t xml:space="preserve">eferences</w:t>
      </w:r>
      <w:r w:rsidDel="00000000" w:rsidR="00000000" w:rsidRPr="00000000">
        <w:rPr>
          <w:rtl w:val="0"/>
        </w:rPr>
      </w:r>
    </w:p>
    <w:p w:rsidR="00000000" w:rsidDel="00000000" w:rsidP="00000000" w:rsidRDefault="00000000" w:rsidRPr="00000000" w14:paraId="0000003B">
      <w:pPr>
        <w:spacing w:before="200"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About the 4-H Thriving Model (n.d.). 4-H PLWG Standing Committee on Positive Youth Development. </w:t>
      </w:r>
      <w:r w:rsidDel="00000000" w:rsidR="00000000" w:rsidRPr="00000000">
        <w:rPr>
          <w:rFonts w:ascii="Times New Roman" w:cs="Times New Roman" w:eastAsia="Times New Roman" w:hAnsi="Times New Roman"/>
          <w:sz w:val="24"/>
          <w:szCs w:val="24"/>
          <w:highlight w:val="white"/>
          <w:rtl w:val="0"/>
        </w:rPr>
        <w:t xml:space="preserve">https://helping-youth-thrive.extension.org/home/</w:t>
      </w:r>
      <w:r w:rsidDel="00000000" w:rsidR="00000000" w:rsidRPr="00000000">
        <w:rPr>
          <w:rtl w:val="0"/>
        </w:rPr>
      </w:r>
    </w:p>
    <w:p w:rsidR="00000000" w:rsidDel="00000000" w:rsidP="00000000" w:rsidRDefault="00000000" w:rsidRPr="00000000" w14:paraId="0000003C">
      <w:pPr>
        <w:spacing w:after="240" w:before="240"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Agans, J. P., Maley, M., Rainone, N., Cope, M., Turner, A., Eckenrode, J., &amp; Pillemer, K. (2020). Evaluating the evidence for youth outcomes in 4-H: A scoping review. </w:t>
      </w:r>
      <w:r w:rsidDel="00000000" w:rsidR="00000000" w:rsidRPr="00000000">
        <w:rPr>
          <w:rFonts w:ascii="Times New Roman" w:cs="Times New Roman" w:eastAsia="Times New Roman" w:hAnsi="Times New Roman"/>
          <w:i w:val="1"/>
          <w:iCs w:val="1"/>
          <w:sz w:val="24"/>
          <w:szCs w:val="24"/>
          <w:highlight w:val="white"/>
          <w:rtl w:val="0"/>
        </w:rPr>
        <w:t xml:space="preserve">Children and Youth Services Review, 108</w:t>
      </w:r>
      <w:r w:rsidDel="00000000" w:rsidR="00000000" w:rsidRPr="00000000">
        <w:rPr>
          <w:rFonts w:ascii="Times New Roman" w:cs="Times New Roman" w:eastAsia="Times New Roman" w:hAnsi="Times New Roman"/>
          <w:sz w:val="24"/>
          <w:szCs w:val="24"/>
          <w:highlight w:val="white"/>
          <w:rtl w:val="0"/>
        </w:rPr>
        <w:t xml:space="preserve">, Article 104617. </w:t>
      </w:r>
      <w:r w:rsidDel="00000000" w:rsidR="00000000" w:rsidRPr="00000000">
        <w:rPr>
          <w:rFonts w:ascii="Times New Roman" w:cs="Times New Roman" w:eastAsia="Times New Roman" w:hAnsi="Times New Roman"/>
          <w:sz w:val="24"/>
          <w:szCs w:val="24"/>
          <w:highlight w:val="white"/>
          <w:rtl w:val="0"/>
        </w:rPr>
        <w:t xml:space="preserve">https://open.clemson.edu/joe/vol52/iss4/35</w:t>
      </w:r>
      <w:r w:rsidDel="00000000" w:rsidR="00000000" w:rsidRPr="00000000">
        <w:rPr>
          <w:rtl w:val="0"/>
        </w:rPr>
      </w:r>
    </w:p>
    <w:p w:rsidR="00000000" w:rsidDel="00000000" w:rsidP="00000000" w:rsidRDefault="00000000" w:rsidRPr="00000000" w14:paraId="0000003D">
      <w:pPr>
        <w:spacing w:after="240" w:before="240"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Albright, M. B. (2008). </w:t>
      </w:r>
      <w:r w:rsidDel="00000000" w:rsidR="00000000" w:rsidRPr="00000000">
        <w:rPr>
          <w:rFonts w:ascii="Times New Roman" w:cs="Times New Roman" w:eastAsia="Times New Roman" w:hAnsi="Times New Roman"/>
          <w:i w:val="1"/>
          <w:iCs w:val="1"/>
          <w:sz w:val="24"/>
          <w:szCs w:val="24"/>
          <w:highlight w:val="white"/>
          <w:rtl w:val="0"/>
        </w:rPr>
        <w:t xml:space="preserve">Here today, gone tomorrow: An investigation into why older youth leave the 4-H program</w:t>
      </w:r>
      <w:r w:rsidDel="00000000" w:rsidR="00000000" w:rsidRPr="00000000">
        <w:rPr>
          <w:rFonts w:ascii="Times New Roman" w:cs="Times New Roman" w:eastAsia="Times New Roman" w:hAnsi="Times New Roman"/>
          <w:sz w:val="24"/>
          <w:szCs w:val="24"/>
          <w:highlight w:val="white"/>
          <w:rtl w:val="0"/>
        </w:rPr>
        <w:t xml:space="preserve"> [Doctoral dissertation]. The Ohio State University.</w:t>
      </w:r>
    </w:p>
    <w:p w:rsidR="00000000" w:rsidDel="00000000" w:rsidP="00000000" w:rsidRDefault="00000000" w:rsidRPr="00000000" w14:paraId="0000003E">
      <w:pPr>
        <w:spacing w:after="240" w:before="240"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Albright, M. B., &amp; Ferrari, T. M. (2010). Push” and “pull” a qualitative study of factors that contribute to older youth leaving the 4-H program.</w:t>
      </w:r>
      <w:r w:rsidDel="00000000" w:rsidR="00000000" w:rsidRPr="00000000">
        <w:rPr>
          <w:rFonts w:ascii="Times New Roman" w:cs="Times New Roman" w:eastAsia="Times New Roman" w:hAnsi="Times New Roman"/>
          <w:i w:val="1"/>
          <w:iCs w:val="1"/>
          <w:sz w:val="24"/>
          <w:szCs w:val="24"/>
          <w:highlight w:val="white"/>
          <w:rtl w:val="0"/>
        </w:rPr>
        <w:t xml:space="preserve"> Journal of Youth Development, 5</w:t>
      </w:r>
      <w:r w:rsidDel="00000000" w:rsidR="00000000" w:rsidRPr="00000000">
        <w:rPr>
          <w:rFonts w:ascii="Times New Roman" w:cs="Times New Roman" w:eastAsia="Times New Roman" w:hAnsi="Times New Roman"/>
          <w:sz w:val="24"/>
          <w:szCs w:val="24"/>
          <w:highlight w:val="white"/>
          <w:rtl w:val="0"/>
        </w:rPr>
        <w:t xml:space="preserve">(3), 55-74. </w:t>
      </w:r>
      <w:r w:rsidDel="00000000" w:rsidR="00000000" w:rsidRPr="00000000">
        <w:rPr>
          <w:rFonts w:ascii="Times New Roman" w:cs="Times New Roman" w:eastAsia="Times New Roman" w:hAnsi="Times New Roman"/>
          <w:sz w:val="24"/>
          <w:szCs w:val="24"/>
          <w:highlight w:val="white"/>
          <w:rtl w:val="0"/>
        </w:rPr>
        <w:t xml:space="preserve">https://doi.org/10.5195/jyd.2010.209</w:t>
      </w:r>
      <w:r w:rsidDel="00000000" w:rsidR="00000000" w:rsidRPr="00000000">
        <w:rPr>
          <w:rtl w:val="0"/>
        </w:rPr>
      </w:r>
    </w:p>
    <w:p w:rsidR="00000000" w:rsidDel="00000000" w:rsidP="00000000" w:rsidRDefault="00000000" w:rsidRPr="00000000" w14:paraId="0000003F">
      <w:pPr>
        <w:spacing w:after="240" w:before="240"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American Association for Agricultural Education (AAAE). (2023). </w:t>
      </w:r>
      <w:r w:rsidDel="00000000" w:rsidR="00000000" w:rsidRPr="00000000">
        <w:rPr>
          <w:rFonts w:ascii="Times New Roman" w:cs="Times New Roman" w:eastAsia="Times New Roman" w:hAnsi="Times New Roman"/>
          <w:i w:val="1"/>
          <w:iCs w:val="1"/>
          <w:sz w:val="24"/>
          <w:szCs w:val="24"/>
          <w:highlight w:val="white"/>
          <w:rtl w:val="0"/>
        </w:rPr>
        <w:t xml:space="preserve">AAAE research values</w:t>
      </w:r>
      <w:r w:rsidDel="00000000" w:rsidR="00000000" w:rsidRPr="00000000">
        <w:rPr>
          <w:rFonts w:ascii="Times New Roman" w:cs="Times New Roman" w:eastAsia="Times New Roman" w:hAnsi="Times New Roman"/>
          <w:sz w:val="24"/>
          <w:szCs w:val="24"/>
          <w:highlight w:val="white"/>
          <w:rtl w:val="0"/>
        </w:rPr>
        <w:t xml:space="preserve">. https://aaaeonline.org/National-Research-Values</w:t>
      </w:r>
    </w:p>
    <w:p w:rsidR="00000000" w:rsidDel="00000000" w:rsidP="00000000" w:rsidRDefault="00000000" w:rsidRPr="00000000" w14:paraId="00000040">
      <w:pPr>
        <w:spacing w:after="240" w:before="240"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Anselmann, V., &amp; Mulder, R. H. (2020). Transformational leadership, knowledge sharing and reflection, and work teams’ performance: A structural equation modeling analysis. </w:t>
      </w:r>
      <w:r w:rsidDel="00000000" w:rsidR="00000000" w:rsidRPr="00000000">
        <w:rPr>
          <w:rFonts w:ascii="Times New Roman" w:cs="Times New Roman" w:eastAsia="Times New Roman" w:hAnsi="Times New Roman"/>
          <w:i w:val="1"/>
          <w:iCs w:val="1"/>
          <w:sz w:val="24"/>
          <w:szCs w:val="24"/>
          <w:highlight w:val="white"/>
          <w:rtl w:val="0"/>
        </w:rPr>
        <w:t xml:space="preserve">Journal of Nursing Management, 28</w:t>
      </w:r>
      <w:r w:rsidDel="00000000" w:rsidR="00000000" w:rsidRPr="00000000">
        <w:rPr>
          <w:rFonts w:ascii="Times New Roman" w:cs="Times New Roman" w:eastAsia="Times New Roman" w:hAnsi="Times New Roman"/>
          <w:sz w:val="24"/>
          <w:szCs w:val="24"/>
          <w:highlight w:val="white"/>
          <w:rtl w:val="0"/>
        </w:rPr>
        <w:t xml:space="preserve">(7), 1627-1634. </w:t>
      </w:r>
      <w:r w:rsidDel="00000000" w:rsidR="00000000" w:rsidRPr="00000000">
        <w:rPr>
          <w:rFonts w:ascii="Times New Roman" w:cs="Times New Roman" w:eastAsia="Times New Roman" w:hAnsi="Times New Roman"/>
          <w:sz w:val="24"/>
          <w:szCs w:val="24"/>
          <w:highlight w:val="white"/>
          <w:rtl w:val="0"/>
        </w:rPr>
        <w:t xml:space="preserve">https://doi.org/10.1111/jonm.13118</w:t>
      </w:r>
      <w:r w:rsidDel="00000000" w:rsidR="00000000" w:rsidRPr="00000000">
        <w:rPr>
          <w:rtl w:val="0"/>
        </w:rPr>
      </w:r>
    </w:p>
    <w:p w:rsidR="00000000" w:rsidDel="00000000" w:rsidP="00000000" w:rsidRDefault="00000000" w:rsidRPr="00000000" w14:paraId="00000041">
      <w:pPr>
        <w:spacing w:before="200"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Arnold, M. E., &amp; Gagnon, R. J. (2020). Positive youth development theory in practice: An update on the 4-H thriving model.</w:t>
      </w:r>
      <w:r w:rsidDel="00000000" w:rsidR="00000000" w:rsidRPr="00000000">
        <w:rPr>
          <w:rFonts w:ascii="Times New Roman" w:cs="Times New Roman" w:eastAsia="Times New Roman" w:hAnsi="Times New Roman"/>
          <w:i w:val="1"/>
          <w:iCs w:val="1"/>
          <w:sz w:val="24"/>
          <w:szCs w:val="24"/>
          <w:highlight w:val="white"/>
          <w:rtl w:val="0"/>
        </w:rPr>
        <w:t xml:space="preserve"> Journal of Youth Development, 15</w:t>
      </w:r>
      <w:r w:rsidDel="00000000" w:rsidR="00000000" w:rsidRPr="00000000">
        <w:rPr>
          <w:rFonts w:ascii="Times New Roman" w:cs="Times New Roman" w:eastAsia="Times New Roman" w:hAnsi="Times New Roman"/>
          <w:sz w:val="24"/>
          <w:szCs w:val="24"/>
          <w:highlight w:val="white"/>
          <w:rtl w:val="0"/>
        </w:rPr>
        <w:t xml:space="preserve">(6), 1-23. </w:t>
      </w:r>
      <w:r w:rsidDel="00000000" w:rsidR="00000000" w:rsidRPr="00000000">
        <w:rPr>
          <w:rFonts w:ascii="Times New Roman" w:cs="Times New Roman" w:eastAsia="Times New Roman" w:hAnsi="Times New Roman"/>
          <w:sz w:val="24"/>
          <w:szCs w:val="24"/>
          <w:highlight w:val="white"/>
          <w:rtl w:val="0"/>
        </w:rPr>
        <w:t xml:space="preserve">https://doi.org/10.5195/jyd.2020.954</w:t>
      </w:r>
      <w:r w:rsidDel="00000000" w:rsidR="00000000" w:rsidRPr="00000000">
        <w:rPr>
          <w:rtl w:val="0"/>
        </w:rPr>
      </w:r>
    </w:p>
    <w:p w:rsidR="00000000" w:rsidDel="00000000" w:rsidP="00000000" w:rsidRDefault="00000000" w:rsidRPr="00000000" w14:paraId="00000042">
      <w:pPr>
        <w:spacing w:after="240" w:before="240"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Ayman-Nolley, S., &amp; Ayman, R. (2005). Children’s implicit theory of leadership. In B. Schyns and J. R. Meindl (Eds.), </w:t>
      </w:r>
      <w:r w:rsidDel="00000000" w:rsidR="00000000" w:rsidRPr="00000000">
        <w:rPr>
          <w:rFonts w:ascii="Times New Roman" w:cs="Times New Roman" w:eastAsia="Times New Roman" w:hAnsi="Times New Roman"/>
          <w:i w:val="1"/>
          <w:iCs w:val="1"/>
          <w:sz w:val="24"/>
          <w:szCs w:val="24"/>
          <w:highlight w:val="white"/>
          <w:rtl w:val="0"/>
        </w:rPr>
        <w:t xml:space="preserve">Implicit leadership theories: Essays and explorations</w:t>
      </w:r>
      <w:r w:rsidDel="00000000" w:rsidR="00000000" w:rsidRPr="00000000">
        <w:rPr>
          <w:rFonts w:ascii="Times New Roman" w:cs="Times New Roman" w:eastAsia="Times New Roman" w:hAnsi="Times New Roman"/>
          <w:sz w:val="24"/>
          <w:szCs w:val="24"/>
          <w:highlight w:val="white"/>
          <w:rtl w:val="0"/>
        </w:rPr>
        <w:t xml:space="preserve"> (pp. 189-233).</w:t>
      </w:r>
      <w:r w:rsidDel="00000000" w:rsidR="00000000" w:rsidRPr="00000000">
        <w:rPr>
          <w:rFonts w:ascii="Times New Roman" w:cs="Times New Roman" w:eastAsia="Times New Roman" w:hAnsi="Times New Roman"/>
          <w:sz w:val="24"/>
          <w:szCs w:val="24"/>
          <w:highlight w:val="white"/>
          <w:rtl w:val="0"/>
        </w:rPr>
        <w:t xml:space="preserve"> Information Age Publishing.</w:t>
      </w:r>
    </w:p>
    <w:p w:rsidR="00000000" w:rsidDel="00000000" w:rsidP="00000000" w:rsidRDefault="00000000" w:rsidRPr="00000000" w14:paraId="00000043">
      <w:pPr>
        <w:spacing w:after="240" w:before="240"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Bass, B. M., &amp; Avolio, B. J. (1995). </w:t>
      </w:r>
      <w:r w:rsidDel="00000000" w:rsidR="00000000" w:rsidRPr="00000000">
        <w:rPr>
          <w:rFonts w:ascii="Times New Roman" w:cs="Times New Roman" w:eastAsia="Times New Roman" w:hAnsi="Times New Roman"/>
          <w:i w:val="1"/>
          <w:iCs w:val="1"/>
          <w:sz w:val="24"/>
          <w:szCs w:val="24"/>
          <w:highlight w:val="white"/>
          <w:rtl w:val="0"/>
        </w:rPr>
        <w:t xml:space="preserve">MLQ multifactor leadership questionnaire for research</w:t>
      </w:r>
      <w:r w:rsidDel="00000000" w:rsidR="00000000" w:rsidRPr="00000000">
        <w:rPr>
          <w:rFonts w:ascii="Times New Roman" w:cs="Times New Roman" w:eastAsia="Times New Roman" w:hAnsi="Times New Roman"/>
          <w:sz w:val="24"/>
          <w:szCs w:val="24"/>
          <w:highlight w:val="white"/>
          <w:rtl w:val="0"/>
        </w:rPr>
        <w:t xml:space="preserve">. Mind Garden.</w:t>
      </w:r>
    </w:p>
    <w:p w:rsidR="00000000" w:rsidDel="00000000" w:rsidP="00000000" w:rsidRDefault="00000000" w:rsidRPr="00000000" w14:paraId="00000044">
      <w:pPr>
        <w:spacing w:after="240" w:before="240"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Cotterill, S. T., Loughead, T. M., &amp; Fransen, K. (2022). Athlete leadership development within teams: Current understanding and future directions. </w:t>
      </w:r>
      <w:r w:rsidDel="00000000" w:rsidR="00000000" w:rsidRPr="00000000">
        <w:rPr>
          <w:rFonts w:ascii="Times New Roman" w:cs="Times New Roman" w:eastAsia="Times New Roman" w:hAnsi="Times New Roman"/>
          <w:i w:val="1"/>
          <w:iCs w:val="1"/>
          <w:sz w:val="24"/>
          <w:szCs w:val="24"/>
          <w:highlight w:val="white"/>
          <w:rtl w:val="0"/>
        </w:rPr>
        <w:t xml:space="preserve">Frontiers in Psychology</w:t>
      </w:r>
      <w:r w:rsidDel="00000000" w:rsidR="00000000" w:rsidRPr="00000000">
        <w:rPr>
          <w:rFonts w:ascii="Times New Roman" w:cs="Times New Roman" w:eastAsia="Times New Roman" w:hAnsi="Times New Roman"/>
          <w:sz w:val="24"/>
          <w:szCs w:val="24"/>
          <w:highlight w:val="white"/>
          <w:rtl w:val="0"/>
        </w:rPr>
        <w:t xml:space="preserve">, 13, 820745. </w:t>
      </w:r>
      <w:r w:rsidDel="00000000" w:rsidR="00000000" w:rsidRPr="00000000">
        <w:rPr>
          <w:rFonts w:ascii="Times New Roman" w:cs="Times New Roman" w:eastAsia="Times New Roman" w:hAnsi="Times New Roman"/>
          <w:sz w:val="24"/>
          <w:szCs w:val="24"/>
          <w:rtl w:val="0"/>
        </w:rPr>
        <w:t xml:space="preserve">https://doi.org/10.3389/fpsyg.2022.820745</w:t>
      </w:r>
      <w:r w:rsidDel="00000000" w:rsidR="00000000" w:rsidRPr="00000000">
        <w:rPr>
          <w:rtl w:val="0"/>
        </w:rPr>
      </w:r>
    </w:p>
    <w:p w:rsidR="00000000" w:rsidDel="00000000" w:rsidP="00000000" w:rsidRDefault="00000000" w:rsidRPr="00000000" w14:paraId="00000045">
      <w:pPr>
        <w:spacing w:after="240" w:before="240"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Deng, C., Gulseren, D., Isola, C., Grocutt, K., &amp; Turner, N. (2023). Transformational leadership effectiveness: An evidence-based primer. </w:t>
      </w:r>
      <w:r w:rsidDel="00000000" w:rsidR="00000000" w:rsidRPr="00000000">
        <w:rPr>
          <w:rFonts w:ascii="Times New Roman" w:cs="Times New Roman" w:eastAsia="Times New Roman" w:hAnsi="Times New Roman"/>
          <w:i w:val="1"/>
          <w:iCs w:val="1"/>
          <w:sz w:val="24"/>
          <w:szCs w:val="24"/>
          <w:highlight w:val="white"/>
          <w:rtl w:val="0"/>
        </w:rPr>
        <w:t xml:space="preserve">Human Resource Development International, 26</w:t>
      </w:r>
      <w:r w:rsidDel="00000000" w:rsidR="00000000" w:rsidRPr="00000000">
        <w:rPr>
          <w:rFonts w:ascii="Times New Roman" w:cs="Times New Roman" w:eastAsia="Times New Roman" w:hAnsi="Times New Roman"/>
          <w:sz w:val="24"/>
          <w:szCs w:val="24"/>
          <w:highlight w:val="white"/>
          <w:rtl w:val="0"/>
        </w:rPr>
        <w:t xml:space="preserve">(5), 627-641. </w:t>
      </w:r>
      <w:r w:rsidDel="00000000" w:rsidR="00000000" w:rsidRPr="00000000">
        <w:rPr>
          <w:rFonts w:ascii="Times New Roman" w:cs="Times New Roman" w:eastAsia="Times New Roman" w:hAnsi="Times New Roman"/>
          <w:sz w:val="24"/>
          <w:szCs w:val="24"/>
          <w:highlight w:val="white"/>
          <w:rtl w:val="0"/>
        </w:rPr>
        <w:t xml:space="preserve">https://doi.org/10.1080/13678868.2022.2135938</w:t>
      </w:r>
      <w:r w:rsidDel="00000000" w:rsidR="00000000" w:rsidRPr="00000000">
        <w:rPr>
          <w:rtl w:val="0"/>
        </w:rPr>
      </w:r>
    </w:p>
    <w:p w:rsidR="00000000" w:rsidDel="00000000" w:rsidP="00000000" w:rsidRDefault="00000000" w:rsidRPr="00000000" w14:paraId="00000046">
      <w:pPr>
        <w:spacing w:after="240" w:before="240"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Eaton, L., Bridgman, T., &amp; Cummings, S. (2024). Advancing the democratization of work: A new intellectual history of transformational leadership theory. </w:t>
      </w:r>
      <w:r w:rsidDel="00000000" w:rsidR="00000000" w:rsidRPr="00000000">
        <w:rPr>
          <w:rFonts w:ascii="Times New Roman" w:cs="Times New Roman" w:eastAsia="Times New Roman" w:hAnsi="Times New Roman"/>
          <w:i w:val="1"/>
          <w:iCs w:val="1"/>
          <w:sz w:val="24"/>
          <w:szCs w:val="24"/>
          <w:highlight w:val="white"/>
          <w:rtl w:val="0"/>
        </w:rPr>
        <w:t xml:space="preserve">Leadership, 20</w:t>
      </w:r>
      <w:r w:rsidDel="00000000" w:rsidR="00000000" w:rsidRPr="00000000">
        <w:rPr>
          <w:rFonts w:ascii="Times New Roman" w:cs="Times New Roman" w:eastAsia="Times New Roman" w:hAnsi="Times New Roman"/>
          <w:sz w:val="24"/>
          <w:szCs w:val="24"/>
          <w:highlight w:val="white"/>
          <w:rtl w:val="0"/>
        </w:rPr>
        <w:t xml:space="preserve">(3), 125-143. https://doi.org/10.1177/17427150241232705</w:t>
      </w:r>
    </w:p>
    <w:p w:rsidR="00000000" w:rsidDel="00000000" w:rsidP="00000000" w:rsidRDefault="00000000" w:rsidRPr="00000000" w14:paraId="00000047">
      <w:pPr>
        <w:spacing w:after="240" w:before="240"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Elliott-Engel, J., Westfall-Rudd, D. M., Seibel, M., Kaufman, E., &amp; Radhakrishna, R. (2024). Administrators’ perspectives on organizational environmental factors facing 4-H youth development. </w:t>
      </w:r>
      <w:r w:rsidDel="00000000" w:rsidR="00000000" w:rsidRPr="00000000">
        <w:rPr>
          <w:rFonts w:ascii="Times New Roman" w:cs="Times New Roman" w:eastAsia="Times New Roman" w:hAnsi="Times New Roman"/>
          <w:i w:val="1"/>
          <w:iCs w:val="1"/>
          <w:sz w:val="24"/>
          <w:szCs w:val="24"/>
          <w:highlight w:val="white"/>
          <w:rtl w:val="0"/>
        </w:rPr>
        <w:t xml:space="preserve">Children and Youth Services Review</w:t>
      </w:r>
      <w:r w:rsidDel="00000000" w:rsidR="00000000" w:rsidRPr="00000000">
        <w:rPr>
          <w:rFonts w:ascii="Times New Roman" w:cs="Times New Roman" w:eastAsia="Times New Roman" w:hAnsi="Times New Roman"/>
          <w:sz w:val="24"/>
          <w:szCs w:val="24"/>
          <w:highlight w:val="white"/>
          <w:rtl w:val="0"/>
        </w:rPr>
        <w:t xml:space="preserve">, 156, Article 107358. </w:t>
      </w:r>
      <w:r w:rsidDel="00000000" w:rsidR="00000000" w:rsidRPr="00000000">
        <w:rPr>
          <w:rFonts w:ascii="Times New Roman" w:cs="Times New Roman" w:eastAsia="Times New Roman" w:hAnsi="Times New Roman"/>
          <w:sz w:val="24"/>
          <w:szCs w:val="24"/>
          <w:highlight w:val="white"/>
          <w:rtl w:val="0"/>
        </w:rPr>
        <w:t xml:space="preserve">https://doi.org/10.1016/j.childyouth.2023.107358</w:t>
      </w:r>
      <w:r w:rsidDel="00000000" w:rsidR="00000000" w:rsidRPr="00000000">
        <w:rPr>
          <w:rtl w:val="0"/>
        </w:rPr>
      </w:r>
    </w:p>
    <w:p w:rsidR="00000000" w:rsidDel="00000000" w:rsidP="00000000" w:rsidRDefault="00000000" w:rsidRPr="00000000" w14:paraId="00000048">
      <w:pPr>
        <w:spacing w:after="240" w:before="240"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Ellison, S., &amp; Harder, A. (2018). Factors contributing to the retention of senior 4-H members: From the youth perspective. </w:t>
      </w:r>
      <w:r w:rsidDel="00000000" w:rsidR="00000000" w:rsidRPr="00000000">
        <w:rPr>
          <w:rFonts w:ascii="Times New Roman" w:cs="Times New Roman" w:eastAsia="Times New Roman" w:hAnsi="Times New Roman"/>
          <w:i w:val="1"/>
          <w:iCs w:val="1"/>
          <w:sz w:val="24"/>
          <w:szCs w:val="24"/>
          <w:highlight w:val="white"/>
          <w:rtl w:val="0"/>
        </w:rPr>
        <w:t xml:space="preserve">Journal of Human Sciences and Extension, 6</w:t>
      </w:r>
      <w:r w:rsidDel="00000000" w:rsidR="00000000" w:rsidRPr="00000000">
        <w:rPr>
          <w:rFonts w:ascii="Times New Roman" w:cs="Times New Roman" w:eastAsia="Times New Roman" w:hAnsi="Times New Roman"/>
          <w:sz w:val="24"/>
          <w:szCs w:val="24"/>
          <w:highlight w:val="white"/>
          <w:rtl w:val="0"/>
        </w:rPr>
        <w:t xml:space="preserve">(3), Article 10. </w:t>
      </w:r>
      <w:r w:rsidDel="00000000" w:rsidR="00000000" w:rsidRPr="00000000">
        <w:rPr>
          <w:rFonts w:ascii="Times New Roman" w:cs="Times New Roman" w:eastAsia="Times New Roman" w:hAnsi="Times New Roman"/>
          <w:sz w:val="24"/>
          <w:szCs w:val="24"/>
          <w:highlight w:val="white"/>
          <w:rtl w:val="0"/>
        </w:rPr>
        <w:t xml:space="preserve">https://doi.org/10.54718/LCJZ7328</w:t>
      </w:r>
      <w:r w:rsidDel="00000000" w:rsidR="00000000" w:rsidRPr="00000000">
        <w:rPr>
          <w:rtl w:val="0"/>
        </w:rPr>
      </w:r>
    </w:p>
    <w:p w:rsidR="00000000" w:rsidDel="00000000" w:rsidP="00000000" w:rsidRDefault="00000000" w:rsidRPr="00000000" w14:paraId="00000049">
      <w:pPr>
        <w:spacing w:after="240" w:before="240"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Escobar Vega, C., Billsberry, J., Molineux, J., &amp; Lowe, K. B. (2024). The development of implicit leadership theories during childhood: A reconceptualization through the lens of overlapping waves theory. </w:t>
      </w:r>
      <w:r w:rsidDel="00000000" w:rsidR="00000000" w:rsidRPr="00000000">
        <w:rPr>
          <w:rFonts w:ascii="Times New Roman" w:cs="Times New Roman" w:eastAsia="Times New Roman" w:hAnsi="Times New Roman"/>
          <w:i w:val="1"/>
          <w:iCs w:val="1"/>
          <w:sz w:val="24"/>
          <w:szCs w:val="24"/>
          <w:highlight w:val="white"/>
          <w:rtl w:val="0"/>
        </w:rPr>
        <w:t xml:space="preserve">Psychological Review, 132</w:t>
      </w:r>
      <w:r w:rsidDel="00000000" w:rsidR="00000000" w:rsidRPr="00000000">
        <w:rPr>
          <w:rFonts w:ascii="Times New Roman" w:cs="Times New Roman" w:eastAsia="Times New Roman" w:hAnsi="Times New Roman"/>
          <w:sz w:val="24"/>
          <w:szCs w:val="24"/>
          <w:highlight w:val="white"/>
          <w:rtl w:val="0"/>
        </w:rPr>
        <w:t xml:space="preserve">(3), 719–743. </w:t>
      </w:r>
      <w:r w:rsidDel="00000000" w:rsidR="00000000" w:rsidRPr="00000000">
        <w:rPr>
          <w:rFonts w:ascii="Times New Roman" w:cs="Times New Roman" w:eastAsia="Times New Roman" w:hAnsi="Times New Roman"/>
          <w:sz w:val="24"/>
          <w:szCs w:val="24"/>
          <w:highlight w:val="white"/>
          <w:rtl w:val="0"/>
        </w:rPr>
        <w:t xml:space="preserve">https://doi.org/10.1037/rev0000484</w:t>
      </w:r>
      <w:r w:rsidDel="00000000" w:rsidR="00000000" w:rsidRPr="00000000">
        <w:rPr>
          <w:rtl w:val="0"/>
        </w:rPr>
      </w:r>
    </w:p>
    <w:p w:rsidR="00000000" w:rsidDel="00000000" w:rsidP="00000000" w:rsidRDefault="00000000" w:rsidRPr="00000000" w14:paraId="0000004A">
      <w:pPr>
        <w:spacing w:after="240" w:before="240"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Fox, J., Tarifa, T., &amp; Machtmes, K. (2008). A qualitative examination of youth voice in the decision-making process within the 4-H youth development program: Promoting promising practices in overcoming barriers. </w:t>
      </w:r>
      <w:r w:rsidDel="00000000" w:rsidR="00000000" w:rsidRPr="00000000">
        <w:rPr>
          <w:rFonts w:ascii="Times New Roman" w:cs="Times New Roman" w:eastAsia="Times New Roman" w:hAnsi="Times New Roman"/>
          <w:i w:val="1"/>
          <w:iCs w:val="1"/>
          <w:sz w:val="24"/>
          <w:szCs w:val="24"/>
          <w:highlight w:val="white"/>
          <w:rtl w:val="0"/>
        </w:rPr>
        <w:t xml:space="preserve">Journal of Youth Development, 3</w:t>
      </w:r>
      <w:r w:rsidDel="00000000" w:rsidR="00000000" w:rsidRPr="00000000">
        <w:rPr>
          <w:rFonts w:ascii="Times New Roman" w:cs="Times New Roman" w:eastAsia="Times New Roman" w:hAnsi="Times New Roman"/>
          <w:sz w:val="24"/>
          <w:szCs w:val="24"/>
          <w:highlight w:val="white"/>
          <w:rtl w:val="0"/>
        </w:rPr>
        <w:t xml:space="preserve">(3), 113-129. </w:t>
      </w:r>
      <w:r w:rsidDel="00000000" w:rsidR="00000000" w:rsidRPr="00000000">
        <w:rPr>
          <w:rFonts w:ascii="Times New Roman" w:cs="Times New Roman" w:eastAsia="Times New Roman" w:hAnsi="Times New Roman"/>
          <w:sz w:val="24"/>
          <w:szCs w:val="24"/>
          <w:highlight w:val="white"/>
          <w:rtl w:val="0"/>
        </w:rPr>
        <w:t xml:space="preserve">https://doi.org/10.5195/jyd.2008.291</w:t>
      </w:r>
      <w:r w:rsidDel="00000000" w:rsidR="00000000" w:rsidRPr="00000000">
        <w:rPr>
          <w:rtl w:val="0"/>
        </w:rPr>
      </w:r>
    </w:p>
    <w:p w:rsidR="00000000" w:rsidDel="00000000" w:rsidP="00000000" w:rsidRDefault="00000000" w:rsidRPr="00000000" w14:paraId="0000004B">
      <w:pPr>
        <w:spacing w:after="240" w:before="240"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Go-Maro, M. (2024). </w:t>
      </w:r>
      <w:r w:rsidDel="00000000" w:rsidR="00000000" w:rsidRPr="00000000">
        <w:rPr>
          <w:rFonts w:ascii="Times New Roman" w:cs="Times New Roman" w:eastAsia="Times New Roman" w:hAnsi="Times New Roman"/>
          <w:i w:val="1"/>
          <w:iCs w:val="1"/>
          <w:sz w:val="24"/>
          <w:szCs w:val="24"/>
          <w:highlight w:val="white"/>
          <w:rtl w:val="0"/>
        </w:rPr>
        <w:t xml:space="preserve">Positive youth development (PYD) in Africa: A case study of 4-H programming in Ghana and Liberia</w:t>
      </w:r>
      <w:r w:rsidDel="00000000" w:rsidR="00000000" w:rsidRPr="00000000">
        <w:rPr>
          <w:rFonts w:ascii="Times New Roman" w:cs="Times New Roman" w:eastAsia="Times New Roman" w:hAnsi="Times New Roman"/>
          <w:sz w:val="24"/>
          <w:szCs w:val="24"/>
          <w:highlight w:val="white"/>
          <w:rtl w:val="0"/>
        </w:rPr>
        <w:t xml:space="preserve"> [Master's thesis, Penn State University]. </w:t>
      </w:r>
      <w:r w:rsidDel="00000000" w:rsidR="00000000" w:rsidRPr="00000000">
        <w:rPr>
          <w:rFonts w:ascii="Times New Roman" w:cs="Times New Roman" w:eastAsia="Times New Roman" w:hAnsi="Times New Roman"/>
          <w:sz w:val="24"/>
          <w:szCs w:val="24"/>
          <w:highlight w:val="white"/>
          <w:rtl w:val="0"/>
        </w:rPr>
        <w:t xml:space="preserve">https://etda.libraries.psu.edu/catalog/32782mvg5315</w:t>
      </w:r>
      <w:r w:rsidDel="00000000" w:rsidR="00000000" w:rsidRPr="00000000">
        <w:rPr>
          <w:rtl w:val="0"/>
        </w:rPr>
      </w:r>
    </w:p>
    <w:p w:rsidR="00000000" w:rsidDel="00000000" w:rsidP="00000000" w:rsidRDefault="00000000" w:rsidRPr="00000000" w14:paraId="0000004C">
      <w:pPr>
        <w:spacing w:before="200"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Goldstein, S., &amp; Brooks, R. B. (2021). Genuine Altruism. In Tenacity in Children: Nurturing the Seven Instincts for Lifetime Success (pp. 83-93). Springer Nature Switzerland. </w:t>
      </w:r>
      <w:r w:rsidDel="00000000" w:rsidR="00000000" w:rsidRPr="00000000">
        <w:rPr>
          <w:rFonts w:ascii="Times New Roman" w:cs="Times New Roman" w:eastAsia="Times New Roman" w:hAnsi="Times New Roman"/>
          <w:sz w:val="24"/>
          <w:szCs w:val="24"/>
          <w:highlight w:val="white"/>
          <w:rtl w:val="0"/>
        </w:rPr>
        <w:t xml:space="preserve">https://doi.org/10.1007/978-3-030-65089-6_7</w:t>
      </w:r>
      <w:r w:rsidDel="00000000" w:rsidR="00000000" w:rsidRPr="00000000">
        <w:rPr>
          <w:rtl w:val="0"/>
        </w:rPr>
      </w:r>
    </w:p>
    <w:p w:rsidR="00000000" w:rsidDel="00000000" w:rsidP="00000000" w:rsidRDefault="00000000" w:rsidRPr="00000000" w14:paraId="0000004D">
      <w:pPr>
        <w:spacing w:after="240" w:before="240"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Greiman, B. C., &amp; Addington, L. S. (2008). Youth leadership development self-efficacy: An exploratory study involving a new construct. </w:t>
      </w:r>
      <w:r w:rsidDel="00000000" w:rsidR="00000000" w:rsidRPr="00000000">
        <w:rPr>
          <w:rFonts w:ascii="Times New Roman" w:cs="Times New Roman" w:eastAsia="Times New Roman" w:hAnsi="Times New Roman"/>
          <w:i w:val="1"/>
          <w:iCs w:val="1"/>
          <w:sz w:val="24"/>
          <w:szCs w:val="24"/>
          <w:highlight w:val="white"/>
          <w:rtl w:val="0"/>
        </w:rPr>
        <w:t xml:space="preserve">Journal of Leadership Education, 7</w:t>
      </w:r>
      <w:r w:rsidDel="00000000" w:rsidR="00000000" w:rsidRPr="00000000">
        <w:rPr>
          <w:rFonts w:ascii="Times New Roman" w:cs="Times New Roman" w:eastAsia="Times New Roman" w:hAnsi="Times New Roman"/>
          <w:sz w:val="24"/>
          <w:szCs w:val="24"/>
          <w:highlight w:val="white"/>
          <w:rtl w:val="0"/>
        </w:rPr>
        <w:t xml:space="preserve">(1), 1-23. </w:t>
      </w:r>
      <w:r w:rsidDel="00000000" w:rsidR="00000000" w:rsidRPr="00000000">
        <w:rPr>
          <w:rFonts w:ascii="Times New Roman" w:cs="Times New Roman" w:eastAsia="Times New Roman" w:hAnsi="Times New Roman"/>
          <w:sz w:val="24"/>
          <w:szCs w:val="24"/>
          <w:highlight w:val="white"/>
          <w:rtl w:val="0"/>
        </w:rPr>
        <w:t xml:space="preserve">https://doi.org/10.12806/V7/I1/RF1</w:t>
      </w:r>
      <w:r w:rsidDel="00000000" w:rsidR="00000000" w:rsidRPr="00000000">
        <w:rPr>
          <w:rtl w:val="0"/>
        </w:rPr>
      </w:r>
    </w:p>
    <w:p w:rsidR="00000000" w:rsidDel="00000000" w:rsidP="00000000" w:rsidRDefault="00000000" w:rsidRPr="00000000" w14:paraId="0000004E">
      <w:pPr>
        <w:spacing w:after="240" w:before="240"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Jensen, M., George, M. J., Russell, M. A., Lippold, M. A., &amp; Odgers, C. L. (2021). Does adolescent digital technology use detract from the parent–adolescent relationship? </w:t>
      </w:r>
      <w:r w:rsidDel="00000000" w:rsidR="00000000" w:rsidRPr="00000000">
        <w:rPr>
          <w:rFonts w:ascii="Times New Roman" w:cs="Times New Roman" w:eastAsia="Times New Roman" w:hAnsi="Times New Roman"/>
          <w:i w:val="1"/>
          <w:iCs w:val="1"/>
          <w:sz w:val="24"/>
          <w:szCs w:val="24"/>
          <w:highlight w:val="white"/>
          <w:rtl w:val="0"/>
        </w:rPr>
        <w:t xml:space="preserve">Journal of Research on Adolescence, 31</w:t>
      </w:r>
      <w:r w:rsidDel="00000000" w:rsidR="00000000" w:rsidRPr="00000000">
        <w:rPr>
          <w:rFonts w:ascii="Times New Roman" w:cs="Times New Roman" w:eastAsia="Times New Roman" w:hAnsi="Times New Roman"/>
          <w:sz w:val="24"/>
          <w:szCs w:val="24"/>
          <w:highlight w:val="white"/>
          <w:rtl w:val="0"/>
        </w:rPr>
        <w:t xml:space="preserve">(2), 469-481. </w:t>
      </w:r>
      <w:r w:rsidDel="00000000" w:rsidR="00000000" w:rsidRPr="00000000">
        <w:rPr>
          <w:rFonts w:ascii="Times New Roman" w:cs="Times New Roman" w:eastAsia="Times New Roman" w:hAnsi="Times New Roman"/>
          <w:sz w:val="24"/>
          <w:szCs w:val="24"/>
          <w:highlight w:val="white"/>
          <w:rtl w:val="0"/>
        </w:rPr>
        <w:t xml:space="preserve">https://doi.org/10.1111/jora.12618</w:t>
      </w:r>
      <w:r w:rsidDel="00000000" w:rsidR="00000000" w:rsidRPr="00000000">
        <w:rPr>
          <w:rtl w:val="0"/>
        </w:rPr>
      </w:r>
    </w:p>
    <w:p w:rsidR="00000000" w:rsidDel="00000000" w:rsidP="00000000" w:rsidRDefault="00000000" w:rsidRPr="00000000" w14:paraId="0000004F">
      <w:pPr>
        <w:spacing w:after="240" w:before="240"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Kouzes, J. M., &amp; Posner, B. Z. (2024). </w:t>
      </w:r>
      <w:r w:rsidDel="00000000" w:rsidR="00000000" w:rsidRPr="00000000">
        <w:rPr>
          <w:rFonts w:ascii="Times New Roman" w:cs="Times New Roman" w:eastAsia="Times New Roman" w:hAnsi="Times New Roman"/>
          <w:i w:val="1"/>
          <w:iCs w:val="1"/>
          <w:sz w:val="24"/>
          <w:szCs w:val="24"/>
          <w:highlight w:val="white"/>
          <w:rtl w:val="0"/>
        </w:rPr>
        <w:t xml:space="preserve">The student leadership challenge: Five practices for becoming an exemplary leader</w:t>
      </w:r>
      <w:r w:rsidDel="00000000" w:rsidR="00000000" w:rsidRPr="00000000">
        <w:rPr>
          <w:rFonts w:ascii="Times New Roman" w:cs="Times New Roman" w:eastAsia="Times New Roman" w:hAnsi="Times New Roman"/>
          <w:sz w:val="24"/>
          <w:szCs w:val="24"/>
          <w:highlight w:val="white"/>
          <w:rtl w:val="0"/>
        </w:rPr>
        <w:t xml:space="preserve"> (4th ed.). Jossey-Bass.</w:t>
      </w:r>
    </w:p>
    <w:p w:rsidR="00000000" w:rsidDel="00000000" w:rsidP="00000000" w:rsidRDefault="00000000" w:rsidRPr="00000000" w14:paraId="00000050">
      <w:pPr>
        <w:spacing w:after="240" w:before="240"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Lord, R. G., Epitropaki, O., Foti, R. J., &amp; Hansbrough, T. K. (2020). Implicit leadership theories, implicit followership theories, and dynamic processing of leadership information. </w:t>
      </w:r>
      <w:r w:rsidDel="00000000" w:rsidR="00000000" w:rsidRPr="00000000">
        <w:rPr>
          <w:rFonts w:ascii="Times New Roman" w:cs="Times New Roman" w:eastAsia="Times New Roman" w:hAnsi="Times New Roman"/>
          <w:i w:val="1"/>
          <w:iCs w:val="1"/>
          <w:sz w:val="24"/>
          <w:szCs w:val="24"/>
          <w:highlight w:val="white"/>
          <w:rtl w:val="0"/>
        </w:rPr>
        <w:t xml:space="preserve">Annual Review of Organizational Psychology and Organizational Behavior, </w:t>
      </w:r>
      <w:r w:rsidDel="00000000" w:rsidR="00000000" w:rsidRPr="00000000">
        <w:rPr>
          <w:rFonts w:ascii="Times New Roman" w:cs="Times New Roman" w:eastAsia="Times New Roman" w:hAnsi="Times New Roman"/>
          <w:sz w:val="24"/>
          <w:szCs w:val="24"/>
          <w:highlight w:val="white"/>
          <w:rtl w:val="0"/>
        </w:rPr>
        <w:t xml:space="preserve">7, 49-74. </w:t>
      </w:r>
      <w:r w:rsidDel="00000000" w:rsidR="00000000" w:rsidRPr="00000000">
        <w:rPr>
          <w:rFonts w:ascii="Times New Roman" w:cs="Times New Roman" w:eastAsia="Times New Roman" w:hAnsi="Times New Roman"/>
          <w:sz w:val="24"/>
          <w:szCs w:val="24"/>
          <w:highlight w:val="white"/>
          <w:rtl w:val="0"/>
        </w:rPr>
        <w:t xml:space="preserve">https://doi.org/10.1146/annurev-orgpsych-012119-045434</w:t>
      </w:r>
      <w:r w:rsidDel="00000000" w:rsidR="00000000" w:rsidRPr="00000000">
        <w:rPr>
          <w:rtl w:val="0"/>
        </w:rPr>
      </w:r>
    </w:p>
    <w:p w:rsidR="00000000" w:rsidDel="00000000" w:rsidP="00000000" w:rsidRDefault="00000000" w:rsidRPr="00000000" w14:paraId="00000051">
      <w:pPr>
        <w:spacing w:after="240" w:before="240"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Mason, C., Griffin, M., &amp; Parker, S. (2014). Transformational leadership development: Connecting psychological and behavioral change. </w:t>
      </w:r>
      <w:r w:rsidDel="00000000" w:rsidR="00000000" w:rsidRPr="00000000">
        <w:rPr>
          <w:rFonts w:ascii="Times New Roman" w:cs="Times New Roman" w:eastAsia="Times New Roman" w:hAnsi="Times New Roman"/>
          <w:i w:val="1"/>
          <w:iCs w:val="1"/>
          <w:sz w:val="24"/>
          <w:szCs w:val="24"/>
          <w:highlight w:val="white"/>
          <w:rtl w:val="0"/>
        </w:rPr>
        <w:t xml:space="preserve">Leadership &amp; Organization Development Journal, 35</w:t>
      </w:r>
      <w:r w:rsidDel="00000000" w:rsidR="00000000" w:rsidRPr="00000000">
        <w:rPr>
          <w:rFonts w:ascii="Times New Roman" w:cs="Times New Roman" w:eastAsia="Times New Roman" w:hAnsi="Times New Roman"/>
          <w:sz w:val="24"/>
          <w:szCs w:val="24"/>
          <w:highlight w:val="white"/>
          <w:rtl w:val="0"/>
        </w:rPr>
        <w:t xml:space="preserve">(3), 174-194. </w:t>
      </w:r>
      <w:r w:rsidDel="00000000" w:rsidR="00000000" w:rsidRPr="00000000">
        <w:rPr>
          <w:rFonts w:ascii="Times New Roman" w:cs="Times New Roman" w:eastAsia="Times New Roman" w:hAnsi="Times New Roman"/>
          <w:sz w:val="24"/>
          <w:szCs w:val="24"/>
          <w:highlight w:val="white"/>
          <w:rtl w:val="0"/>
        </w:rPr>
        <w:t xml:space="preserve">https://doi.org/10.1108/LODJ-05-2012-0063</w:t>
      </w:r>
      <w:r w:rsidDel="00000000" w:rsidR="00000000" w:rsidRPr="00000000">
        <w:rPr>
          <w:rtl w:val="0"/>
        </w:rPr>
      </w:r>
    </w:p>
    <w:p w:rsidR="00000000" w:rsidDel="00000000" w:rsidP="00000000" w:rsidRDefault="00000000" w:rsidRPr="00000000" w14:paraId="00000052">
      <w:pPr>
        <w:spacing w:after="240" w:before="240"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Redmond, S., &amp; Dolan, P. (2016). Towards a conceptual model of youth leadership development. </w:t>
      </w:r>
      <w:r w:rsidDel="00000000" w:rsidR="00000000" w:rsidRPr="00000000">
        <w:rPr>
          <w:rFonts w:ascii="Times New Roman" w:cs="Times New Roman" w:eastAsia="Times New Roman" w:hAnsi="Times New Roman"/>
          <w:i w:val="1"/>
          <w:iCs w:val="1"/>
          <w:sz w:val="24"/>
          <w:szCs w:val="24"/>
          <w:highlight w:val="white"/>
          <w:rtl w:val="0"/>
        </w:rPr>
        <w:t xml:space="preserve">Child &amp; Family Social Work, 21</w:t>
      </w:r>
      <w:r w:rsidDel="00000000" w:rsidR="00000000" w:rsidRPr="00000000">
        <w:rPr>
          <w:rFonts w:ascii="Times New Roman" w:cs="Times New Roman" w:eastAsia="Times New Roman" w:hAnsi="Times New Roman"/>
          <w:sz w:val="24"/>
          <w:szCs w:val="24"/>
          <w:highlight w:val="white"/>
          <w:rtl w:val="0"/>
        </w:rPr>
        <w:t xml:space="preserve">(3), 261-271. </w:t>
      </w:r>
      <w:r w:rsidDel="00000000" w:rsidR="00000000" w:rsidRPr="00000000">
        <w:rPr>
          <w:rFonts w:ascii="Times New Roman" w:cs="Times New Roman" w:eastAsia="Times New Roman" w:hAnsi="Times New Roman"/>
          <w:sz w:val="24"/>
          <w:szCs w:val="24"/>
          <w:highlight w:val="white"/>
          <w:rtl w:val="0"/>
        </w:rPr>
        <w:t xml:space="preserve">https://doi.org/10.1111/cfs.12146</w:t>
      </w:r>
      <w:r w:rsidDel="00000000" w:rsidR="00000000" w:rsidRPr="00000000">
        <w:rPr>
          <w:rtl w:val="0"/>
        </w:rPr>
      </w:r>
    </w:p>
    <w:p w:rsidR="00000000" w:rsidDel="00000000" w:rsidP="00000000" w:rsidRDefault="00000000" w:rsidRPr="00000000" w14:paraId="00000053">
      <w:pPr>
        <w:spacing w:after="240" w:before="240"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Rosser, M., Stedman, N.L.P., Elbert, C., Rutherford, T. (2008). Making a difference: Two case studies describing the impact of a capstone leadership education experience provided through a national youth leadership training program. </w:t>
      </w:r>
      <w:r w:rsidDel="00000000" w:rsidR="00000000" w:rsidRPr="00000000">
        <w:rPr>
          <w:rFonts w:ascii="Times New Roman" w:cs="Times New Roman" w:eastAsia="Times New Roman" w:hAnsi="Times New Roman"/>
          <w:i w:val="1"/>
          <w:iCs w:val="1"/>
          <w:sz w:val="24"/>
          <w:szCs w:val="24"/>
          <w:highlight w:val="white"/>
          <w:rtl w:val="0"/>
        </w:rPr>
        <w:t xml:space="preserve">Journal of Leadership Education 7</w:t>
      </w:r>
      <w:r w:rsidDel="00000000" w:rsidR="00000000" w:rsidRPr="00000000">
        <w:rPr>
          <w:rFonts w:ascii="Times New Roman" w:cs="Times New Roman" w:eastAsia="Times New Roman" w:hAnsi="Times New Roman"/>
          <w:sz w:val="24"/>
          <w:szCs w:val="24"/>
          <w:highlight w:val="white"/>
          <w:rtl w:val="0"/>
        </w:rPr>
        <w:t xml:space="preserve">(3), 84-99. </w:t>
      </w:r>
      <w:r w:rsidDel="00000000" w:rsidR="00000000" w:rsidRPr="00000000">
        <w:rPr>
          <w:rFonts w:ascii="Times New Roman" w:cs="Times New Roman" w:eastAsia="Times New Roman" w:hAnsi="Times New Roman"/>
          <w:sz w:val="24"/>
          <w:szCs w:val="24"/>
          <w:highlight w:val="white"/>
          <w:rtl w:val="0"/>
        </w:rPr>
        <w:t xml:space="preserve">https://doi.org/10.12806/V7/I3/RF1</w:t>
      </w:r>
      <w:r w:rsidDel="00000000" w:rsidR="00000000" w:rsidRPr="00000000">
        <w:rPr>
          <w:rtl w:val="0"/>
        </w:rPr>
      </w:r>
    </w:p>
    <w:p w:rsidR="00000000" w:rsidDel="00000000" w:rsidP="00000000" w:rsidRDefault="00000000" w:rsidRPr="00000000" w14:paraId="00000054">
      <w:pPr>
        <w:spacing w:after="240" w:before="240"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Schyns, B., Kiefer, T., Kerschreiter, R., &amp; Tymon, A. (2011). Teaching implicit leadership theories to develop leaders and leadership: How and why it can make a difference. </w:t>
      </w:r>
      <w:r w:rsidDel="00000000" w:rsidR="00000000" w:rsidRPr="00000000">
        <w:rPr>
          <w:rFonts w:ascii="Times New Roman" w:cs="Times New Roman" w:eastAsia="Times New Roman" w:hAnsi="Times New Roman"/>
          <w:i w:val="1"/>
          <w:iCs w:val="1"/>
          <w:sz w:val="24"/>
          <w:szCs w:val="24"/>
          <w:highlight w:val="white"/>
          <w:rtl w:val="0"/>
        </w:rPr>
        <w:t xml:space="preserve">Academy of Management Learning &amp; Education, 10</w:t>
      </w:r>
      <w:r w:rsidDel="00000000" w:rsidR="00000000" w:rsidRPr="00000000">
        <w:rPr>
          <w:rFonts w:ascii="Times New Roman" w:cs="Times New Roman" w:eastAsia="Times New Roman" w:hAnsi="Times New Roman"/>
          <w:sz w:val="24"/>
          <w:szCs w:val="24"/>
          <w:highlight w:val="white"/>
          <w:rtl w:val="0"/>
        </w:rPr>
        <w:t xml:space="preserve">(3), 397-408. </w:t>
      </w:r>
      <w:r w:rsidDel="00000000" w:rsidR="00000000" w:rsidRPr="00000000">
        <w:rPr>
          <w:rFonts w:ascii="Times New Roman" w:cs="Times New Roman" w:eastAsia="Times New Roman" w:hAnsi="Times New Roman"/>
          <w:sz w:val="24"/>
          <w:szCs w:val="24"/>
          <w:highlight w:val="white"/>
          <w:rtl w:val="0"/>
        </w:rPr>
        <w:t xml:space="preserve">https://doi.org/10.5465/amle.2010.0015</w:t>
      </w:r>
      <w:r w:rsidDel="00000000" w:rsidR="00000000" w:rsidRPr="00000000">
        <w:rPr>
          <w:rtl w:val="0"/>
        </w:rPr>
      </w:r>
    </w:p>
    <w:p w:rsidR="00000000" w:rsidDel="00000000" w:rsidP="00000000" w:rsidRDefault="00000000" w:rsidRPr="00000000" w14:paraId="00000055">
      <w:pPr>
        <w:spacing w:after="240" w:before="240"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Song, A., &amp; Hur, J. W. (2024). Development of youth leadership through community-based participatory action research during the Covid-19 pandemic: A case study of Korean American adolescents. </w:t>
      </w:r>
      <w:r w:rsidDel="00000000" w:rsidR="00000000" w:rsidRPr="00000000">
        <w:rPr>
          <w:rFonts w:ascii="Times New Roman" w:cs="Times New Roman" w:eastAsia="Times New Roman" w:hAnsi="Times New Roman"/>
          <w:i w:val="1"/>
          <w:iCs w:val="1"/>
          <w:sz w:val="24"/>
          <w:szCs w:val="24"/>
          <w:highlight w:val="white"/>
          <w:rtl w:val="0"/>
        </w:rPr>
        <w:t xml:space="preserve">Journal of Adolescent Research, 39</w:t>
      </w:r>
      <w:r w:rsidDel="00000000" w:rsidR="00000000" w:rsidRPr="00000000">
        <w:rPr>
          <w:rFonts w:ascii="Times New Roman" w:cs="Times New Roman" w:eastAsia="Times New Roman" w:hAnsi="Times New Roman"/>
          <w:sz w:val="24"/>
          <w:szCs w:val="24"/>
          <w:highlight w:val="white"/>
          <w:rtl w:val="0"/>
        </w:rPr>
        <w:t xml:space="preserve">(4), 888-916. http://doi.org/10.1177/07435584221078193</w:t>
      </w:r>
    </w:p>
    <w:p w:rsidR="00000000" w:rsidDel="00000000" w:rsidP="00000000" w:rsidRDefault="00000000" w:rsidRPr="00000000" w14:paraId="00000056">
      <w:pPr>
        <w:spacing w:before="200"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Warneken, F., &amp; Tomasello, M. (2009). The roots of human altruism. </w:t>
      </w:r>
      <w:r w:rsidDel="00000000" w:rsidR="00000000" w:rsidRPr="00000000">
        <w:rPr>
          <w:rFonts w:ascii="Times New Roman" w:cs="Times New Roman" w:eastAsia="Times New Roman" w:hAnsi="Times New Roman"/>
          <w:i w:val="1"/>
          <w:iCs w:val="1"/>
          <w:sz w:val="24"/>
          <w:szCs w:val="24"/>
          <w:highlight w:val="white"/>
          <w:rtl w:val="0"/>
        </w:rPr>
        <w:t xml:space="preserve">British Journal of Psychology</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iCs w:val="1"/>
          <w:sz w:val="24"/>
          <w:szCs w:val="24"/>
          <w:highlight w:val="white"/>
          <w:rtl w:val="0"/>
        </w:rPr>
        <w:t xml:space="preserve">100</w:t>
      </w:r>
      <w:r w:rsidDel="00000000" w:rsidR="00000000" w:rsidRPr="00000000">
        <w:rPr>
          <w:rFonts w:ascii="Times New Roman" w:cs="Times New Roman" w:eastAsia="Times New Roman" w:hAnsi="Times New Roman"/>
          <w:sz w:val="24"/>
          <w:szCs w:val="24"/>
          <w:highlight w:val="white"/>
          <w:rtl w:val="0"/>
        </w:rPr>
        <w:t xml:space="preserve">(3), 455-471. </w:t>
      </w:r>
      <w:r w:rsidDel="00000000" w:rsidR="00000000" w:rsidRPr="00000000">
        <w:rPr>
          <w:rFonts w:ascii="Times New Roman" w:cs="Times New Roman" w:eastAsia="Times New Roman" w:hAnsi="Times New Roman"/>
          <w:sz w:val="24"/>
          <w:szCs w:val="24"/>
          <w:highlight w:val="white"/>
          <w:rtl w:val="0"/>
        </w:rPr>
        <w:t xml:space="preserve">https://doi.org/10.1348/000712608X379061</w:t>
      </w:r>
      <w:r w:rsidDel="00000000" w:rsidR="00000000" w:rsidRPr="00000000">
        <w:rPr>
          <w:rtl w:val="0"/>
        </w:rPr>
      </w:r>
    </w:p>
    <w:p w:rsidR="00000000" w:rsidDel="00000000" w:rsidP="00000000" w:rsidRDefault="00000000" w:rsidRPr="00000000" w14:paraId="00000057">
      <w:pPr>
        <w:spacing w:after="240" w:before="240" w:line="24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Welton, A. D., Mansfield, K. C., &amp; Salisbury, J. D. (2021). The politics of student voice: The power and potential of students as policy actors. </w:t>
      </w:r>
      <w:r w:rsidDel="00000000" w:rsidR="00000000" w:rsidRPr="00000000">
        <w:rPr>
          <w:rFonts w:ascii="Times New Roman" w:cs="Times New Roman" w:eastAsia="Times New Roman" w:hAnsi="Times New Roman"/>
          <w:i w:val="1"/>
          <w:iCs w:val="1"/>
          <w:sz w:val="24"/>
          <w:szCs w:val="24"/>
          <w:highlight w:val="white"/>
          <w:rtl w:val="0"/>
        </w:rPr>
        <w:t xml:space="preserve">Educational Policy, 36</w:t>
      </w:r>
      <w:r w:rsidDel="00000000" w:rsidR="00000000" w:rsidRPr="00000000">
        <w:rPr>
          <w:rFonts w:ascii="Times New Roman" w:cs="Times New Roman" w:eastAsia="Times New Roman" w:hAnsi="Times New Roman"/>
          <w:sz w:val="24"/>
          <w:szCs w:val="24"/>
          <w:highlight w:val="white"/>
          <w:rtl w:val="0"/>
        </w:rPr>
        <w:t xml:space="preserve">(1), 3-18. </w:t>
      </w:r>
      <w:r w:rsidDel="00000000" w:rsidR="00000000" w:rsidRPr="00000000">
        <w:rPr>
          <w:rFonts w:ascii="Times New Roman" w:cs="Times New Roman" w:eastAsia="Times New Roman" w:hAnsi="Times New Roman"/>
          <w:sz w:val="24"/>
          <w:szCs w:val="24"/>
          <w:highlight w:val="white"/>
          <w:rtl w:val="0"/>
        </w:rPr>
        <w:t xml:space="preserve">https://doi.org/10.1177/08959048211059718</w:t>
      </w:r>
      <w:r w:rsidDel="00000000" w:rsidR="00000000" w:rsidRPr="00000000">
        <w:rPr>
          <w:rtl w:val="0"/>
        </w:rPr>
      </w:r>
    </w:p>
    <w:sectPr>
      <w:headerReference r:id="rId8" w:type="default"/>
      <w:foot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rPr/>
    </w:pPr>
    <w:r w:rsidDel="00000000" w:rsidR="00000000" w:rsidRPr="00000000">
      <w:rPr>
        <w:rtl w:val="0"/>
      </w:rPr>
      <w:t xml:space="preserve">AGRICULTURAL LEADERSHIP</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240" w:before="24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00" w:line="240" w:lineRule="auto"/>
      <w:jc w:val="center"/>
    </w:pPr>
    <w:rPr>
      <w:rFonts w:ascii="Times New Roman" w:cs="Times New Roman" w:eastAsia="Times New Roman" w:hAnsi="Times New Roman"/>
      <w:b w:val="1"/>
      <w:bCs w:val="1"/>
      <w:sz w:val="24"/>
      <w:szCs w:val="24"/>
    </w:rPr>
  </w:style>
  <w:style w:type="paragraph" w:styleId="Heading2">
    <w:name w:val="heading 2"/>
    <w:basedOn w:val="Normal"/>
    <w:next w:val="Normal"/>
    <w:pPr>
      <w:keepNext w:val="1"/>
      <w:keepLines w:val="1"/>
      <w:spacing w:after="120" w:before="200" w:line="240" w:lineRule="auto"/>
    </w:pPr>
    <w:rPr>
      <w:rFonts w:ascii="Times New Roman" w:cs="Times New Roman" w:eastAsia="Times New Roman" w:hAnsi="Times New Roman"/>
      <w:b w:val="1"/>
      <w:bCs w:val="1"/>
      <w:sz w:val="24"/>
      <w:szCs w:val="24"/>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spacing w:after="240" w:before="240" w:line="240" w:lineRule="auto"/>
      <w:jc w:val="center"/>
    </w:pPr>
    <w:rPr>
      <w:rFonts w:ascii="Times New Roman" w:cs="Times New Roman" w:eastAsia="Times New Roman" w:hAnsi="Times New Roman"/>
      <w:b w:val="1"/>
      <w:bCs w:val="1"/>
      <w:sz w:val="24"/>
      <w:szCs w:val="24"/>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jp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