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8B8301F" w:rsidR="00EA5C1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Examining the Professional Development Needs and Experiences of Beginning </w:t>
      </w:r>
      <w:r w:rsidR="00E360CE">
        <w:rPr>
          <w:rFonts w:ascii="Times New Roman" w:eastAsia="Times New Roman" w:hAnsi="Times New Roman" w:cs="Times New Roman"/>
          <w:b/>
          <w:sz w:val="24"/>
          <w:szCs w:val="24"/>
        </w:rPr>
        <w:t>North Carolina</w:t>
      </w:r>
      <w:r>
        <w:rPr>
          <w:rFonts w:ascii="Times New Roman" w:eastAsia="Times New Roman" w:hAnsi="Times New Roman" w:cs="Times New Roman"/>
          <w:b/>
          <w:sz w:val="24"/>
          <w:szCs w:val="24"/>
        </w:rPr>
        <w:t xml:space="preserve"> Agricultural Teachers</w:t>
      </w:r>
    </w:p>
    <w:p w14:paraId="65214AA1" w14:textId="77777777" w:rsidR="00E360CE" w:rsidRDefault="00E360CE" w:rsidP="00E360CE">
      <w:pPr>
        <w:spacing w:line="240" w:lineRule="auto"/>
        <w:jc w:val="center"/>
        <w:rPr>
          <w:rFonts w:ascii="Times New Roman" w:eastAsia="Times New Roman" w:hAnsi="Times New Roman" w:cs="Times New Roman"/>
          <w:sz w:val="24"/>
          <w:szCs w:val="24"/>
        </w:rPr>
      </w:pPr>
    </w:p>
    <w:p w14:paraId="19CCF18A" w14:textId="516D31EE" w:rsidR="00E360CE" w:rsidRDefault="00E360CE" w:rsidP="00E360CE">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Kayla L. Paglia, </w:t>
      </w:r>
      <w:r w:rsidRPr="00FC0E62">
        <w:rPr>
          <w:rFonts w:ascii="Times New Roman" w:eastAsia="Times New Roman" w:hAnsi="Times New Roman" w:cs="Times New Roman"/>
          <w:i/>
          <w:iCs/>
          <w:sz w:val="24"/>
          <w:szCs w:val="24"/>
        </w:rPr>
        <w:t>North Carolina State University</w:t>
      </w:r>
    </w:p>
    <w:p w14:paraId="48029029" w14:textId="77777777" w:rsidR="00E360CE" w:rsidRDefault="00E360CE" w:rsidP="00E360CE">
      <w:pPr>
        <w:spacing w:line="240" w:lineRule="auto"/>
        <w:jc w:val="center"/>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Misty D. Lambert, </w:t>
      </w:r>
      <w:r w:rsidRPr="00FC0E62">
        <w:rPr>
          <w:rFonts w:ascii="Times New Roman" w:eastAsia="Times New Roman" w:hAnsi="Times New Roman" w:cs="Times New Roman"/>
          <w:i/>
          <w:iCs/>
          <w:sz w:val="24"/>
          <w:szCs w:val="24"/>
        </w:rPr>
        <w:t>North Carolina State University</w:t>
      </w:r>
    </w:p>
    <w:p w14:paraId="50CF7D91" w14:textId="5D1AE4E9" w:rsidR="00E360CE" w:rsidRDefault="00E360CE" w:rsidP="00E360CE">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Haley R. Davis, </w:t>
      </w:r>
      <w:r w:rsidRPr="00FC0E62">
        <w:rPr>
          <w:rFonts w:ascii="Times New Roman" w:eastAsia="Times New Roman" w:hAnsi="Times New Roman" w:cs="Times New Roman"/>
          <w:i/>
          <w:iCs/>
          <w:sz w:val="24"/>
          <w:szCs w:val="24"/>
        </w:rPr>
        <w:t>North Carolina State University</w:t>
      </w:r>
    </w:p>
    <w:p w14:paraId="3C5EBEDD" w14:textId="77777777" w:rsidR="00E360CE" w:rsidRDefault="00E360CE">
      <w:pPr>
        <w:spacing w:line="240" w:lineRule="auto"/>
        <w:jc w:val="center"/>
        <w:rPr>
          <w:rFonts w:ascii="Times New Roman" w:eastAsia="Times New Roman" w:hAnsi="Times New Roman" w:cs="Times New Roman"/>
          <w:b/>
          <w:sz w:val="24"/>
          <w:szCs w:val="24"/>
        </w:rPr>
      </w:pPr>
    </w:p>
    <w:p w14:paraId="00000002" w14:textId="4FDE5215" w:rsidR="00EA5C1D" w:rsidRDefault="00E360CE">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Introduction and Review of Literature </w:t>
      </w:r>
    </w:p>
    <w:p w14:paraId="578D1EFF" w14:textId="77777777" w:rsidR="00E360CE" w:rsidRDefault="00E360CE">
      <w:pPr>
        <w:spacing w:line="240" w:lineRule="auto"/>
        <w:jc w:val="center"/>
        <w:rPr>
          <w:rFonts w:ascii="Times New Roman" w:eastAsia="Times New Roman" w:hAnsi="Times New Roman" w:cs="Times New Roman"/>
          <w:b/>
          <w:sz w:val="24"/>
          <w:szCs w:val="24"/>
        </w:rPr>
      </w:pPr>
    </w:p>
    <w:p w14:paraId="00000003"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Professional development and support systems are crucial to the success of beginning agricultural teachers. School-based agricultural education (SBAE) teachers are responsible for managing the three-circle model of agricultural education, which integrates classroom and laboratory instruction, supervised agriculture experiences (SAEs), and FFA leadership development  (Croom, 2008; National FFA Organization, 2017). This model is the center of agricultural education, which gives students expansive opportunities, but it places unique demands on teachers. In addition to day-to-day classroom responsibilities, they take on the additional responsibilities of supervising SAEs, advising and coaching FFA teams, and maintaining facilities such as mechanics shops, animal barns, and greenhouses (Torres et al., 2008). These demands easily push one's work week to 50 hours or more, with evenings and weekends often filled with coaching, travel, facility upkeep, and more (Murray et al., 2011; Sorensen et al., 2017). This workload often creates tension between professional and personal life. This can lead to stress, burnout, and early departure from the career field.</w:t>
      </w:r>
    </w:p>
    <w:p w14:paraId="00000004" w14:textId="77777777" w:rsidR="00EA5C1D" w:rsidRDefault="00EA5C1D">
      <w:pPr>
        <w:spacing w:line="240" w:lineRule="auto"/>
        <w:rPr>
          <w:rFonts w:ascii="Times New Roman" w:eastAsia="Times New Roman" w:hAnsi="Times New Roman" w:cs="Times New Roman"/>
          <w:sz w:val="24"/>
          <w:szCs w:val="24"/>
        </w:rPr>
      </w:pPr>
    </w:p>
    <w:p w14:paraId="00000005" w14:textId="77777777" w:rsidR="00EA5C1D" w:rsidRDefault="00000000">
      <w:pPr>
        <w:spacing w:line="240" w:lineRule="auto"/>
        <w:ind w:firstLine="720"/>
        <w:rPr>
          <w:rFonts w:ascii="Times New Roman" w:eastAsia="Times New Roman" w:hAnsi="Times New Roman" w:cs="Times New Roman"/>
          <w:b/>
          <w:sz w:val="24"/>
          <w:szCs w:val="24"/>
        </w:rPr>
      </w:pPr>
      <w:r>
        <w:rPr>
          <w:rFonts w:ascii="Times New Roman" w:eastAsia="Times New Roman" w:hAnsi="Times New Roman" w:cs="Times New Roman"/>
          <w:sz w:val="24"/>
          <w:szCs w:val="24"/>
        </w:rPr>
        <w:t>Professional development is a crucial component of supporting beginning agriculture teachers. Unlike one-time workshops, professional development that is sustained, relevant, and tailored to one’s career stage has been shown to have the greatest impact on teacher effectiveness</w:t>
      </w:r>
      <w:r>
        <w:rPr>
          <w:rFonts w:ascii="Times New Roman" w:eastAsia="Times New Roman" w:hAnsi="Times New Roman" w:cs="Times New Roman"/>
          <w:sz w:val="24"/>
          <w:szCs w:val="24"/>
          <w:highlight w:val="yellow"/>
        </w:rPr>
        <w:t xml:space="preserve"> </w:t>
      </w:r>
      <w:r>
        <w:rPr>
          <w:rFonts w:ascii="Times New Roman" w:eastAsia="Times New Roman" w:hAnsi="Times New Roman" w:cs="Times New Roman"/>
          <w:sz w:val="24"/>
          <w:szCs w:val="24"/>
        </w:rPr>
        <w:t>(Desimone, 2009). Roberts et al. (2020) noted that professional development needs will shift as teachers progress through their careers, with teachers in year one through three particularly focused on acquiring skills in classroom management, instructional strategies, and program planning. The application and practicality of professional development are also essential. Perry et al. (2025) observed that multi-year professional development was considerably more effective than a single-event professional development because teachers needed the ability to come back and refine their understanding. Multi-year professional development allows teachers to collaborate and gain connections with other teachers. This is important because no two SBAE programs are alike. Retention of early-career teachers is closely tied to the presence of supportive structures, including mentorship, professional development, and administrative resources (Norris et al., 2024; Richardson &amp; Guffey, 2025). Richardson and Guffey (2025), found teachers who receive guidance and feel supported are more likely to remain in the profession. Relationally focused professional development emphasizes collaboration and community among new teachers, increases both retention and teacher satisfaction, and has an influence on teacher satisfaction (Moser &amp; McKim, 2020).</w:t>
      </w:r>
    </w:p>
    <w:p w14:paraId="00000006" w14:textId="77777777" w:rsidR="00EA5C1D" w:rsidRDefault="00EA5C1D">
      <w:pPr>
        <w:spacing w:line="240" w:lineRule="auto"/>
        <w:ind w:firstLine="720"/>
        <w:rPr>
          <w:rFonts w:ascii="Times New Roman" w:eastAsia="Times New Roman" w:hAnsi="Times New Roman" w:cs="Times New Roman"/>
          <w:b/>
          <w:sz w:val="24"/>
          <w:szCs w:val="24"/>
        </w:rPr>
      </w:pPr>
    </w:p>
    <w:p w14:paraId="00000007" w14:textId="77777777" w:rsidR="00EA5C1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Purpose and Objectives</w:t>
      </w:r>
    </w:p>
    <w:p w14:paraId="00000008" w14:textId="77777777" w:rsidR="00EA5C1D" w:rsidRDefault="00EA5C1D">
      <w:pPr>
        <w:spacing w:line="240" w:lineRule="auto"/>
        <w:jc w:val="center"/>
        <w:rPr>
          <w:rFonts w:ascii="Times New Roman" w:eastAsia="Times New Roman" w:hAnsi="Times New Roman" w:cs="Times New Roman"/>
          <w:b/>
          <w:sz w:val="24"/>
          <w:szCs w:val="24"/>
        </w:rPr>
      </w:pPr>
    </w:p>
    <w:p w14:paraId="00000009" w14:textId="74B2687B" w:rsidR="00EA5C1D" w:rsidRDefault="00000000">
      <w:pPr>
        <w:spacing w:line="240" w:lineRule="auto"/>
        <w:ind w:firstLine="720"/>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The purpose of this study was to examine the professional development experiences of beginning agricultural teachers and identify their ongoing needs within their first three years of </w:t>
      </w:r>
      <w:r>
        <w:rPr>
          <w:rFonts w:ascii="Times New Roman" w:eastAsia="Times New Roman" w:hAnsi="Times New Roman" w:cs="Times New Roman"/>
          <w:sz w:val="24"/>
          <w:szCs w:val="24"/>
        </w:rPr>
        <w:lastRenderedPageBreak/>
        <w:t xml:space="preserve">teaching. The research questions that guided this study include: 1) How do </w:t>
      </w:r>
      <w:r w:rsidR="00E360CE">
        <w:rPr>
          <w:rFonts w:ascii="Times New Roman" w:eastAsia="Times New Roman" w:hAnsi="Times New Roman" w:cs="Times New Roman"/>
          <w:sz w:val="24"/>
          <w:szCs w:val="24"/>
        </w:rPr>
        <w:t xml:space="preserve">North Carolina </w:t>
      </w:r>
      <w:r>
        <w:rPr>
          <w:rFonts w:ascii="Times New Roman" w:eastAsia="Times New Roman" w:hAnsi="Times New Roman" w:cs="Times New Roman"/>
          <w:sz w:val="24"/>
          <w:szCs w:val="24"/>
        </w:rPr>
        <w:t xml:space="preserve">beginning teachers experience professional development?, 2) What is and is not working with professional development in </w:t>
      </w:r>
      <w:r w:rsidR="00E360CE">
        <w:rPr>
          <w:rFonts w:ascii="Times New Roman" w:eastAsia="Times New Roman" w:hAnsi="Times New Roman" w:cs="Times New Roman"/>
          <w:sz w:val="24"/>
          <w:szCs w:val="24"/>
        </w:rPr>
        <w:t>North Carolina</w:t>
      </w:r>
      <w:r>
        <w:rPr>
          <w:rFonts w:ascii="Times New Roman" w:eastAsia="Times New Roman" w:hAnsi="Times New Roman" w:cs="Times New Roman"/>
          <w:sz w:val="24"/>
          <w:szCs w:val="24"/>
        </w:rPr>
        <w:t>?, 3) What resources and support are needed to help beginning teachers?, and 4) What professional development do beginning agricultural teachers desire?</w:t>
      </w:r>
    </w:p>
    <w:p w14:paraId="0000000A" w14:textId="77777777" w:rsidR="00EA5C1D" w:rsidRDefault="00EA5C1D">
      <w:pPr>
        <w:spacing w:line="240" w:lineRule="auto"/>
        <w:rPr>
          <w:rFonts w:ascii="Times New Roman" w:eastAsia="Times New Roman" w:hAnsi="Times New Roman" w:cs="Times New Roman"/>
          <w:color w:val="0E101A"/>
          <w:sz w:val="24"/>
          <w:szCs w:val="24"/>
        </w:rPr>
      </w:pPr>
    </w:p>
    <w:p w14:paraId="0000000B" w14:textId="77777777" w:rsidR="00EA5C1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Framework</w:t>
      </w:r>
    </w:p>
    <w:p w14:paraId="0000000C" w14:textId="77777777" w:rsidR="00EA5C1D" w:rsidRDefault="00EA5C1D">
      <w:pPr>
        <w:spacing w:line="240" w:lineRule="auto"/>
        <w:jc w:val="center"/>
        <w:rPr>
          <w:rFonts w:ascii="Times New Roman" w:eastAsia="Times New Roman" w:hAnsi="Times New Roman" w:cs="Times New Roman"/>
          <w:b/>
          <w:sz w:val="24"/>
          <w:szCs w:val="24"/>
        </w:rPr>
      </w:pPr>
    </w:p>
    <w:p w14:paraId="0000000D"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study was framed by the work of Desimone (2009) and her core conceptual framework for studying professional development and its impacts on teachers. Desimone argues that the core features of quality professional development include content focus, active learning, coherence, duration, and collective participation (Desimone, 2009). </w:t>
      </w:r>
    </w:p>
    <w:p w14:paraId="0000000E" w14:textId="77777777" w:rsidR="00EA5C1D" w:rsidRDefault="00EA5C1D">
      <w:pPr>
        <w:spacing w:line="240" w:lineRule="auto"/>
        <w:rPr>
          <w:rFonts w:ascii="Times New Roman" w:eastAsia="Times New Roman" w:hAnsi="Times New Roman" w:cs="Times New Roman"/>
          <w:sz w:val="24"/>
          <w:szCs w:val="24"/>
        </w:rPr>
      </w:pPr>
    </w:p>
    <w:p w14:paraId="0000000F" w14:textId="77777777" w:rsidR="00EA5C1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Methodology</w:t>
      </w:r>
    </w:p>
    <w:p w14:paraId="00000010" w14:textId="77777777" w:rsidR="00EA5C1D" w:rsidRDefault="00EA5C1D">
      <w:pPr>
        <w:spacing w:line="240" w:lineRule="auto"/>
        <w:jc w:val="center"/>
        <w:rPr>
          <w:rFonts w:ascii="Times New Roman" w:eastAsia="Times New Roman" w:hAnsi="Times New Roman" w:cs="Times New Roman"/>
          <w:b/>
          <w:sz w:val="24"/>
          <w:szCs w:val="24"/>
        </w:rPr>
      </w:pPr>
    </w:p>
    <w:p w14:paraId="00000011" w14:textId="4C6E525F" w:rsidR="00EA5C1D"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This is a piece of a larger mixed-methods study used to assess the professional development experiences and needs of beginning </w:t>
      </w:r>
      <w:r w:rsidR="00E360CE">
        <w:rPr>
          <w:rFonts w:ascii="Times New Roman" w:eastAsia="Times New Roman" w:hAnsi="Times New Roman" w:cs="Times New Roman"/>
          <w:sz w:val="24"/>
          <w:szCs w:val="24"/>
        </w:rPr>
        <w:t xml:space="preserve">North Carolina </w:t>
      </w:r>
      <w:r>
        <w:rPr>
          <w:rFonts w:ascii="Times New Roman" w:eastAsia="Times New Roman" w:hAnsi="Times New Roman" w:cs="Times New Roman"/>
          <w:sz w:val="24"/>
          <w:szCs w:val="24"/>
        </w:rPr>
        <w:t xml:space="preserve">SBAE teachers in their first three years. The first piece of the study (not addressed here) was quantitative and, once the survey was closed, participants who opted in to participate in a virtual interview were contacted to share their experiences about professional development needs in </w:t>
      </w:r>
      <w:r w:rsidR="00E360CE">
        <w:rPr>
          <w:rFonts w:ascii="Times New Roman" w:eastAsia="Times New Roman" w:hAnsi="Times New Roman" w:cs="Times New Roman"/>
          <w:sz w:val="24"/>
          <w:szCs w:val="24"/>
        </w:rPr>
        <w:t xml:space="preserve">North Carolina. </w:t>
      </w:r>
      <w:r>
        <w:rPr>
          <w:rFonts w:ascii="Times New Roman" w:eastAsia="Times New Roman" w:hAnsi="Times New Roman" w:cs="Times New Roman"/>
          <w:sz w:val="24"/>
          <w:szCs w:val="24"/>
        </w:rPr>
        <w:t xml:space="preserve">A semi-structured interview protocol was </w:t>
      </w:r>
      <w:proofErr w:type="gramStart"/>
      <w:r>
        <w:rPr>
          <w:rFonts w:ascii="Times New Roman" w:eastAsia="Times New Roman" w:hAnsi="Times New Roman" w:cs="Times New Roman"/>
          <w:sz w:val="24"/>
          <w:szCs w:val="24"/>
        </w:rPr>
        <w:t>used</w:t>
      </w:r>
      <w:proofErr w:type="gramEnd"/>
      <w:r>
        <w:rPr>
          <w:rFonts w:ascii="Times New Roman" w:eastAsia="Times New Roman" w:hAnsi="Times New Roman" w:cs="Times New Roman"/>
          <w:sz w:val="24"/>
          <w:szCs w:val="24"/>
        </w:rPr>
        <w:t xml:space="preserve"> and interviews took place from June through August, with fourteen interviews being conducted virtually through Zoom. Two members of the research team conducted the interviews, with one taking notes and one being the primary interviewer. A total of 429 minutes of interview data was collected. The interview participants consisted of ten female and four male beginning teachers who ranged from just finishing their first through third years. Three teachers taught middle school, one taught both middle and high school, and the remaining ten taught high school. Eight teachers were lateral entry and six were traditionally certified in </w:t>
      </w:r>
      <w:r w:rsidR="00E360CE">
        <w:rPr>
          <w:rFonts w:ascii="Times New Roman" w:eastAsia="Times New Roman" w:hAnsi="Times New Roman" w:cs="Times New Roman"/>
          <w:sz w:val="24"/>
          <w:szCs w:val="24"/>
        </w:rPr>
        <w:t>North Carolina.</w:t>
      </w:r>
    </w:p>
    <w:p w14:paraId="00000012" w14:textId="77777777" w:rsidR="00EA5C1D" w:rsidRDefault="00EA5C1D">
      <w:pPr>
        <w:spacing w:line="240" w:lineRule="auto"/>
        <w:rPr>
          <w:rFonts w:ascii="Times New Roman" w:eastAsia="Times New Roman" w:hAnsi="Times New Roman" w:cs="Times New Roman"/>
          <w:sz w:val="24"/>
          <w:szCs w:val="24"/>
        </w:rPr>
      </w:pPr>
    </w:p>
    <w:p w14:paraId="00000013"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Cleaned interview transcripts were coded using </w:t>
      </w:r>
      <w:proofErr w:type="spellStart"/>
      <w:r>
        <w:rPr>
          <w:rFonts w:ascii="Times New Roman" w:eastAsia="Times New Roman" w:hAnsi="Times New Roman" w:cs="Times New Roman"/>
          <w:sz w:val="24"/>
          <w:szCs w:val="24"/>
        </w:rPr>
        <w:t>Dedoose</w:t>
      </w:r>
      <w:proofErr w:type="spellEnd"/>
      <w:r>
        <w:rPr>
          <w:rFonts w:ascii="Times New Roman" w:eastAsia="Times New Roman" w:hAnsi="Times New Roman" w:cs="Times New Roman"/>
          <w:sz w:val="24"/>
          <w:szCs w:val="24"/>
        </w:rPr>
        <w:t>. Deductive coding was used based on the research questions and enforced through analyzing the thematic notes that were taken during the interviews. Two team members collaborated to code two interviews and then discussed the similarities and differences to come to an agreement on a codebook. One team member coded the remaining interviews using the established themes. Two rounds of coding took place: the first to assign themes and the second to review and synthesize the findings. Through data analysis, seven themes were identified.</w:t>
      </w:r>
    </w:p>
    <w:p w14:paraId="00000014" w14:textId="77777777" w:rsidR="00EA5C1D" w:rsidRDefault="00EA5C1D">
      <w:pPr>
        <w:spacing w:line="240" w:lineRule="auto"/>
        <w:ind w:firstLine="720"/>
        <w:rPr>
          <w:rFonts w:ascii="Times New Roman" w:eastAsia="Times New Roman" w:hAnsi="Times New Roman" w:cs="Times New Roman"/>
          <w:sz w:val="24"/>
          <w:szCs w:val="24"/>
        </w:rPr>
      </w:pPr>
    </w:p>
    <w:p w14:paraId="00000015" w14:textId="77777777" w:rsidR="00EA5C1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Findings</w:t>
      </w:r>
    </w:p>
    <w:p w14:paraId="00000016" w14:textId="77777777" w:rsidR="00EA5C1D" w:rsidRDefault="00EA5C1D">
      <w:pPr>
        <w:spacing w:line="240" w:lineRule="auto"/>
        <w:rPr>
          <w:rFonts w:ascii="Times New Roman" w:eastAsia="Times New Roman" w:hAnsi="Times New Roman" w:cs="Times New Roman"/>
          <w:sz w:val="24"/>
          <w:szCs w:val="24"/>
        </w:rPr>
      </w:pPr>
    </w:p>
    <w:p w14:paraId="00000017" w14:textId="77777777"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Theme One - Struggles of the Job: </w:t>
      </w:r>
      <w:r>
        <w:rPr>
          <w:rFonts w:ascii="Times New Roman" w:eastAsia="Times New Roman" w:hAnsi="Times New Roman" w:cs="Times New Roman"/>
          <w:sz w:val="24"/>
          <w:szCs w:val="24"/>
        </w:rPr>
        <w:t xml:space="preserve">Struggles of the job were discussed by all fourteen of the participants. Many participants had overlapping struggles; for example, Samantha, Vince, Penelope, Macy, and Erica all struggled with finding a balance between the demands of the job outside of the classroom/laboratory instruction circle of the three-component model. Penelope said, “That's what made my FFA advisor journey so hard was because they went so hard on me as a teacher. Which is great, and that's like that is my first job, my first role. But while I was still trying to accomplish everything else.” Erica shared, “[When] I'm a great FFA advisor, [I’m] not </w:t>
      </w:r>
      <w:r>
        <w:rPr>
          <w:rFonts w:ascii="Times New Roman" w:eastAsia="Times New Roman" w:hAnsi="Times New Roman" w:cs="Times New Roman"/>
          <w:sz w:val="24"/>
          <w:szCs w:val="24"/>
        </w:rPr>
        <w:lastRenderedPageBreak/>
        <w:t xml:space="preserve">such a great ag teacher… I’m focusing too much on SAE right now…Oh wait! I </w:t>
      </w:r>
      <w:proofErr w:type="gramStart"/>
      <w:r>
        <w:rPr>
          <w:rFonts w:ascii="Times New Roman" w:eastAsia="Times New Roman" w:hAnsi="Times New Roman" w:cs="Times New Roman"/>
          <w:sz w:val="24"/>
          <w:szCs w:val="24"/>
        </w:rPr>
        <w:t>have to</w:t>
      </w:r>
      <w:proofErr w:type="gramEnd"/>
      <w:r>
        <w:rPr>
          <w:rFonts w:ascii="Times New Roman" w:eastAsia="Times New Roman" w:hAnsi="Times New Roman" w:cs="Times New Roman"/>
          <w:sz w:val="24"/>
          <w:szCs w:val="24"/>
        </w:rPr>
        <w:t xml:space="preserve"> go back into the classroom mode.” Another struggle was time management, which was discussed by Garth and Quinn. Garth shared “how long it's going to take to plan things or have things approved” was a learning </w:t>
      </w:r>
      <w:proofErr w:type="gramStart"/>
      <w:r>
        <w:rPr>
          <w:rFonts w:ascii="Times New Roman" w:eastAsia="Times New Roman" w:hAnsi="Times New Roman" w:cs="Times New Roman"/>
          <w:sz w:val="24"/>
          <w:szCs w:val="24"/>
        </w:rPr>
        <w:t>curve, and</w:t>
      </w:r>
      <w:proofErr w:type="gramEnd"/>
      <w:r>
        <w:rPr>
          <w:rFonts w:ascii="Times New Roman" w:eastAsia="Times New Roman" w:hAnsi="Times New Roman" w:cs="Times New Roman"/>
          <w:sz w:val="24"/>
          <w:szCs w:val="24"/>
        </w:rPr>
        <w:t xml:space="preserve"> finding the balance between work and how to manage his time in an efficient manner was difficult to find what worked for him. Specifically in middle school, participants shared that the leniency of the middle school curriculum was a challenge in choosing what to teach and how to teach the material. Madison shared, “I have a really hard time figuring out where to stop in the curriculum” and Madison works to not “steal” what they may teach at the high school level. Middle school teachers have flexibility to teach what they want in the curriculum, but sometimes freedom is a challenge.</w:t>
      </w:r>
    </w:p>
    <w:p w14:paraId="00000018" w14:textId="77777777" w:rsidR="00EA5C1D" w:rsidRDefault="00EA5C1D">
      <w:pPr>
        <w:spacing w:line="240" w:lineRule="auto"/>
        <w:rPr>
          <w:rFonts w:ascii="Times New Roman" w:eastAsia="Times New Roman" w:hAnsi="Times New Roman" w:cs="Times New Roman"/>
          <w:sz w:val="24"/>
          <w:szCs w:val="24"/>
        </w:rPr>
      </w:pPr>
    </w:p>
    <w:p w14:paraId="00000019" w14:textId="77777777"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Theme Two - Beneficial Professional Development Experiences:</w:t>
      </w:r>
      <w:r>
        <w:rPr>
          <w:rFonts w:ascii="Times New Roman" w:eastAsia="Times New Roman" w:hAnsi="Times New Roman" w:cs="Times New Roman"/>
          <w:sz w:val="24"/>
          <w:szCs w:val="24"/>
        </w:rPr>
        <w:t xml:space="preserve"> Participants shared their experiences with beneficial professional development, both at the district/school and agricultural levels. Looking specifically at agricultural professional development, many participants discussed attending the summer teachers conference, summer workshops, DELTA conference, and working with their agricultural teaching partners were beneficial to their learning. Workshops that were specifically helpful included boutonniere making, utilizing the AET, developing SAE in the classroom, CASE curriculum training, and establishing alumni chapters.</w:t>
      </w:r>
    </w:p>
    <w:p w14:paraId="0000001A" w14:textId="77777777" w:rsidR="00EA5C1D" w:rsidRDefault="00EA5C1D">
      <w:pPr>
        <w:spacing w:line="240" w:lineRule="auto"/>
        <w:rPr>
          <w:rFonts w:ascii="Times New Roman" w:eastAsia="Times New Roman" w:hAnsi="Times New Roman" w:cs="Times New Roman"/>
          <w:sz w:val="24"/>
          <w:szCs w:val="24"/>
        </w:rPr>
      </w:pPr>
    </w:p>
    <w:p w14:paraId="0000001B"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Emily, Macy, Maggie, Greg, Penelope, Abby, Quinn, and Erica agreed the workshops offered at the summer conference and networking with other teachers were key to feeling like they got something useful from the professional development. Many participants shared it is the agriculture-specific professional development experiences that have been most useful because they are getting resources that can help them build skills in what they will be teaching students. On the district and school level, two single-teacher participants (Garth and Samantha) shared having district-provided Professional Learning Community time with fellow agricultural teachers was beneficial for allowing them to learn more about their duties as SBAE teachers and discuss the curriculum with experienced teachers. Penelope, Quinn, Calvin, and Abby found their school or district was providing helpful workshops on artificial intelligence.</w:t>
      </w:r>
    </w:p>
    <w:p w14:paraId="0000001C" w14:textId="77777777" w:rsidR="00EA5C1D" w:rsidRDefault="00EA5C1D">
      <w:pPr>
        <w:spacing w:line="240" w:lineRule="auto"/>
        <w:rPr>
          <w:rFonts w:ascii="Times New Roman" w:eastAsia="Times New Roman" w:hAnsi="Times New Roman" w:cs="Times New Roman"/>
          <w:sz w:val="24"/>
          <w:szCs w:val="24"/>
        </w:rPr>
      </w:pPr>
    </w:p>
    <w:p w14:paraId="0000001D" w14:textId="16B65BD9"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Theme Three - Recommendations for Improvement of Professional Development: </w:t>
      </w:r>
      <w:r>
        <w:rPr>
          <w:rFonts w:ascii="Times New Roman" w:eastAsia="Times New Roman" w:hAnsi="Times New Roman" w:cs="Times New Roman"/>
          <w:sz w:val="24"/>
          <w:szCs w:val="24"/>
        </w:rPr>
        <w:t xml:space="preserve">Participants identified areas of improvement for professional development. Multiple participants (Quinn, Abby, Penelope, Maggie, Calvin, Emily, Erica) believe school and district-level professional developments are not as helpful to their jobs because they focus on core subject information </w:t>
      </w:r>
      <w:r w:rsidR="004217BB">
        <w:rPr>
          <w:rFonts w:ascii="Times New Roman" w:eastAsia="Times New Roman" w:hAnsi="Times New Roman" w:cs="Times New Roman"/>
          <w:sz w:val="24"/>
          <w:szCs w:val="24"/>
        </w:rPr>
        <w:t>only and</w:t>
      </w:r>
      <w:r>
        <w:rPr>
          <w:rFonts w:ascii="Times New Roman" w:eastAsia="Times New Roman" w:hAnsi="Times New Roman" w:cs="Times New Roman"/>
          <w:sz w:val="24"/>
          <w:szCs w:val="24"/>
        </w:rPr>
        <w:t xml:space="preserve"> are not as applicable to their jobs. When comparing school/district professional development to agriculture professional development, Calvin shared, “but not as beneficial as what I see at… the ones that are specifically focused to ag teachers.” Considering lateral entry teachers, both Garth and Mabel found school and district professional development helpful during their first years because they were new to the teaching profession, but in their second year, they saw the same content and felt it was not as helpful. </w:t>
      </w:r>
    </w:p>
    <w:p w14:paraId="0000001E" w14:textId="77777777" w:rsidR="00EA5C1D" w:rsidRDefault="00EA5C1D">
      <w:pPr>
        <w:spacing w:line="240" w:lineRule="auto"/>
        <w:ind w:firstLine="720"/>
        <w:rPr>
          <w:rFonts w:ascii="Times New Roman" w:eastAsia="Times New Roman" w:hAnsi="Times New Roman" w:cs="Times New Roman"/>
          <w:sz w:val="24"/>
          <w:szCs w:val="24"/>
        </w:rPr>
      </w:pPr>
    </w:p>
    <w:p w14:paraId="0000001F"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Agriculture-specific professional development also has opportunities for growth. The most common improvement was that the state provides many resources, but teachers have challenges “even finding those resources” (Quinn) when there are so many given to teachers through the state website and the state Facebook page. Another recommendation for agricultural professional development was discussed by multiple teachers (Calvin, Erica, Quinn) was that </w:t>
      </w:r>
      <w:r>
        <w:rPr>
          <w:rFonts w:ascii="Times New Roman" w:eastAsia="Times New Roman" w:hAnsi="Times New Roman" w:cs="Times New Roman"/>
          <w:sz w:val="24"/>
          <w:szCs w:val="24"/>
        </w:rPr>
        <w:lastRenderedPageBreak/>
        <w:t>workshops for specific content areas, such as animal science or horticulture, typically happened at the same time, which proved difficult for teachers to have to choose which to attend when they wanted to learn the skills in both workshops. Erica offered, “we can't attend all the workshops… I wish they would still provide those resources.”</w:t>
      </w:r>
    </w:p>
    <w:p w14:paraId="00000020" w14:textId="77777777" w:rsidR="00EA5C1D" w:rsidRDefault="00EA5C1D">
      <w:pPr>
        <w:spacing w:line="240" w:lineRule="auto"/>
        <w:ind w:firstLine="720"/>
        <w:rPr>
          <w:rFonts w:ascii="Times New Roman" w:eastAsia="Times New Roman" w:hAnsi="Times New Roman" w:cs="Times New Roman"/>
          <w:sz w:val="24"/>
          <w:szCs w:val="24"/>
        </w:rPr>
      </w:pPr>
    </w:p>
    <w:p w14:paraId="00000021" w14:textId="4861B4F4"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Theme Four - Ideal Professional Development: </w:t>
      </w:r>
      <w:r>
        <w:rPr>
          <w:rFonts w:ascii="Times New Roman" w:eastAsia="Times New Roman" w:hAnsi="Times New Roman" w:cs="Times New Roman"/>
          <w:sz w:val="24"/>
          <w:szCs w:val="24"/>
        </w:rPr>
        <w:t xml:space="preserve">Participants were asked to share their ideal professional development for beginning teachers. Quinn suggested there be an ag teacher specific version of the state-mandated beginning </w:t>
      </w:r>
      <w:r w:rsidR="004217BB">
        <w:rPr>
          <w:rFonts w:ascii="Times New Roman" w:eastAsia="Times New Roman" w:hAnsi="Times New Roman" w:cs="Times New Roman"/>
          <w:sz w:val="24"/>
          <w:szCs w:val="24"/>
        </w:rPr>
        <w:t>teachers’</w:t>
      </w:r>
      <w:r>
        <w:rPr>
          <w:rFonts w:ascii="Times New Roman" w:eastAsia="Times New Roman" w:hAnsi="Times New Roman" w:cs="Times New Roman"/>
          <w:sz w:val="24"/>
          <w:szCs w:val="24"/>
        </w:rPr>
        <w:t xml:space="preserve"> program. Multiple teachers (Samantha, Mabel, Vince) discussed wanting a longer conference where it would break down the curriculum by content, describe the state-level performance-based measures, and walk through resources. When directly asked about virtual professional development, participants thought it could be helpful, but not as beneficial as in-person, because of the hands-on component and making connections (Mable, Emily, Samantha).</w:t>
      </w:r>
    </w:p>
    <w:p w14:paraId="00000022" w14:textId="77777777" w:rsidR="00EA5C1D" w:rsidRDefault="00EA5C1D">
      <w:pPr>
        <w:spacing w:line="240" w:lineRule="auto"/>
        <w:rPr>
          <w:rFonts w:ascii="Times New Roman" w:eastAsia="Times New Roman" w:hAnsi="Times New Roman" w:cs="Times New Roman"/>
          <w:sz w:val="24"/>
          <w:szCs w:val="24"/>
        </w:rPr>
      </w:pPr>
    </w:p>
    <w:p w14:paraId="00000023" w14:textId="7125F6BE"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Greg and Penelope believed the Developing Educational Leaders and Teachers of Agriculture (DELTA) program, offered as an option of the </w:t>
      </w:r>
      <w:r w:rsidR="00E360CE">
        <w:rPr>
          <w:rFonts w:ascii="Times New Roman" w:eastAsia="Times New Roman" w:hAnsi="Times New Roman" w:cs="Times New Roman"/>
          <w:sz w:val="24"/>
          <w:szCs w:val="24"/>
        </w:rPr>
        <w:t xml:space="preserve">North Carolina </w:t>
      </w:r>
      <w:r>
        <w:rPr>
          <w:rFonts w:ascii="Times New Roman" w:eastAsia="Times New Roman" w:hAnsi="Times New Roman" w:cs="Times New Roman"/>
          <w:sz w:val="24"/>
          <w:szCs w:val="24"/>
        </w:rPr>
        <w:t xml:space="preserve">new teacher induction program, is the ideal professional development to help prepare agricultural teachers. This is a seven-part workshop series featuring two </w:t>
      </w:r>
      <w:r w:rsidR="004217BB">
        <w:rPr>
          <w:rFonts w:ascii="Times New Roman" w:eastAsia="Times New Roman" w:hAnsi="Times New Roman" w:cs="Times New Roman"/>
          <w:sz w:val="24"/>
          <w:szCs w:val="24"/>
        </w:rPr>
        <w:t>14-hour</w:t>
      </w:r>
      <w:r>
        <w:rPr>
          <w:rFonts w:ascii="Times New Roman" w:eastAsia="Times New Roman" w:hAnsi="Times New Roman" w:cs="Times New Roman"/>
          <w:sz w:val="24"/>
          <w:szCs w:val="24"/>
        </w:rPr>
        <w:t xml:space="preserve"> conferences conducted by state agricultural leaders, faculty, and current teachers to provide workshops and skills to prepare beginning teachers within their first five years of teaching. Other teachers discussed how this program has helped prepare them to be more effective SBAE teachers (Erica, Greg, Penelope, Mabel, Quinn, Abby, Calvin). Greg offered that DELTA “is just more relevant…this is something you can actually, you know, do with your classes”.</w:t>
      </w:r>
    </w:p>
    <w:p w14:paraId="00000024" w14:textId="77777777" w:rsidR="00EA5C1D" w:rsidRDefault="00EA5C1D">
      <w:pPr>
        <w:spacing w:line="240" w:lineRule="auto"/>
        <w:rPr>
          <w:rFonts w:ascii="Times New Roman" w:eastAsia="Times New Roman" w:hAnsi="Times New Roman" w:cs="Times New Roman"/>
          <w:sz w:val="24"/>
          <w:szCs w:val="24"/>
        </w:rPr>
      </w:pPr>
    </w:p>
    <w:p w14:paraId="00000025" w14:textId="77777777"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Theme Five - Desired Resources and Support: </w:t>
      </w:r>
      <w:r>
        <w:rPr>
          <w:rFonts w:ascii="Times New Roman" w:eastAsia="Times New Roman" w:hAnsi="Times New Roman" w:cs="Times New Roman"/>
          <w:sz w:val="24"/>
          <w:szCs w:val="24"/>
        </w:rPr>
        <w:t xml:space="preserve">All fourteen participants shared what they would like to see from professional development to feel the most supported. Overall, twenty-seven specific resources or supports were desired. Most focused on agricultural-based professional development, while two shared what they would like to see at the school/district level (Maggie, Vince). Five participants (Greg, Madison, Penelope, Abby, and Emily) wanted to see more professional development on how to train or coach Career/Leadership Development Event (C/LDE) teams. Participants also wanted to see workshops about specific C/LDEs (Spanish creed, parliamentary procedure). Professional development on how to balance or manage the three-circle model was shared by Macy, Erica, Emily, and Penelope. </w:t>
      </w:r>
    </w:p>
    <w:p w14:paraId="00000026" w14:textId="77777777" w:rsidR="00EA5C1D" w:rsidRDefault="00EA5C1D">
      <w:pPr>
        <w:spacing w:line="240" w:lineRule="auto"/>
        <w:ind w:firstLine="720"/>
        <w:rPr>
          <w:rFonts w:ascii="Times New Roman" w:eastAsia="Times New Roman" w:hAnsi="Times New Roman" w:cs="Times New Roman"/>
          <w:sz w:val="24"/>
          <w:szCs w:val="24"/>
        </w:rPr>
      </w:pPr>
    </w:p>
    <w:p w14:paraId="00000027"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Samantha, Vince, and Madison shared the desire to see more hands-on activities and projects in the agricultural education curriculum. Madison shared, “I have a lot of kids who they don't want to sit there and take notes. I don't want to sit there and teach notes. I want to be able to have them do a lot of hands-on projects.” This pairs with Erica and Vince wanting to see professional development, which was focused more on practical skills that they could then bring directly back into the classroom for their students to try out or to help improve their programs. </w:t>
      </w:r>
    </w:p>
    <w:p w14:paraId="00000028" w14:textId="77777777" w:rsidR="00EA5C1D" w:rsidRDefault="00EA5C1D">
      <w:pPr>
        <w:spacing w:line="240" w:lineRule="auto"/>
        <w:ind w:firstLine="720"/>
        <w:rPr>
          <w:rFonts w:ascii="Times New Roman" w:eastAsia="Times New Roman" w:hAnsi="Times New Roman" w:cs="Times New Roman"/>
          <w:sz w:val="24"/>
          <w:szCs w:val="24"/>
        </w:rPr>
      </w:pPr>
    </w:p>
    <w:p w14:paraId="00000029" w14:textId="77777777"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Theme Six - Barriers to Accessing Professional Development:</w:t>
      </w:r>
      <w:r>
        <w:rPr>
          <w:rFonts w:ascii="Times New Roman" w:eastAsia="Times New Roman" w:hAnsi="Times New Roman" w:cs="Times New Roman"/>
          <w:sz w:val="24"/>
          <w:szCs w:val="24"/>
        </w:rPr>
        <w:t xml:space="preserve"> Participants were asked to reflect on what barriers kept them from accessing professional development. Teachers indicated that keeping up on email was a challenge and they sometimes missed registration deadlines for professional development. In addition to this, the two most common barriers were traveling to attend professional development (Mabel, Vince, Calvin, Maggie, Penelope) and teachers missing </w:t>
      </w:r>
      <w:r>
        <w:rPr>
          <w:rFonts w:ascii="Times New Roman" w:eastAsia="Times New Roman" w:hAnsi="Times New Roman" w:cs="Times New Roman"/>
          <w:sz w:val="24"/>
          <w:szCs w:val="24"/>
        </w:rPr>
        <w:lastRenderedPageBreak/>
        <w:t xml:space="preserve">school to attend (Mabel, Greg, Calvin, Maggie, Penelope). Calvin also felt that travel was a struggle because “I don't want to take away from my family, or from work. But also, there's a lot of value in PD.” Finding a balance between advancing professionally and keeping a work-life balance was a barrier. Administration, including small budgets and buy-in from administrators, was a barrier for some participants to being able to attend professional development (Madison, Vince). Madison shared her experience of having district budgets cut so drastically she was not allowed to attend professional development unless it was mandatory for her licensure. For others, administrative support allowed them to take advantage of professional development opportunities (Samantha, Erica). </w:t>
      </w:r>
    </w:p>
    <w:p w14:paraId="0000002A" w14:textId="77777777" w:rsidR="00EA5C1D" w:rsidRDefault="00EA5C1D">
      <w:pPr>
        <w:spacing w:line="240" w:lineRule="auto"/>
        <w:rPr>
          <w:rFonts w:ascii="Times New Roman" w:eastAsia="Times New Roman" w:hAnsi="Times New Roman" w:cs="Times New Roman"/>
          <w:sz w:val="24"/>
          <w:szCs w:val="24"/>
        </w:rPr>
      </w:pPr>
    </w:p>
    <w:p w14:paraId="0000002B" w14:textId="2C3741D9" w:rsidR="00EA5C1D" w:rsidRDefault="00000000">
      <w:pPr>
        <w:spacing w:line="240" w:lineRule="auto"/>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Theme Seven - Mentors: </w:t>
      </w:r>
      <w:r>
        <w:rPr>
          <w:rFonts w:ascii="Times New Roman" w:eastAsia="Times New Roman" w:hAnsi="Times New Roman" w:cs="Times New Roman"/>
          <w:sz w:val="24"/>
          <w:szCs w:val="24"/>
        </w:rPr>
        <w:t xml:space="preserve">The seventh theme was the effect mentors had on beginning teachers. Maggie shared, “All of my support has come through like people through FFA, or you know, other Ag teachers.” Overall, agricultural mentors were helpful (Garth, Mabel, Calvin, Maggie, Penelope, Abby, Quinn) for beginning teachers because they were able to provide support related directly to their needs as SBAE teachers. It is worth noting that multiple participants' agriculture mentors did not have an official role, rather sought to help the beginning teachers through informal connections or being in the same area (Quinn, Calvin, Penelope, Maggie). Quinn shared, “I had a lot of support from my local [agriculture] teachers. I mean, they </w:t>
      </w:r>
      <w:proofErr w:type="gramStart"/>
      <w:r>
        <w:rPr>
          <w:rFonts w:ascii="Times New Roman" w:eastAsia="Times New Roman" w:hAnsi="Times New Roman" w:cs="Times New Roman"/>
          <w:sz w:val="24"/>
          <w:szCs w:val="24"/>
        </w:rPr>
        <w:t>really just</w:t>
      </w:r>
      <w:proofErr w:type="gramEnd"/>
      <w:r>
        <w:rPr>
          <w:rFonts w:ascii="Times New Roman" w:eastAsia="Times New Roman" w:hAnsi="Times New Roman" w:cs="Times New Roman"/>
          <w:sz w:val="24"/>
          <w:szCs w:val="24"/>
        </w:rPr>
        <w:t xml:space="preserve"> welcomed me with open arms, even though I wasn't at their school.” In </w:t>
      </w:r>
      <w:r w:rsidR="00E360CE">
        <w:rPr>
          <w:rFonts w:ascii="Times New Roman" w:eastAsia="Times New Roman" w:hAnsi="Times New Roman" w:cs="Times New Roman"/>
          <w:sz w:val="24"/>
          <w:szCs w:val="24"/>
        </w:rPr>
        <w:t xml:space="preserve">North Carolina, </w:t>
      </w:r>
      <w:r>
        <w:rPr>
          <w:rFonts w:ascii="Times New Roman" w:eastAsia="Times New Roman" w:hAnsi="Times New Roman" w:cs="Times New Roman"/>
          <w:sz w:val="24"/>
          <w:szCs w:val="24"/>
        </w:rPr>
        <w:t>all beginning teachers are mandated to have a mentor assigned through their school or district. Some beginning teacher mentors were from other content areas other than agriculture; these mentors received mixed reviews on whether they were helpful to beginning teachers. A few participants gained insight and support from their non-agriculture mentors (Erica, Garth, Mabel, Penelope, Macy). Others did not find that their non-agriculture mentor provided them the guidance they desired (Mabel, Vince, Emily).</w:t>
      </w:r>
    </w:p>
    <w:p w14:paraId="0000002C" w14:textId="77777777" w:rsidR="00EA5C1D" w:rsidRDefault="00EA5C1D">
      <w:pPr>
        <w:spacing w:line="240" w:lineRule="auto"/>
        <w:ind w:firstLine="720"/>
        <w:rPr>
          <w:rFonts w:ascii="Times New Roman" w:eastAsia="Times New Roman" w:hAnsi="Times New Roman" w:cs="Times New Roman"/>
          <w:sz w:val="24"/>
          <w:szCs w:val="24"/>
        </w:rPr>
      </w:pPr>
    </w:p>
    <w:p w14:paraId="0000002D" w14:textId="77777777" w:rsidR="00EA5C1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Conclusions, Recommendations, and Implications</w:t>
      </w:r>
    </w:p>
    <w:p w14:paraId="0000002E" w14:textId="77777777" w:rsidR="00EA5C1D" w:rsidRDefault="00EA5C1D">
      <w:pPr>
        <w:spacing w:line="240" w:lineRule="auto"/>
        <w:jc w:val="center"/>
        <w:rPr>
          <w:rFonts w:ascii="Times New Roman" w:eastAsia="Times New Roman" w:hAnsi="Times New Roman" w:cs="Times New Roman"/>
          <w:b/>
          <w:sz w:val="24"/>
          <w:szCs w:val="24"/>
        </w:rPr>
      </w:pPr>
    </w:p>
    <w:p w14:paraId="0000002F"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Teachers are struggling with balance and time management. Those teachers in later stages of the career (beyond year three) who have found more balance are tasked with sharing their strategies with new teachers. It is also important that our early career teachers hear a consistent message that the classroom component is the most important first. There was also a struggle related to our current middle school curriculum and its lack of clarity. One third of the teachers in the state are middle school teachers and a majority are early career teachers. This clarity in the curriculum would assist teachers in moving towards a total program while not impinging on the high school curriculum. </w:t>
      </w:r>
    </w:p>
    <w:p w14:paraId="00000030" w14:textId="77777777" w:rsidR="00EA5C1D" w:rsidRDefault="00EA5C1D">
      <w:pPr>
        <w:spacing w:line="240" w:lineRule="auto"/>
        <w:rPr>
          <w:rFonts w:ascii="Times New Roman" w:eastAsia="Times New Roman" w:hAnsi="Times New Roman" w:cs="Times New Roman"/>
          <w:sz w:val="24"/>
          <w:szCs w:val="24"/>
        </w:rPr>
      </w:pPr>
    </w:p>
    <w:p w14:paraId="00000031" w14:textId="30E3ACBE"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Overwhelmingly, the new teachers felt </w:t>
      </w:r>
      <w:r w:rsidR="00E360CE">
        <w:rPr>
          <w:rFonts w:ascii="Times New Roman" w:eastAsia="Times New Roman" w:hAnsi="Times New Roman" w:cs="Times New Roman"/>
          <w:sz w:val="24"/>
          <w:szCs w:val="24"/>
        </w:rPr>
        <w:t xml:space="preserve">North Carolina </w:t>
      </w:r>
      <w:r>
        <w:rPr>
          <w:rFonts w:ascii="Times New Roman" w:eastAsia="Times New Roman" w:hAnsi="Times New Roman" w:cs="Times New Roman"/>
          <w:sz w:val="24"/>
          <w:szCs w:val="24"/>
        </w:rPr>
        <w:t>agricultural stakeholders were providing useful professional development. The state should continue their efforts. Teachers also indicated the power in discussing being an SBAE teacher with other SBAE teachers. In single teacher programs, this could be occurring through district level professional learning communities while in other places it could be occurring with teaching partners. It could also be coming from mentors or other agriculture teachers while engaging in professional development.</w:t>
      </w:r>
    </w:p>
    <w:p w14:paraId="00000032" w14:textId="77777777" w:rsidR="00EA5C1D" w:rsidRDefault="00EA5C1D">
      <w:pPr>
        <w:spacing w:line="240" w:lineRule="auto"/>
        <w:rPr>
          <w:rFonts w:ascii="Times New Roman" w:eastAsia="Times New Roman" w:hAnsi="Times New Roman" w:cs="Times New Roman"/>
          <w:sz w:val="24"/>
          <w:szCs w:val="24"/>
        </w:rPr>
      </w:pPr>
    </w:p>
    <w:p w14:paraId="00000033"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Districts should make every effort to scaffold their instruction as teachers develop their skills to meet them where they are rather than repeat all material from  year 1 in year 2 of </w:t>
      </w:r>
      <w:r>
        <w:rPr>
          <w:rFonts w:ascii="Times New Roman" w:eastAsia="Times New Roman" w:hAnsi="Times New Roman" w:cs="Times New Roman"/>
          <w:sz w:val="24"/>
          <w:szCs w:val="24"/>
        </w:rPr>
        <w:lastRenderedPageBreak/>
        <w:t xml:space="preserve">induction programs. This repetition without considering their already developed skills was seen as less than beneficial for most teachers. There were also concerns about the timing of some professional development. For some conferences, multiple concurrent sessions </w:t>
      </w:r>
      <w:proofErr w:type="gramStart"/>
      <w:r>
        <w:rPr>
          <w:rFonts w:ascii="Times New Roman" w:eastAsia="Times New Roman" w:hAnsi="Times New Roman" w:cs="Times New Roman"/>
          <w:sz w:val="24"/>
          <w:szCs w:val="24"/>
        </w:rPr>
        <w:t>means</w:t>
      </w:r>
      <w:proofErr w:type="gramEnd"/>
      <w:r>
        <w:rPr>
          <w:rFonts w:ascii="Times New Roman" w:eastAsia="Times New Roman" w:hAnsi="Times New Roman" w:cs="Times New Roman"/>
          <w:sz w:val="24"/>
          <w:szCs w:val="24"/>
        </w:rPr>
        <w:t xml:space="preserve"> having to choose one when you need both. Archiving resources, posting recordings to a course management system, and other alternative methods of sharing relevant information would meet more needs in a just-in-time way.</w:t>
      </w:r>
    </w:p>
    <w:p w14:paraId="00000034" w14:textId="77777777" w:rsidR="00EA5C1D" w:rsidRDefault="00EA5C1D">
      <w:pPr>
        <w:spacing w:line="240" w:lineRule="auto"/>
        <w:rPr>
          <w:rFonts w:ascii="Times New Roman" w:eastAsia="Times New Roman" w:hAnsi="Times New Roman" w:cs="Times New Roman"/>
          <w:sz w:val="24"/>
          <w:szCs w:val="24"/>
        </w:rPr>
      </w:pPr>
    </w:p>
    <w:p w14:paraId="00000035" w14:textId="1C28348E"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describing their ideal professional development, participants pointed to the components outlined by the Desimone (2009) model and many of them called out the DELTA conference by name. This program may be the model for professional development for new teachers. While it is required for certain license types in </w:t>
      </w:r>
      <w:r w:rsidR="00E360CE">
        <w:rPr>
          <w:rFonts w:ascii="Times New Roman" w:eastAsia="Times New Roman" w:hAnsi="Times New Roman" w:cs="Times New Roman"/>
          <w:sz w:val="24"/>
          <w:szCs w:val="24"/>
        </w:rPr>
        <w:t xml:space="preserve">North Carolina, </w:t>
      </w:r>
      <w:r>
        <w:rPr>
          <w:rFonts w:ascii="Times New Roman" w:eastAsia="Times New Roman" w:hAnsi="Times New Roman" w:cs="Times New Roman"/>
          <w:sz w:val="24"/>
          <w:szCs w:val="24"/>
        </w:rPr>
        <w:t>it is open to all. However, some teachers may not know this is happening and many who authorize professional development within districts might not be aware of the value noted by DELTA program participants. We recommend intentional efforts to advertise DELTA to those who support beginning teachers.</w:t>
      </w:r>
    </w:p>
    <w:p w14:paraId="00000036" w14:textId="77777777" w:rsidR="00EA5C1D" w:rsidRDefault="00EA5C1D">
      <w:pPr>
        <w:spacing w:line="240" w:lineRule="auto"/>
        <w:rPr>
          <w:rFonts w:ascii="Times New Roman" w:eastAsia="Times New Roman" w:hAnsi="Times New Roman" w:cs="Times New Roman"/>
          <w:sz w:val="24"/>
          <w:szCs w:val="24"/>
        </w:rPr>
      </w:pPr>
    </w:p>
    <w:p w14:paraId="00000037"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Teachers identified 27 different areas of needed support. The range of needs require that multiple groups be involved in meeting the needs. When looking at desired resources sought by beginning agriculture teachers, they needed workshops and training on balancing classroom/laboratory, SAE, and FFA duties which would help these beginning teachers feel like they can focus on building a complete agricultural education program and not just focus on one or two of the components. Helping beginning teachers balance the three-circle model would be beneficial in establishing routine and balance within their programs and lives. Hands-on professional development would help these beginning teachers provide their students a high-quality and engaging curriculum. Information on general tips, timelines, and frequently asked questions would be beneficial to help beginning teachers feel prepared and understand what may need to happen at different times throughout the year.</w:t>
      </w:r>
    </w:p>
    <w:p w14:paraId="00000038" w14:textId="77777777" w:rsidR="00EA5C1D" w:rsidRDefault="00EA5C1D">
      <w:pPr>
        <w:spacing w:line="240" w:lineRule="auto"/>
        <w:rPr>
          <w:rFonts w:ascii="Times New Roman" w:eastAsia="Times New Roman" w:hAnsi="Times New Roman" w:cs="Times New Roman"/>
          <w:sz w:val="24"/>
          <w:szCs w:val="24"/>
        </w:rPr>
      </w:pPr>
    </w:p>
    <w:p w14:paraId="00000039" w14:textId="77777777"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supportive administration and having a budget to support teachers attending professional development are crucial to helping beginning teachers access such resources. Teachers indicating the timing of registration for the summer professional development workshop series offered in the state is a challenge. It has recently been May 30. Our early career teachers indicate this overlaps with a very chaotic end of the school year. While we understand the need to firm up commitments and arrange presenters, the state should consider staggered deadlines. Additionally, teachers tell us traveling and missing school days are a challenge for engaging in professional development. The solution may be asynchronous or virtual professional development options teachers can do from their location. </w:t>
      </w:r>
    </w:p>
    <w:p w14:paraId="0000003A" w14:textId="77777777" w:rsidR="00EA5C1D" w:rsidRDefault="00EA5C1D">
      <w:pPr>
        <w:spacing w:line="240" w:lineRule="auto"/>
        <w:rPr>
          <w:rFonts w:ascii="Times New Roman" w:eastAsia="Times New Roman" w:hAnsi="Times New Roman" w:cs="Times New Roman"/>
          <w:sz w:val="24"/>
          <w:szCs w:val="24"/>
        </w:rPr>
      </w:pPr>
    </w:p>
    <w:p w14:paraId="0000003B" w14:textId="71725A6C" w:rsidR="00EA5C1D" w:rsidRDefault="00000000">
      <w:pPr>
        <w:spacing w:line="24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Informal support from other ag teachers helped many beginning teachers to feel like they had someone who could answer their questions about being an agricultural teacher. Every effort should be made to assign beginning teacher mentors by content area when possible. The </w:t>
      </w:r>
      <w:r w:rsidR="00E360CE">
        <w:rPr>
          <w:rFonts w:ascii="Times New Roman" w:eastAsia="Times New Roman" w:hAnsi="Times New Roman" w:cs="Times New Roman"/>
          <w:sz w:val="24"/>
          <w:szCs w:val="24"/>
        </w:rPr>
        <w:t>North Carolina Agricultural T</w:t>
      </w:r>
      <w:r>
        <w:rPr>
          <w:rFonts w:ascii="Times New Roman" w:eastAsia="Times New Roman" w:hAnsi="Times New Roman" w:cs="Times New Roman"/>
          <w:sz w:val="24"/>
          <w:szCs w:val="24"/>
        </w:rPr>
        <w:t xml:space="preserve">eachers </w:t>
      </w:r>
      <w:r w:rsidR="00E360CE">
        <w:rPr>
          <w:rFonts w:ascii="Times New Roman" w:eastAsia="Times New Roman" w:hAnsi="Times New Roman" w:cs="Times New Roman"/>
          <w:sz w:val="24"/>
          <w:szCs w:val="24"/>
        </w:rPr>
        <w:t>A</w:t>
      </w:r>
      <w:r>
        <w:rPr>
          <w:rFonts w:ascii="Times New Roman" w:eastAsia="Times New Roman" w:hAnsi="Times New Roman" w:cs="Times New Roman"/>
          <w:sz w:val="24"/>
          <w:szCs w:val="24"/>
        </w:rPr>
        <w:t>ssociation mentoring program can help fill in gaps. Quality teacher mentors are valuable regardless of content.</w:t>
      </w:r>
    </w:p>
    <w:p w14:paraId="0000003C" w14:textId="77777777" w:rsidR="00EA5C1D" w:rsidRDefault="00EA5C1D">
      <w:pPr>
        <w:spacing w:line="240" w:lineRule="auto"/>
        <w:rPr>
          <w:rFonts w:ascii="Times New Roman" w:eastAsia="Times New Roman" w:hAnsi="Times New Roman" w:cs="Times New Roman"/>
          <w:sz w:val="24"/>
          <w:szCs w:val="24"/>
        </w:rPr>
      </w:pPr>
    </w:p>
    <w:p w14:paraId="0000003D" w14:textId="77777777" w:rsidR="00EA5C1D" w:rsidRDefault="0000000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Those who opted into the interview are likely ones who have a desire to attend professional </w:t>
      </w:r>
      <w:proofErr w:type="gramStart"/>
      <w:r>
        <w:rPr>
          <w:rFonts w:ascii="Times New Roman" w:eastAsia="Times New Roman" w:hAnsi="Times New Roman" w:cs="Times New Roman"/>
          <w:sz w:val="24"/>
          <w:szCs w:val="24"/>
        </w:rPr>
        <w:t>development, or</w:t>
      </w:r>
      <w:proofErr w:type="gramEnd"/>
      <w:r>
        <w:rPr>
          <w:rFonts w:ascii="Times New Roman" w:eastAsia="Times New Roman" w:hAnsi="Times New Roman" w:cs="Times New Roman"/>
          <w:sz w:val="24"/>
          <w:szCs w:val="24"/>
        </w:rPr>
        <w:t xml:space="preserve"> are teachers who feel like they need more help. Desimone et al. </w:t>
      </w:r>
      <w:r>
        <w:rPr>
          <w:rFonts w:ascii="Times New Roman" w:eastAsia="Times New Roman" w:hAnsi="Times New Roman" w:cs="Times New Roman"/>
          <w:sz w:val="24"/>
          <w:szCs w:val="24"/>
        </w:rPr>
        <w:lastRenderedPageBreak/>
        <w:t>(2006) indicate the teachers who seek out content-specific professional development are likely the most qualified teachers. We also know some participants were discussing professional development they were mandated to attend whether that is school and district PD or mandatory induction programming. While policy can play a role in influencing teachers to attend professional development, mandates to attend do not always lead to engagement or behavior change for teachers (Desimone et al., 2007). However, it is one way to get teachers to a professional development in a time when administrative constraints and budget limitations may not otherwise permit travel.</w:t>
      </w:r>
      <w:r>
        <w:br w:type="page"/>
      </w:r>
    </w:p>
    <w:p w14:paraId="0000003E" w14:textId="77777777" w:rsidR="00EA5C1D" w:rsidRDefault="00000000">
      <w:pPr>
        <w:spacing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References </w:t>
      </w:r>
    </w:p>
    <w:p w14:paraId="0000003F" w14:textId="77777777" w:rsidR="00EA5C1D" w:rsidRDefault="00EA5C1D">
      <w:pPr>
        <w:widowControl w:val="0"/>
        <w:spacing w:line="240" w:lineRule="auto"/>
        <w:rPr>
          <w:rFonts w:ascii="Times New Roman" w:eastAsia="Times New Roman" w:hAnsi="Times New Roman" w:cs="Times New Roman"/>
          <w:sz w:val="24"/>
          <w:szCs w:val="24"/>
        </w:rPr>
      </w:pPr>
    </w:p>
    <w:p w14:paraId="00000040" w14:textId="77777777" w:rsidR="00EA5C1D" w:rsidRDefault="00000000" w:rsidP="003B73FC">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Croom, D. B. (2008). The development of the integrated three-component model of agricultural education. Journal of Agricultural Education, 49(1), 110–120. https://doi.org/10.5032/jae.2008.01110</w:t>
      </w:r>
    </w:p>
    <w:p w14:paraId="00000041"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42" w14:textId="77777777" w:rsidR="00EA5C1D" w:rsidRDefault="00000000" w:rsidP="003B73F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Desimone, L.M. (2009). Improving Impact Studies of Teachers’ Professional Development: Toward Better Conceptualizations and Measures. </w:t>
      </w:r>
      <w:r>
        <w:rPr>
          <w:rFonts w:ascii="Times New Roman" w:eastAsia="Times New Roman" w:hAnsi="Times New Roman" w:cs="Times New Roman"/>
          <w:i/>
          <w:sz w:val="24"/>
          <w:szCs w:val="24"/>
        </w:rPr>
        <w:t>Educational Researcher, 38</w:t>
      </w:r>
      <w:r>
        <w:rPr>
          <w:rFonts w:ascii="Times New Roman" w:eastAsia="Times New Roman" w:hAnsi="Times New Roman" w:cs="Times New Roman"/>
          <w:sz w:val="24"/>
          <w:szCs w:val="24"/>
        </w:rPr>
        <w:t>(3),  181–199. https://doi.org/10.3102/0013189X08331140</w:t>
      </w:r>
    </w:p>
    <w:p w14:paraId="00000043"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44" w14:textId="0DD1A605" w:rsidR="00EA5C1D" w:rsidRDefault="00000000" w:rsidP="003B73F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Desimone, L. M., Smith, T. M., &amp; Rowley, K. (2007). Does policy influence mathematics and science </w:t>
      </w:r>
      <w:r w:rsidR="007A49B3">
        <w:rPr>
          <w:rFonts w:ascii="Times New Roman" w:eastAsia="Times New Roman" w:hAnsi="Times New Roman" w:cs="Times New Roman"/>
          <w:sz w:val="24"/>
          <w:szCs w:val="24"/>
        </w:rPr>
        <w:t>teachers’ participation</w:t>
      </w:r>
      <w:r>
        <w:rPr>
          <w:rFonts w:ascii="Times New Roman" w:eastAsia="Times New Roman" w:hAnsi="Times New Roman" w:cs="Times New Roman"/>
          <w:sz w:val="24"/>
          <w:szCs w:val="24"/>
        </w:rPr>
        <w:t xml:space="preserve"> in professional development? </w:t>
      </w:r>
      <w:r>
        <w:rPr>
          <w:rFonts w:ascii="Times New Roman" w:eastAsia="Times New Roman" w:hAnsi="Times New Roman" w:cs="Times New Roman"/>
          <w:i/>
          <w:sz w:val="24"/>
          <w:szCs w:val="24"/>
        </w:rPr>
        <w:t>Teachers College Record, 109</w:t>
      </w:r>
      <w:r>
        <w:rPr>
          <w:rFonts w:ascii="Times New Roman" w:eastAsia="Times New Roman" w:hAnsi="Times New Roman" w:cs="Times New Roman"/>
          <w:sz w:val="24"/>
          <w:szCs w:val="24"/>
        </w:rPr>
        <w:t xml:space="preserve">(5), 1086–1122. </w:t>
      </w:r>
      <w:r>
        <w:rPr>
          <w:rFonts w:ascii="Times New Roman" w:eastAsia="Times New Roman" w:hAnsi="Times New Roman" w:cs="Times New Roman"/>
          <w:sz w:val="24"/>
          <w:szCs w:val="24"/>
          <w:highlight w:val="white"/>
        </w:rPr>
        <w:t>https://doi.org/10.1177/016146810710900504</w:t>
      </w:r>
    </w:p>
    <w:p w14:paraId="00000045"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46" w14:textId="77777777" w:rsidR="00EA5C1D" w:rsidRDefault="00000000" w:rsidP="003B73FC">
      <w:pPr>
        <w:spacing w:line="240" w:lineRule="auto"/>
        <w:ind w:left="720" w:hanging="720"/>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Desimone, L. M., Smith, T., &amp; Ueno, K. (2006). Are teachers who need sustained,  content-focused professional development getting it? An administrator’s dilemma. </w:t>
      </w:r>
      <w:r>
        <w:rPr>
          <w:rFonts w:ascii="Times New Roman" w:eastAsia="Times New Roman" w:hAnsi="Times New Roman" w:cs="Times New Roman"/>
          <w:i/>
          <w:sz w:val="24"/>
          <w:szCs w:val="24"/>
        </w:rPr>
        <w:t>Educational Administration Quarterly</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42</w:t>
      </w:r>
      <w:r>
        <w:rPr>
          <w:rFonts w:ascii="Times New Roman" w:eastAsia="Times New Roman" w:hAnsi="Times New Roman" w:cs="Times New Roman"/>
          <w:sz w:val="24"/>
          <w:szCs w:val="24"/>
        </w:rPr>
        <w:t xml:space="preserve">(2), 179–215. </w:t>
      </w:r>
      <w:r>
        <w:rPr>
          <w:rFonts w:ascii="Times New Roman" w:eastAsia="Times New Roman" w:hAnsi="Times New Roman" w:cs="Times New Roman"/>
          <w:sz w:val="24"/>
          <w:szCs w:val="24"/>
          <w:highlight w:val="white"/>
        </w:rPr>
        <w:t>https://doi.org/10.1177/0013161X04273848</w:t>
      </w:r>
    </w:p>
    <w:p w14:paraId="00000047"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48" w14:textId="77777777" w:rsidR="00EA5C1D" w:rsidRDefault="00000000" w:rsidP="003B73FC">
      <w:pPr>
        <w:spacing w:line="240" w:lineRule="auto"/>
        <w:ind w:left="720" w:hanging="720"/>
        <w:rPr>
          <w:rFonts w:ascii="Times New Roman" w:eastAsia="Times New Roman" w:hAnsi="Times New Roman" w:cs="Times New Roman"/>
          <w:color w:val="1B1B1B"/>
          <w:sz w:val="24"/>
          <w:szCs w:val="24"/>
        </w:rPr>
      </w:pPr>
      <w:r>
        <w:rPr>
          <w:rFonts w:ascii="Times New Roman" w:eastAsia="Times New Roman" w:hAnsi="Times New Roman" w:cs="Times New Roman"/>
          <w:sz w:val="24"/>
          <w:szCs w:val="24"/>
        </w:rPr>
        <w:t xml:space="preserve">Moser, E. M., &amp; McKim, A. J. (2020). Teacher Retention: A Relational Perspective.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61</w:t>
      </w:r>
      <w:r>
        <w:rPr>
          <w:rFonts w:ascii="Times New Roman" w:eastAsia="Times New Roman" w:hAnsi="Times New Roman" w:cs="Times New Roman"/>
          <w:sz w:val="24"/>
          <w:szCs w:val="24"/>
        </w:rPr>
        <w:t xml:space="preserve">(2), 263–275. https://doi.org/10.5032/jae.2020.02263 </w:t>
      </w:r>
    </w:p>
    <w:p w14:paraId="00000049" w14:textId="77777777" w:rsidR="00EA5C1D" w:rsidRDefault="00EA5C1D" w:rsidP="003B73FC">
      <w:pPr>
        <w:spacing w:line="240" w:lineRule="auto"/>
        <w:ind w:hanging="720"/>
        <w:rPr>
          <w:rFonts w:ascii="Times New Roman" w:eastAsia="Times New Roman" w:hAnsi="Times New Roman" w:cs="Times New Roman"/>
          <w:color w:val="1B1B1B"/>
          <w:sz w:val="24"/>
          <w:szCs w:val="24"/>
        </w:rPr>
      </w:pPr>
    </w:p>
    <w:p w14:paraId="0000004A" w14:textId="77777777" w:rsidR="00EA5C1D" w:rsidRDefault="00000000" w:rsidP="003B73FC">
      <w:pPr>
        <w:spacing w:line="240" w:lineRule="auto"/>
        <w:ind w:left="720" w:hanging="720"/>
        <w:rPr>
          <w:rFonts w:ascii="Times New Roman" w:eastAsia="Times New Roman" w:hAnsi="Times New Roman" w:cs="Times New Roman"/>
          <w:color w:val="1B1B1B"/>
          <w:sz w:val="24"/>
          <w:szCs w:val="24"/>
        </w:rPr>
      </w:pPr>
      <w:r>
        <w:rPr>
          <w:rFonts w:ascii="Times New Roman" w:eastAsia="Times New Roman" w:hAnsi="Times New Roman" w:cs="Times New Roman"/>
          <w:color w:val="1B1B1B"/>
          <w:sz w:val="24"/>
          <w:szCs w:val="24"/>
        </w:rPr>
        <w:t xml:space="preserve">Murray, K., Flowers, J., Croom, B., Wilson, B. (2011). The agricultural teacher’s struggle for balance between career and family. </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52</w:t>
      </w:r>
      <w:r>
        <w:rPr>
          <w:rFonts w:ascii="Times New Roman" w:eastAsia="Times New Roman" w:hAnsi="Times New Roman" w:cs="Times New Roman"/>
          <w:sz w:val="24"/>
          <w:szCs w:val="24"/>
        </w:rPr>
        <w:t>(2), 107–117. https://doi.org/10.5032/jae.2011.02107</w:t>
      </w:r>
    </w:p>
    <w:p w14:paraId="0000004B" w14:textId="77777777" w:rsidR="00EA5C1D" w:rsidRDefault="00EA5C1D" w:rsidP="003B73FC">
      <w:pPr>
        <w:spacing w:line="240" w:lineRule="auto"/>
        <w:ind w:left="720" w:hanging="720"/>
        <w:rPr>
          <w:rFonts w:ascii="Times New Roman" w:eastAsia="Times New Roman" w:hAnsi="Times New Roman" w:cs="Times New Roman"/>
          <w:color w:val="1B1B1B"/>
          <w:sz w:val="24"/>
          <w:szCs w:val="24"/>
        </w:rPr>
      </w:pPr>
    </w:p>
    <w:p w14:paraId="0000004C" w14:textId="77777777" w:rsidR="00EA5C1D" w:rsidRDefault="00000000" w:rsidP="003B73F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National FFA Organization. (2017). </w:t>
      </w:r>
      <w:r>
        <w:rPr>
          <w:rFonts w:ascii="Times New Roman" w:eastAsia="Times New Roman" w:hAnsi="Times New Roman" w:cs="Times New Roman"/>
          <w:i/>
          <w:sz w:val="24"/>
          <w:szCs w:val="24"/>
        </w:rPr>
        <w:t>FFA student handbook</w:t>
      </w:r>
      <w:r>
        <w:rPr>
          <w:rFonts w:ascii="Times New Roman" w:eastAsia="Times New Roman" w:hAnsi="Times New Roman" w:cs="Times New Roman"/>
          <w:sz w:val="24"/>
          <w:szCs w:val="24"/>
        </w:rPr>
        <w:t>. https://ffa.app.box.com/v/studenthandbook/file/639012943093</w:t>
      </w:r>
    </w:p>
    <w:p w14:paraId="0000004D"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4E" w14:textId="77777777" w:rsidR="00EA5C1D" w:rsidRDefault="00000000" w:rsidP="003B73F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Norris, W., Swortzel, K. A., &amp; McCubbins, O. P. (2024). Stability in a transitional time: Factors contributing to agricultural educator’s decision to remain in the profession.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65</w:t>
      </w:r>
      <w:r>
        <w:rPr>
          <w:rFonts w:ascii="Times New Roman" w:eastAsia="Times New Roman" w:hAnsi="Times New Roman" w:cs="Times New Roman"/>
          <w:sz w:val="24"/>
          <w:szCs w:val="24"/>
        </w:rPr>
        <w:t xml:space="preserve">(2), 35–53. https://doi.org/10.5032/jae.v65i2.84 </w:t>
      </w:r>
    </w:p>
    <w:p w14:paraId="0000004F"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50" w14:textId="77777777" w:rsidR="00EA5C1D" w:rsidRDefault="00000000" w:rsidP="003B73F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Perry, D. K., Smalley, S. W., Pate, M. L., &amp; Lawver, R. G. (2025). Analysis of a multi-year teacher professional development: perspectives from the final year.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66</w:t>
      </w:r>
      <w:r>
        <w:rPr>
          <w:rFonts w:ascii="Times New Roman" w:eastAsia="Times New Roman" w:hAnsi="Times New Roman" w:cs="Times New Roman"/>
          <w:sz w:val="24"/>
          <w:szCs w:val="24"/>
        </w:rPr>
        <w:t xml:space="preserve">(1), 35–35. https://doi.org/10.5032/jae.v66i1.2731 </w:t>
      </w:r>
    </w:p>
    <w:p w14:paraId="00000051"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52" w14:textId="77777777" w:rsidR="00EA5C1D" w:rsidRDefault="00000000" w:rsidP="003B73F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Richardson, A., &amp; Guffey, K. (2025). </w:t>
      </w:r>
      <w:r>
        <w:rPr>
          <w:rFonts w:ascii="Times New Roman" w:eastAsia="Times New Roman" w:hAnsi="Times New Roman" w:cs="Times New Roman"/>
          <w:i/>
          <w:sz w:val="24"/>
          <w:szCs w:val="24"/>
        </w:rPr>
        <w:t>Teachers stay and go: The impacts of agriculture education teacher retention in Georgia</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Master's</w:t>
      </w:r>
      <w:proofErr w:type="gramEnd"/>
      <w:r>
        <w:rPr>
          <w:rFonts w:ascii="Times New Roman" w:eastAsia="Times New Roman" w:hAnsi="Times New Roman" w:cs="Times New Roman"/>
          <w:sz w:val="24"/>
          <w:szCs w:val="24"/>
        </w:rPr>
        <w:t xml:space="preserve"> thesis, Murray State University]. Murray State Theses and Dissertations. https://digitalcommons.murraystate.edu/etd/379</w:t>
      </w:r>
    </w:p>
    <w:p w14:paraId="00000053"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54" w14:textId="77777777" w:rsidR="00EA5C1D" w:rsidRDefault="00000000" w:rsidP="003B73FC">
      <w:pPr>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Roberts, R., Wittie, B. M., Stair, K. S., Blackburn, J. J., &amp; Smith, H. E. (2020). The dimensions of professional development needs for secondary agricultural education teachers across career stages: A multiple case study comparison.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61</w:t>
      </w:r>
      <w:r>
        <w:rPr>
          <w:rFonts w:ascii="Times New Roman" w:eastAsia="Times New Roman" w:hAnsi="Times New Roman" w:cs="Times New Roman"/>
          <w:sz w:val="24"/>
          <w:szCs w:val="24"/>
        </w:rPr>
        <w:t>(3), 128–143. https://doi.org/10.5032/jae.2020.03128</w:t>
      </w:r>
    </w:p>
    <w:p w14:paraId="00000055" w14:textId="77777777" w:rsidR="00EA5C1D" w:rsidRDefault="00EA5C1D" w:rsidP="003B73FC">
      <w:pPr>
        <w:spacing w:line="240" w:lineRule="auto"/>
        <w:ind w:left="720" w:hanging="720"/>
        <w:rPr>
          <w:rFonts w:ascii="Times New Roman" w:eastAsia="Times New Roman" w:hAnsi="Times New Roman" w:cs="Times New Roman"/>
          <w:sz w:val="24"/>
          <w:szCs w:val="24"/>
        </w:rPr>
      </w:pPr>
    </w:p>
    <w:p w14:paraId="00000056" w14:textId="77777777" w:rsidR="00EA5C1D" w:rsidRDefault="00EA5C1D" w:rsidP="003B73FC">
      <w:pPr>
        <w:ind w:hanging="720"/>
        <w:rPr>
          <w:rFonts w:ascii="Times New Roman" w:eastAsia="Times New Roman" w:hAnsi="Times New Roman" w:cs="Times New Roman"/>
          <w:sz w:val="24"/>
          <w:szCs w:val="24"/>
        </w:rPr>
      </w:pPr>
    </w:p>
    <w:p w14:paraId="00000057" w14:textId="77777777" w:rsidR="00EA5C1D" w:rsidRDefault="00000000" w:rsidP="003B73FC">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Sorenson, T. J., McKim, A. J., &amp; Velez, J. J. (2017). A national study of work characteristics and work-family conflict among secondary agricultural educators.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58</w:t>
      </w:r>
      <w:r>
        <w:rPr>
          <w:rFonts w:ascii="Times New Roman" w:eastAsia="Times New Roman" w:hAnsi="Times New Roman" w:cs="Times New Roman"/>
          <w:sz w:val="24"/>
          <w:szCs w:val="24"/>
        </w:rPr>
        <w:t>(2), 214–231. https://doi.org/10.5032/jae.2017.02214</w:t>
      </w:r>
    </w:p>
    <w:p w14:paraId="00000058" w14:textId="77777777" w:rsidR="00EA5C1D" w:rsidRDefault="00EA5C1D" w:rsidP="003B73FC">
      <w:pPr>
        <w:widowControl w:val="0"/>
        <w:spacing w:line="240" w:lineRule="auto"/>
        <w:ind w:left="720" w:hanging="720"/>
        <w:rPr>
          <w:rFonts w:ascii="Times New Roman" w:eastAsia="Times New Roman" w:hAnsi="Times New Roman" w:cs="Times New Roman"/>
          <w:sz w:val="24"/>
          <w:szCs w:val="24"/>
        </w:rPr>
      </w:pPr>
    </w:p>
    <w:p w14:paraId="00000059" w14:textId="77777777" w:rsidR="00EA5C1D" w:rsidRDefault="00000000" w:rsidP="003B73FC">
      <w:pPr>
        <w:widowControl w:val="0"/>
        <w:spacing w:line="24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Torres, R. M., Ulmer, J. D., &amp; Aschenbrener, M. S. (2008). Workload distribution among agriculture teachers. </w:t>
      </w:r>
      <w:r>
        <w:rPr>
          <w:rFonts w:ascii="Times New Roman" w:eastAsia="Times New Roman" w:hAnsi="Times New Roman" w:cs="Times New Roman"/>
          <w:i/>
          <w:sz w:val="24"/>
          <w:szCs w:val="24"/>
        </w:rPr>
        <w:t>Journal of Agricultural Education</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49</w:t>
      </w:r>
      <w:r>
        <w:rPr>
          <w:rFonts w:ascii="Times New Roman" w:eastAsia="Times New Roman" w:hAnsi="Times New Roman" w:cs="Times New Roman"/>
          <w:sz w:val="24"/>
          <w:szCs w:val="24"/>
        </w:rPr>
        <w:t>(2), 75–87. https://doi.org/10.5032/jae.2008.02075</w:t>
      </w:r>
    </w:p>
    <w:p w14:paraId="0000005A" w14:textId="77777777" w:rsidR="00EA5C1D" w:rsidRDefault="00EA5C1D">
      <w:pPr>
        <w:widowControl w:val="0"/>
        <w:spacing w:line="240" w:lineRule="auto"/>
        <w:ind w:left="720"/>
        <w:rPr>
          <w:rFonts w:ascii="Times New Roman" w:eastAsia="Times New Roman" w:hAnsi="Times New Roman" w:cs="Times New Roman"/>
          <w:sz w:val="24"/>
          <w:szCs w:val="24"/>
        </w:rPr>
      </w:pPr>
    </w:p>
    <w:sectPr w:rsidR="00EA5C1D">
      <w:headerReference w:type="default" r:id="rId6"/>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AD1B2" w14:textId="77777777" w:rsidR="00E00CE2" w:rsidRDefault="00E00CE2">
      <w:pPr>
        <w:spacing w:line="240" w:lineRule="auto"/>
      </w:pPr>
      <w:r>
        <w:separator/>
      </w:r>
    </w:p>
  </w:endnote>
  <w:endnote w:type="continuationSeparator" w:id="0">
    <w:p w14:paraId="46ED31D2" w14:textId="77777777" w:rsidR="00E00CE2" w:rsidRDefault="00E00C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B" w14:textId="60DCDADF" w:rsidR="00EA5C1D" w:rsidRDefault="00000000">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55109F">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08741" w14:textId="77777777" w:rsidR="00E00CE2" w:rsidRDefault="00E00CE2">
      <w:pPr>
        <w:spacing w:line="240" w:lineRule="auto"/>
      </w:pPr>
      <w:r>
        <w:separator/>
      </w:r>
    </w:p>
  </w:footnote>
  <w:footnote w:type="continuationSeparator" w:id="0">
    <w:p w14:paraId="48AB7485" w14:textId="77777777" w:rsidR="00E00CE2" w:rsidRDefault="00E00C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C" w14:textId="77777777" w:rsidR="00EA5C1D" w:rsidRDefault="00000000">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Teacher Preparation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C1D"/>
    <w:rsid w:val="001D2E5F"/>
    <w:rsid w:val="002540D1"/>
    <w:rsid w:val="003B73FC"/>
    <w:rsid w:val="004217BB"/>
    <w:rsid w:val="00454419"/>
    <w:rsid w:val="00526C58"/>
    <w:rsid w:val="0055109F"/>
    <w:rsid w:val="00652E0A"/>
    <w:rsid w:val="007A49B3"/>
    <w:rsid w:val="008D457C"/>
    <w:rsid w:val="00D323A3"/>
    <w:rsid w:val="00D51575"/>
    <w:rsid w:val="00E00CE2"/>
    <w:rsid w:val="00E360CE"/>
    <w:rsid w:val="00EA5C1D"/>
    <w:rsid w:val="00F44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F67D89"/>
  <w15:docId w15:val="{261C89B7-F28C-8545-A95D-01A1D9594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3516</Words>
  <Characters>21025</Characters>
  <Application>Microsoft Office Word</Application>
  <DocSecurity>0</DocSecurity>
  <Lines>337</Lines>
  <Paragraphs>49</Paragraphs>
  <ScaleCrop>false</ScaleCrop>
  <Company/>
  <LinksUpToDate>false</LinksUpToDate>
  <CharactersWithSpaces>24501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Kayla Leanne Paglia</cp:lastModifiedBy>
  <cp:revision>4</cp:revision>
  <cp:lastPrinted>2026-01-05T16:43:00Z</cp:lastPrinted>
  <dcterms:created xsi:type="dcterms:W3CDTF">2026-01-05T14:38:00Z</dcterms:created>
  <dcterms:modified xsi:type="dcterms:W3CDTF">2026-01-05T16:43:00Z</dcterms:modified>
</cp:coreProperties>
</file>