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6D9A1D" w14:textId="07718359" w:rsidR="0097530D" w:rsidRDefault="004D38A4" w:rsidP="0097530D">
      <w:pPr>
        <w:jc w:val="center"/>
        <w:rPr>
          <w:b/>
          <w:bCs/>
        </w:rPr>
      </w:pPr>
      <w:r w:rsidRPr="56F8FC62">
        <w:rPr>
          <w:b/>
          <w:bCs/>
        </w:rPr>
        <w:t>School-Based Agricultural Education Teachers</w:t>
      </w:r>
      <w:r w:rsidR="4023AF66" w:rsidRPr="56F8FC62">
        <w:rPr>
          <w:b/>
          <w:bCs/>
        </w:rPr>
        <w:t>’</w:t>
      </w:r>
      <w:r w:rsidRPr="56F8FC62">
        <w:rPr>
          <w:b/>
          <w:bCs/>
        </w:rPr>
        <w:t xml:space="preserve"> Preparedness </w:t>
      </w:r>
      <w:r>
        <w:br/>
      </w:r>
      <w:r w:rsidRPr="56F8FC62">
        <w:rPr>
          <w:b/>
          <w:bCs/>
        </w:rPr>
        <w:t xml:space="preserve">and Usage of Equipment and Facilities </w:t>
      </w:r>
    </w:p>
    <w:p w14:paraId="508EEE82" w14:textId="77777777" w:rsidR="00F92BFF" w:rsidRDefault="00F92BFF" w:rsidP="0097530D">
      <w:pPr>
        <w:jc w:val="center"/>
        <w:rPr>
          <w:b/>
          <w:bCs/>
        </w:rPr>
      </w:pPr>
    </w:p>
    <w:p w14:paraId="0635237A" w14:textId="77777777" w:rsidR="00F92BFF" w:rsidRDefault="00F92BFF" w:rsidP="0097530D">
      <w:pPr>
        <w:jc w:val="center"/>
        <w:rPr>
          <w:b/>
          <w:bCs/>
        </w:rPr>
      </w:pPr>
    </w:p>
    <w:p w14:paraId="471883F4" w14:textId="77777777" w:rsidR="00F92BFF" w:rsidRDefault="00F92BFF" w:rsidP="0097530D">
      <w:pPr>
        <w:jc w:val="center"/>
        <w:rPr>
          <w:b/>
          <w:bCs/>
        </w:rPr>
      </w:pPr>
    </w:p>
    <w:p w14:paraId="1D187D4B" w14:textId="5626BB66" w:rsidR="00F92BFF" w:rsidRPr="00F92BFF" w:rsidRDefault="00F92BFF" w:rsidP="0097530D">
      <w:pPr>
        <w:jc w:val="center"/>
      </w:pPr>
      <w:r w:rsidRPr="00F92BFF">
        <w:t>Addisyn Dalton</w:t>
      </w:r>
    </w:p>
    <w:p w14:paraId="3E621479" w14:textId="77777777" w:rsidR="00F92BFF" w:rsidRDefault="00F92BFF" w:rsidP="00F92BFF">
      <w:pPr>
        <w:contextualSpacing/>
        <w:jc w:val="center"/>
      </w:pPr>
      <w:r>
        <w:t xml:space="preserve">Oklahoma State </w:t>
      </w:r>
      <w:r w:rsidRPr="007434E0">
        <w:t>University</w:t>
      </w:r>
      <w:r>
        <w:t xml:space="preserve"> </w:t>
      </w:r>
    </w:p>
    <w:p w14:paraId="53B83887" w14:textId="34CCD79A" w:rsidR="00F92BFF" w:rsidRDefault="00F92BFF" w:rsidP="00F92BFF">
      <w:pPr>
        <w:contextualSpacing/>
        <w:jc w:val="center"/>
      </w:pPr>
      <w:r>
        <w:t>2</w:t>
      </w:r>
      <w:r>
        <w:t xml:space="preserve">15 </w:t>
      </w:r>
      <w:r>
        <w:t>Agricultural Hall</w:t>
      </w:r>
    </w:p>
    <w:p w14:paraId="5D5D7353" w14:textId="77777777" w:rsidR="00F92BFF" w:rsidRDefault="00F92BFF" w:rsidP="00F92BFF">
      <w:pPr>
        <w:contextualSpacing/>
        <w:jc w:val="center"/>
      </w:pPr>
      <w:r>
        <w:t>Stillwater, OK 74078</w:t>
      </w:r>
    </w:p>
    <w:p w14:paraId="63D70542" w14:textId="35BF6010" w:rsidR="00F92BFF" w:rsidRDefault="00F92BFF" w:rsidP="0097530D">
      <w:pPr>
        <w:jc w:val="center"/>
      </w:pPr>
      <w:r w:rsidRPr="00F92BFF">
        <w:t>addisyn.dalton@okstate.edu</w:t>
      </w:r>
    </w:p>
    <w:p w14:paraId="4C88C53E" w14:textId="77777777" w:rsidR="00F92BFF" w:rsidRDefault="00F92BFF" w:rsidP="0097530D">
      <w:pPr>
        <w:jc w:val="center"/>
      </w:pPr>
    </w:p>
    <w:p w14:paraId="24DAE002" w14:textId="77777777" w:rsidR="00F92BFF" w:rsidRPr="00F92BFF" w:rsidRDefault="00F92BFF" w:rsidP="0097530D">
      <w:pPr>
        <w:jc w:val="center"/>
      </w:pPr>
    </w:p>
    <w:p w14:paraId="31092DB3" w14:textId="5EFA76FA" w:rsidR="00F92BFF" w:rsidRPr="00F92BFF" w:rsidRDefault="00F92BFF" w:rsidP="0097530D">
      <w:pPr>
        <w:jc w:val="center"/>
      </w:pPr>
      <w:r w:rsidRPr="00F92BFF">
        <w:t>Christopher J. Eck</w:t>
      </w:r>
    </w:p>
    <w:p w14:paraId="23E621B8" w14:textId="7FB512D9" w:rsidR="00F92BFF" w:rsidRDefault="00F92BFF" w:rsidP="00F92BFF">
      <w:pPr>
        <w:contextualSpacing/>
        <w:jc w:val="center"/>
      </w:pPr>
      <w:r>
        <w:t xml:space="preserve">Oklahoma State University </w:t>
      </w:r>
    </w:p>
    <w:p w14:paraId="6C89A66D" w14:textId="34B1CBD9" w:rsidR="00F92BFF" w:rsidRDefault="00F92BFF" w:rsidP="00F92BFF">
      <w:pPr>
        <w:contextualSpacing/>
        <w:jc w:val="center"/>
      </w:pPr>
      <w:r>
        <w:t>234 Agricultural Hall</w:t>
      </w:r>
    </w:p>
    <w:p w14:paraId="77C2A12D" w14:textId="77777777" w:rsidR="00F92BFF" w:rsidRDefault="00F92BFF" w:rsidP="00F92BFF">
      <w:pPr>
        <w:contextualSpacing/>
        <w:jc w:val="center"/>
      </w:pPr>
      <w:r>
        <w:t>Stillwater, OK 74078</w:t>
      </w:r>
    </w:p>
    <w:p w14:paraId="00AE25AD" w14:textId="77777777" w:rsidR="00F92BFF" w:rsidRDefault="00F92BFF" w:rsidP="00F92BFF">
      <w:pPr>
        <w:contextualSpacing/>
        <w:jc w:val="center"/>
      </w:pPr>
      <w:r>
        <w:t>(405) 744-8027</w:t>
      </w:r>
    </w:p>
    <w:p w14:paraId="33E807BC" w14:textId="06B190CA" w:rsidR="00F92BFF" w:rsidRPr="008C4420" w:rsidRDefault="00F92BFF" w:rsidP="00F92BFF">
      <w:pPr>
        <w:contextualSpacing/>
        <w:jc w:val="center"/>
      </w:pPr>
      <w:r w:rsidRPr="00F92BFF">
        <w:t>chris.eck@okstate.edu</w:t>
      </w:r>
      <w:r>
        <w:t xml:space="preserve"> </w:t>
      </w:r>
    </w:p>
    <w:p w14:paraId="7CD21B61" w14:textId="77777777" w:rsidR="00F92BFF" w:rsidRDefault="00F92BFF" w:rsidP="0097530D">
      <w:pPr>
        <w:jc w:val="center"/>
        <w:rPr>
          <w:b/>
          <w:bCs/>
        </w:rPr>
      </w:pPr>
    </w:p>
    <w:p w14:paraId="2C793C02" w14:textId="77777777" w:rsidR="00BF0760" w:rsidRDefault="00BF0760" w:rsidP="0097530D">
      <w:pPr>
        <w:jc w:val="center"/>
        <w:rPr>
          <w:b/>
          <w:bCs/>
        </w:rPr>
      </w:pPr>
    </w:p>
    <w:p w14:paraId="78C1E8FE" w14:textId="77777777" w:rsidR="00F92BFF" w:rsidRDefault="00F92BFF" w:rsidP="0097530D">
      <w:pPr>
        <w:jc w:val="center"/>
        <w:rPr>
          <w:b/>
          <w:bCs/>
        </w:rPr>
      </w:pPr>
    </w:p>
    <w:p w14:paraId="1F9928D5" w14:textId="593F99F6" w:rsidR="00F92BFF" w:rsidRPr="007434E0" w:rsidRDefault="007434E0" w:rsidP="007434E0">
      <w:r>
        <w:t xml:space="preserve">Note. </w:t>
      </w:r>
      <w:r w:rsidRPr="007434E0">
        <w:t>This study was conducted with the support of the USDA Hatch project (OKL03276).</w:t>
      </w:r>
    </w:p>
    <w:p w14:paraId="540F8C30" w14:textId="77777777" w:rsidR="00F92BFF" w:rsidRDefault="00F92BFF" w:rsidP="0097530D">
      <w:pPr>
        <w:jc w:val="center"/>
        <w:rPr>
          <w:b/>
          <w:bCs/>
        </w:rPr>
      </w:pPr>
    </w:p>
    <w:p w14:paraId="586A4DC9" w14:textId="77777777" w:rsidR="00F92BFF" w:rsidRDefault="00F92BFF" w:rsidP="0097530D">
      <w:pPr>
        <w:jc w:val="center"/>
        <w:rPr>
          <w:b/>
          <w:bCs/>
        </w:rPr>
      </w:pPr>
    </w:p>
    <w:p w14:paraId="3439D2F9" w14:textId="77777777" w:rsidR="00F92BFF" w:rsidRDefault="00F92BFF" w:rsidP="0097530D">
      <w:pPr>
        <w:jc w:val="center"/>
        <w:rPr>
          <w:b/>
          <w:bCs/>
        </w:rPr>
      </w:pPr>
    </w:p>
    <w:p w14:paraId="4DE0A613" w14:textId="77777777" w:rsidR="00F92BFF" w:rsidRDefault="00F92BFF" w:rsidP="0097530D">
      <w:pPr>
        <w:jc w:val="center"/>
        <w:rPr>
          <w:b/>
          <w:bCs/>
        </w:rPr>
      </w:pPr>
    </w:p>
    <w:p w14:paraId="20C73D50" w14:textId="77777777" w:rsidR="00F92BFF" w:rsidRDefault="00F92BFF" w:rsidP="0097530D">
      <w:pPr>
        <w:jc w:val="center"/>
        <w:rPr>
          <w:b/>
          <w:bCs/>
        </w:rPr>
      </w:pPr>
    </w:p>
    <w:p w14:paraId="78602A62" w14:textId="77777777" w:rsidR="00F92BFF" w:rsidRDefault="00F92BFF" w:rsidP="0097530D">
      <w:pPr>
        <w:jc w:val="center"/>
        <w:rPr>
          <w:b/>
          <w:bCs/>
        </w:rPr>
      </w:pPr>
    </w:p>
    <w:p w14:paraId="674D0DE0" w14:textId="77777777" w:rsidR="00F92BFF" w:rsidRDefault="00F92BFF" w:rsidP="0097530D">
      <w:pPr>
        <w:jc w:val="center"/>
        <w:rPr>
          <w:b/>
          <w:bCs/>
        </w:rPr>
      </w:pPr>
    </w:p>
    <w:p w14:paraId="13F9D4F8" w14:textId="77777777" w:rsidR="00F92BFF" w:rsidRDefault="00F92BFF" w:rsidP="0097530D">
      <w:pPr>
        <w:jc w:val="center"/>
        <w:rPr>
          <w:b/>
          <w:bCs/>
        </w:rPr>
      </w:pPr>
    </w:p>
    <w:p w14:paraId="30ED01E0" w14:textId="77777777" w:rsidR="00F92BFF" w:rsidRDefault="00F92BFF" w:rsidP="0097530D">
      <w:pPr>
        <w:jc w:val="center"/>
        <w:rPr>
          <w:b/>
          <w:bCs/>
        </w:rPr>
      </w:pPr>
    </w:p>
    <w:p w14:paraId="7EC11904" w14:textId="77777777" w:rsidR="00F92BFF" w:rsidRDefault="00F92BFF" w:rsidP="0097530D">
      <w:pPr>
        <w:jc w:val="center"/>
        <w:rPr>
          <w:b/>
          <w:bCs/>
        </w:rPr>
      </w:pPr>
    </w:p>
    <w:p w14:paraId="2E294870" w14:textId="77777777" w:rsidR="00F92BFF" w:rsidRDefault="00F92BFF" w:rsidP="0097530D">
      <w:pPr>
        <w:jc w:val="center"/>
        <w:rPr>
          <w:b/>
          <w:bCs/>
        </w:rPr>
      </w:pPr>
    </w:p>
    <w:p w14:paraId="489FAFF4" w14:textId="77777777" w:rsidR="00F92BFF" w:rsidRDefault="00F92BFF" w:rsidP="0097530D">
      <w:pPr>
        <w:jc w:val="center"/>
        <w:rPr>
          <w:b/>
          <w:bCs/>
        </w:rPr>
      </w:pPr>
    </w:p>
    <w:p w14:paraId="4A0F2F97" w14:textId="77777777" w:rsidR="00F92BFF" w:rsidRDefault="00F92BFF" w:rsidP="0097530D">
      <w:pPr>
        <w:jc w:val="center"/>
        <w:rPr>
          <w:b/>
          <w:bCs/>
        </w:rPr>
      </w:pPr>
    </w:p>
    <w:p w14:paraId="27DCB64E" w14:textId="77777777" w:rsidR="00F92BFF" w:rsidRDefault="00F92BFF" w:rsidP="0097530D">
      <w:pPr>
        <w:jc w:val="center"/>
        <w:rPr>
          <w:b/>
          <w:bCs/>
        </w:rPr>
      </w:pPr>
    </w:p>
    <w:p w14:paraId="1B2091B4" w14:textId="77777777" w:rsidR="00F92BFF" w:rsidRDefault="00F92BFF" w:rsidP="0097530D">
      <w:pPr>
        <w:jc w:val="center"/>
        <w:rPr>
          <w:b/>
          <w:bCs/>
        </w:rPr>
      </w:pPr>
    </w:p>
    <w:p w14:paraId="6228F20B" w14:textId="77777777" w:rsidR="00F92BFF" w:rsidRDefault="00F92BFF" w:rsidP="0097530D">
      <w:pPr>
        <w:jc w:val="center"/>
        <w:rPr>
          <w:b/>
          <w:bCs/>
        </w:rPr>
      </w:pPr>
    </w:p>
    <w:p w14:paraId="74682264" w14:textId="77777777" w:rsidR="00F92BFF" w:rsidRDefault="00F92BFF" w:rsidP="0097530D">
      <w:pPr>
        <w:jc w:val="center"/>
        <w:rPr>
          <w:b/>
          <w:bCs/>
        </w:rPr>
      </w:pPr>
    </w:p>
    <w:p w14:paraId="3D269878" w14:textId="77777777" w:rsidR="00F92BFF" w:rsidRDefault="00F92BFF" w:rsidP="0097530D">
      <w:pPr>
        <w:jc w:val="center"/>
        <w:rPr>
          <w:b/>
          <w:bCs/>
        </w:rPr>
      </w:pPr>
    </w:p>
    <w:p w14:paraId="71745881" w14:textId="77777777" w:rsidR="00F92BFF" w:rsidRDefault="00F92BFF" w:rsidP="0097530D">
      <w:pPr>
        <w:jc w:val="center"/>
        <w:rPr>
          <w:b/>
          <w:bCs/>
        </w:rPr>
      </w:pPr>
    </w:p>
    <w:p w14:paraId="612554B8" w14:textId="77777777" w:rsidR="00F92BFF" w:rsidRDefault="00F92BFF" w:rsidP="0097530D">
      <w:pPr>
        <w:jc w:val="center"/>
        <w:rPr>
          <w:b/>
          <w:bCs/>
        </w:rPr>
      </w:pPr>
    </w:p>
    <w:p w14:paraId="7ECEA617" w14:textId="77777777" w:rsidR="00F92BFF" w:rsidRDefault="00F92BFF" w:rsidP="0097530D">
      <w:pPr>
        <w:jc w:val="center"/>
        <w:rPr>
          <w:b/>
          <w:bCs/>
        </w:rPr>
      </w:pPr>
    </w:p>
    <w:p w14:paraId="5AEA4A4D" w14:textId="77777777" w:rsidR="00F92BFF" w:rsidRDefault="00F92BFF" w:rsidP="0097530D">
      <w:pPr>
        <w:jc w:val="center"/>
        <w:rPr>
          <w:b/>
          <w:bCs/>
        </w:rPr>
      </w:pPr>
    </w:p>
    <w:p w14:paraId="22306FA9" w14:textId="77777777" w:rsidR="00F92BFF" w:rsidRDefault="00F92BFF" w:rsidP="0097530D">
      <w:pPr>
        <w:jc w:val="center"/>
        <w:rPr>
          <w:b/>
          <w:bCs/>
        </w:rPr>
      </w:pPr>
    </w:p>
    <w:p w14:paraId="08D6A670" w14:textId="77777777" w:rsidR="00F92BFF" w:rsidRDefault="00F92BFF" w:rsidP="0097530D">
      <w:pPr>
        <w:jc w:val="center"/>
        <w:rPr>
          <w:b/>
          <w:bCs/>
        </w:rPr>
      </w:pPr>
    </w:p>
    <w:p w14:paraId="12414C77" w14:textId="77777777" w:rsidR="00F92BFF" w:rsidRDefault="00F92BFF" w:rsidP="00F92BFF">
      <w:pPr>
        <w:jc w:val="center"/>
        <w:rPr>
          <w:b/>
          <w:bCs/>
        </w:rPr>
      </w:pPr>
      <w:r w:rsidRPr="56F8FC62">
        <w:rPr>
          <w:b/>
          <w:bCs/>
        </w:rPr>
        <w:lastRenderedPageBreak/>
        <w:t xml:space="preserve">School-Based Agricultural Education Teachers’ Preparedness </w:t>
      </w:r>
      <w:r>
        <w:br/>
      </w:r>
      <w:r w:rsidRPr="56F8FC62">
        <w:rPr>
          <w:b/>
          <w:bCs/>
        </w:rPr>
        <w:t xml:space="preserve">and Usage of Equipment and Facilities </w:t>
      </w:r>
    </w:p>
    <w:p w14:paraId="2DD9A951" w14:textId="77777777" w:rsidR="00F92BFF" w:rsidRDefault="00F92BFF" w:rsidP="009B4D32">
      <w:pPr>
        <w:jc w:val="center"/>
        <w:rPr>
          <w:b/>
          <w:bCs/>
        </w:rPr>
      </w:pPr>
    </w:p>
    <w:p w14:paraId="24B4FB1B" w14:textId="358797DC" w:rsidR="56F8FC62" w:rsidRPr="009B4D32" w:rsidRDefault="0097530D" w:rsidP="009B4D32">
      <w:pPr>
        <w:jc w:val="center"/>
        <w:rPr>
          <w:b/>
          <w:bCs/>
        </w:rPr>
      </w:pPr>
      <w:r w:rsidRPr="56F8FC62">
        <w:rPr>
          <w:b/>
          <w:bCs/>
        </w:rPr>
        <w:t>Introduction</w:t>
      </w:r>
    </w:p>
    <w:p w14:paraId="416AC619" w14:textId="77777777" w:rsidR="00CB0828" w:rsidRDefault="1861E3F8" w:rsidP="005A5FE1">
      <w:pPr>
        <w:spacing w:before="240" w:after="240"/>
        <w:ind w:firstLine="720"/>
      </w:pPr>
      <w:r w:rsidRPr="6794849D">
        <w:t>Agricultural educational fac</w:t>
      </w:r>
      <w:r w:rsidR="74797C35" w:rsidRPr="6794849D">
        <w:t>i</w:t>
      </w:r>
      <w:r w:rsidRPr="6794849D">
        <w:t>l</w:t>
      </w:r>
      <w:r w:rsidR="5D5812C9" w:rsidRPr="6794849D">
        <w:t>i</w:t>
      </w:r>
      <w:r w:rsidRPr="6794849D">
        <w:t xml:space="preserve">ties </w:t>
      </w:r>
      <w:r w:rsidR="3B42AAC0" w:rsidRPr="6794849D">
        <w:t xml:space="preserve">can </w:t>
      </w:r>
      <w:r w:rsidR="384413C7" w:rsidRPr="6794849D">
        <w:t xml:space="preserve">consist of </w:t>
      </w:r>
      <w:r w:rsidR="2BA42664" w:rsidRPr="6794849D">
        <w:t xml:space="preserve">a </w:t>
      </w:r>
      <w:r w:rsidR="384413C7" w:rsidRPr="6794849D">
        <w:t xml:space="preserve">multitude of things </w:t>
      </w:r>
      <w:r w:rsidR="7F4E2B12" w:rsidRPr="6794849D">
        <w:t>like</w:t>
      </w:r>
      <w:r w:rsidR="3B42AAC0" w:rsidRPr="6794849D">
        <w:t xml:space="preserve"> “</w:t>
      </w:r>
      <w:r w:rsidR="06FEF17F" w:rsidRPr="6794849D">
        <w:t>mechanic</w:t>
      </w:r>
      <w:r w:rsidR="28862C0A" w:rsidRPr="6794849D">
        <w:t xml:space="preserve">s </w:t>
      </w:r>
      <w:r w:rsidR="06FEF17F" w:rsidRPr="6794849D">
        <w:t>lab</w:t>
      </w:r>
      <w:r w:rsidR="04A2EE99" w:rsidRPr="6794849D">
        <w:t>oratories</w:t>
      </w:r>
      <w:r w:rsidR="06FEF17F" w:rsidRPr="6794849D">
        <w:t>, greenhouses, livestock</w:t>
      </w:r>
      <w:r w:rsidR="3BEBF204" w:rsidRPr="6794849D">
        <w:t xml:space="preserve"> facilities, </w:t>
      </w:r>
      <w:r w:rsidR="7E7EEC5B" w:rsidRPr="6794849D">
        <w:t>l</w:t>
      </w:r>
      <w:r w:rsidR="3BEBF204" w:rsidRPr="6794849D">
        <w:t>and laboratories, and aquaculture laboratories</w:t>
      </w:r>
      <w:r w:rsidR="4FA8AEEA" w:rsidRPr="6794849D">
        <w:t xml:space="preserve">” </w:t>
      </w:r>
      <w:r w:rsidR="066186AE" w:rsidRPr="6794849D">
        <w:t>(McCormick, 1994, p. 124)</w:t>
      </w:r>
      <w:r w:rsidR="312D0E21" w:rsidRPr="6794849D">
        <w:t xml:space="preserve">. </w:t>
      </w:r>
      <w:r w:rsidR="2BC5ECA9" w:rsidRPr="6794849D">
        <w:t xml:space="preserve">These </w:t>
      </w:r>
      <w:r w:rsidR="5597A668" w:rsidRPr="6794849D">
        <w:t>facilities</w:t>
      </w:r>
      <w:r w:rsidR="2BC5ECA9" w:rsidRPr="6794849D">
        <w:t xml:space="preserve"> are </w:t>
      </w:r>
      <w:r w:rsidR="5C46C223" w:rsidRPr="6794849D">
        <w:t xml:space="preserve">perceived </w:t>
      </w:r>
      <w:r w:rsidR="2BC5ECA9" w:rsidRPr="6794849D">
        <w:t xml:space="preserve">as ways to </w:t>
      </w:r>
      <w:r w:rsidR="03909DA3" w:rsidRPr="6794849D">
        <w:t xml:space="preserve">provide </w:t>
      </w:r>
      <w:r w:rsidR="35EC90F0" w:rsidRPr="6794849D">
        <w:t>students with</w:t>
      </w:r>
      <w:r w:rsidR="11E5563D" w:rsidRPr="6794849D">
        <w:t xml:space="preserve"> the ability to apply hands-on experiences that </w:t>
      </w:r>
      <w:r w:rsidR="0C6F30CB" w:rsidRPr="6794849D">
        <w:t>connect back to their classroom</w:t>
      </w:r>
      <w:r w:rsidR="13ECF2CF" w:rsidRPr="6794849D">
        <w:t xml:space="preserve"> instruction</w:t>
      </w:r>
      <w:r w:rsidR="0C6F30CB" w:rsidRPr="6794849D">
        <w:t xml:space="preserve"> </w:t>
      </w:r>
      <w:r w:rsidR="0A864B64" w:rsidRPr="6794849D">
        <w:t>(</w:t>
      </w:r>
      <w:r w:rsidR="47B348CA" w:rsidRPr="6794849D">
        <w:t>McCormick, 1994</w:t>
      </w:r>
      <w:r w:rsidR="29FD5F7B" w:rsidRPr="6794849D">
        <w:t xml:space="preserve">). </w:t>
      </w:r>
      <w:r w:rsidR="6B36432D" w:rsidRPr="6794849D">
        <w:t>Because of this</w:t>
      </w:r>
      <w:r w:rsidR="31839F4E" w:rsidRPr="6794849D">
        <w:t xml:space="preserve">, </w:t>
      </w:r>
      <w:r w:rsidR="002D73B5">
        <w:t xml:space="preserve">school-based </w:t>
      </w:r>
      <w:r w:rsidR="6B36432D" w:rsidRPr="6794849D">
        <w:t>a</w:t>
      </w:r>
      <w:r w:rsidR="6BE3F725" w:rsidRPr="6794849D">
        <w:t>gricultural education</w:t>
      </w:r>
      <w:r w:rsidR="002D73B5">
        <w:t xml:space="preserve"> (SBAE)</w:t>
      </w:r>
      <w:r w:rsidR="6BE3F725" w:rsidRPr="6794849D">
        <w:t xml:space="preserve"> is </w:t>
      </w:r>
      <w:r w:rsidR="002D73B5">
        <w:t>considered a</w:t>
      </w:r>
      <w:r w:rsidR="6BE3F725" w:rsidRPr="6794849D">
        <w:t xml:space="preserve"> </w:t>
      </w:r>
      <w:r w:rsidR="3553C44F" w:rsidRPr="6794849D">
        <w:t xml:space="preserve">supreme </w:t>
      </w:r>
      <w:r w:rsidR="13E7655F" w:rsidRPr="6794849D">
        <w:t xml:space="preserve">spot for educators to </w:t>
      </w:r>
      <w:r w:rsidR="6BE3F725" w:rsidRPr="6794849D">
        <w:t xml:space="preserve">teach </w:t>
      </w:r>
      <w:r w:rsidR="2529C824" w:rsidRPr="6794849D">
        <w:t xml:space="preserve">precise </w:t>
      </w:r>
      <w:r w:rsidR="6BE3F725" w:rsidRPr="6794849D">
        <w:t xml:space="preserve">content through agricultural </w:t>
      </w:r>
      <w:r w:rsidR="53D5DE9C" w:rsidRPr="6794849D">
        <w:t>setting</w:t>
      </w:r>
      <w:r w:rsidR="4E070D21" w:rsidRPr="6794849D">
        <w:t>s</w:t>
      </w:r>
      <w:r w:rsidR="53D5DE9C" w:rsidRPr="6794849D">
        <w:t xml:space="preserve"> and conditions </w:t>
      </w:r>
      <w:r w:rsidR="6BE3F725" w:rsidRPr="6794849D">
        <w:t>(</w:t>
      </w:r>
      <w:r w:rsidR="76FCD95E" w:rsidRPr="6794849D">
        <w:t>Enderlin &amp; Osborn, 1992</w:t>
      </w:r>
      <w:r w:rsidR="6BE3F725" w:rsidRPr="6794849D">
        <w:t>)</w:t>
      </w:r>
      <w:r w:rsidR="001508B7">
        <w:t xml:space="preserve">, as SBAE programs </w:t>
      </w:r>
      <w:r w:rsidR="6E84E10F" w:rsidRPr="6794849D">
        <w:t xml:space="preserve">are able to </w:t>
      </w:r>
      <w:r w:rsidR="1AB25242" w:rsidRPr="6794849D">
        <w:t xml:space="preserve">achieve </w:t>
      </w:r>
      <w:r w:rsidR="0252A03A" w:rsidRPr="6794849D">
        <w:t xml:space="preserve">practical </w:t>
      </w:r>
      <w:r w:rsidR="174AA456" w:rsidRPr="6794849D">
        <w:t>real-life</w:t>
      </w:r>
      <w:r w:rsidR="0252A03A" w:rsidRPr="6794849D">
        <w:t xml:space="preserve"> </w:t>
      </w:r>
      <w:r w:rsidR="000E2A1A">
        <w:t xml:space="preserve">experiences. Such </w:t>
      </w:r>
      <w:r w:rsidR="00CB0828">
        <w:t>experiences</w:t>
      </w:r>
      <w:r w:rsidR="000E2A1A">
        <w:t xml:space="preserve"> provide students the opportunit</w:t>
      </w:r>
      <w:r w:rsidR="00CB0828">
        <w:t>y to achieve</w:t>
      </w:r>
      <w:r w:rsidR="5409F9EB" w:rsidRPr="6794849D">
        <w:t xml:space="preserve"> greater </w:t>
      </w:r>
      <w:r w:rsidR="00CB0828">
        <w:t xml:space="preserve">career -preparedness and success </w:t>
      </w:r>
      <w:r w:rsidR="5409F9EB" w:rsidRPr="6794849D">
        <w:t>than when teaching in</w:t>
      </w:r>
      <w:r w:rsidR="3169EEBA" w:rsidRPr="6794849D">
        <w:t xml:space="preserve"> a </w:t>
      </w:r>
      <w:r w:rsidR="00CB0828">
        <w:t xml:space="preserve">traditional </w:t>
      </w:r>
      <w:r w:rsidR="3169EEBA" w:rsidRPr="6794849D">
        <w:t>classroom setting</w:t>
      </w:r>
      <w:r w:rsidR="7D485527" w:rsidRPr="6794849D">
        <w:t xml:space="preserve"> </w:t>
      </w:r>
      <w:r w:rsidR="6DFB1D05" w:rsidRPr="6794849D">
        <w:t>(Rothenberger &amp;</w:t>
      </w:r>
      <w:r w:rsidR="37C09CEA" w:rsidRPr="6794849D">
        <w:t xml:space="preserve"> Stewart, 1995).</w:t>
      </w:r>
      <w:r w:rsidR="63A806B6" w:rsidRPr="6794849D">
        <w:t xml:space="preserve"> </w:t>
      </w:r>
    </w:p>
    <w:p w14:paraId="476BA1A0" w14:textId="77777777" w:rsidR="00E63AD0" w:rsidRDefault="06523C17" w:rsidP="005A5FE1">
      <w:pPr>
        <w:spacing w:before="240" w:after="240"/>
        <w:ind w:firstLine="720"/>
      </w:pPr>
      <w:r w:rsidRPr="6794849D">
        <w:t xml:space="preserve">Evidence suggests that students acquire and </w:t>
      </w:r>
      <w:r w:rsidR="55CC390F" w:rsidRPr="6794849D">
        <w:t>understand</w:t>
      </w:r>
      <w:r w:rsidRPr="6794849D">
        <w:t xml:space="preserve"> concepts most </w:t>
      </w:r>
      <w:r w:rsidR="3F25FB62" w:rsidRPr="6794849D">
        <w:t>effectively</w:t>
      </w:r>
      <w:r w:rsidRPr="6794849D">
        <w:t xml:space="preserve"> when learning is enhanced through experiential </w:t>
      </w:r>
      <w:r w:rsidR="5C900546" w:rsidRPr="6794849D">
        <w:t>opportunities</w:t>
      </w:r>
      <w:r w:rsidRPr="6794849D">
        <w:t xml:space="preserve">, which can be further </w:t>
      </w:r>
      <w:r w:rsidR="5986B4ED" w:rsidRPr="6794849D">
        <w:t>strengthened</w:t>
      </w:r>
      <w:r w:rsidRPr="6794849D">
        <w:t xml:space="preserve"> through laboratory </w:t>
      </w:r>
      <w:r w:rsidR="3DFD9BB8" w:rsidRPr="6794849D">
        <w:t>activities</w:t>
      </w:r>
      <w:r w:rsidR="70F4ACB6" w:rsidRPr="6794849D">
        <w:t xml:space="preserve"> </w:t>
      </w:r>
      <w:r w:rsidR="73F34275" w:rsidRPr="6794849D">
        <w:t>(Enderlin &amp; Osborn, 199</w:t>
      </w:r>
      <w:r w:rsidR="5191CFE8" w:rsidRPr="6794849D">
        <w:t>1)</w:t>
      </w:r>
      <w:r w:rsidR="468B5F31" w:rsidRPr="6794849D">
        <w:t>.</w:t>
      </w:r>
      <w:r w:rsidR="7B871F21" w:rsidRPr="6794849D">
        <w:t xml:space="preserve"> It is explained by that professional development </w:t>
      </w:r>
      <w:r w:rsidR="5411ADF7" w:rsidRPr="6794849D">
        <w:t xml:space="preserve">in mechanics for </w:t>
      </w:r>
      <w:r w:rsidR="1D473FF1" w:rsidRPr="6794849D">
        <w:t>many</w:t>
      </w:r>
      <w:r w:rsidR="5411ADF7" w:rsidRPr="6794849D">
        <w:t xml:space="preserve"> </w:t>
      </w:r>
      <w:r w:rsidR="1D473FF1" w:rsidRPr="6794849D">
        <w:t xml:space="preserve">individuals </w:t>
      </w:r>
      <w:r w:rsidR="372C06EC" w:rsidRPr="6794849D">
        <w:t>allows</w:t>
      </w:r>
      <w:r w:rsidR="5411ADF7" w:rsidRPr="6794849D">
        <w:t xml:space="preserve"> them to gain more confidence to be able to properly help students develop skills in the shop</w:t>
      </w:r>
      <w:r w:rsidR="5CA79DD9" w:rsidRPr="6794849D">
        <w:t xml:space="preserve"> (Crayton &amp; Norris, 2025).</w:t>
      </w:r>
      <w:r w:rsidR="47B2CCA9" w:rsidRPr="6794849D">
        <w:t xml:space="preserve"> If there were more profession</w:t>
      </w:r>
      <w:r w:rsidR="3D8F3303" w:rsidRPr="6794849D">
        <w:t>al</w:t>
      </w:r>
      <w:r w:rsidR="47B2CCA9" w:rsidRPr="6794849D">
        <w:t xml:space="preserve"> development for female educators in agriculture</w:t>
      </w:r>
      <w:r w:rsidR="777B5B1F" w:rsidRPr="6794849D">
        <w:t>,</w:t>
      </w:r>
      <w:r w:rsidR="47B2CCA9" w:rsidRPr="6794849D">
        <w:t xml:space="preserve"> it would allow them to improve self-confidence and tinkering </w:t>
      </w:r>
      <w:r w:rsidR="0E72F5FA" w:rsidRPr="6794849D">
        <w:t>abilities</w:t>
      </w:r>
      <w:r w:rsidR="3A2915A8" w:rsidRPr="6794849D">
        <w:t xml:space="preserve"> </w:t>
      </w:r>
      <w:r w:rsidR="5F5546BE" w:rsidRPr="6794849D">
        <w:t>(Crayton</w:t>
      </w:r>
      <w:r w:rsidR="3A2915A8" w:rsidRPr="6794849D">
        <w:t xml:space="preserve"> &amp; Norris, 2025)</w:t>
      </w:r>
      <w:r w:rsidR="1DCF9279" w:rsidRPr="6794849D">
        <w:t xml:space="preserve">. </w:t>
      </w:r>
      <w:r w:rsidR="4AA55375" w:rsidRPr="6794849D">
        <w:t>Due to the shortage of agricultural mechanics training being provided for agricultural educators,</w:t>
      </w:r>
      <w:r w:rsidR="438A17F5" w:rsidRPr="6794849D">
        <w:t xml:space="preserve"> </w:t>
      </w:r>
      <w:r w:rsidR="5E54F4D5" w:rsidRPr="6794849D">
        <w:t>a lack</w:t>
      </w:r>
      <w:r w:rsidR="03A22D3F" w:rsidRPr="6794849D">
        <w:t xml:space="preserve"> </w:t>
      </w:r>
      <w:r w:rsidR="70C90222" w:rsidRPr="6794849D">
        <w:t>of</w:t>
      </w:r>
      <w:r w:rsidR="62E05191" w:rsidRPr="6794849D">
        <w:t xml:space="preserve"> </w:t>
      </w:r>
      <w:r w:rsidR="438A17F5" w:rsidRPr="6794849D">
        <w:t xml:space="preserve">confidence in teaching areas </w:t>
      </w:r>
      <w:r w:rsidR="15F3D778" w:rsidRPr="6794849D">
        <w:t xml:space="preserve">of </w:t>
      </w:r>
      <w:r w:rsidR="438A17F5" w:rsidRPr="6794849D">
        <w:t xml:space="preserve">agricultural </w:t>
      </w:r>
      <w:r w:rsidR="40FFC654" w:rsidRPr="6794849D">
        <w:t>mechanics</w:t>
      </w:r>
      <w:r w:rsidR="49ED7DAC" w:rsidRPr="6794849D">
        <w:t xml:space="preserve"> can occur</w:t>
      </w:r>
      <w:r w:rsidR="40FFC654" w:rsidRPr="6794849D">
        <w:t xml:space="preserve"> (</w:t>
      </w:r>
      <w:r w:rsidR="737BF8AC" w:rsidRPr="6794849D">
        <w:t xml:space="preserve">Crayton &amp; Norris, 2025), such as </w:t>
      </w:r>
      <w:r w:rsidR="7877F196" w:rsidRPr="6794849D">
        <w:t>geospatial</w:t>
      </w:r>
      <w:r w:rsidR="2E3CEC4F" w:rsidRPr="6794849D">
        <w:t xml:space="preserve"> technology, small gas engines. </w:t>
      </w:r>
      <w:r w:rsidR="5F5F29EC" w:rsidRPr="6794849D">
        <w:t>e</w:t>
      </w:r>
      <w:r w:rsidR="2E3CEC4F" w:rsidRPr="6794849D">
        <w:t>tc.</w:t>
      </w:r>
      <w:r w:rsidR="14CB7171" w:rsidRPr="6794849D">
        <w:rPr>
          <w:b/>
          <w:bCs/>
        </w:rPr>
        <w:t xml:space="preserve"> </w:t>
      </w:r>
      <w:r w:rsidR="3EF1F173" w:rsidRPr="6794849D">
        <w:t>Agricultural education has been known to have the capability to teach not only “hands-on” but also “</w:t>
      </w:r>
      <w:r w:rsidR="58DB47BE" w:rsidRPr="6794849D">
        <w:t>minds-on” with intent behind it (</w:t>
      </w:r>
      <w:r w:rsidR="38BFD5BB" w:rsidRPr="6794849D">
        <w:t>Conroy</w:t>
      </w:r>
      <w:r w:rsidR="12AA0B5C" w:rsidRPr="6794849D">
        <w:t xml:space="preserve"> et al., </w:t>
      </w:r>
      <w:r w:rsidR="38BFD5BB" w:rsidRPr="6794849D">
        <w:t>1999</w:t>
      </w:r>
      <w:r w:rsidR="35AD7BD6" w:rsidRPr="6794849D">
        <w:t>, p. 107</w:t>
      </w:r>
      <w:r w:rsidR="58DB47BE" w:rsidRPr="6794849D">
        <w:t>).</w:t>
      </w:r>
      <w:r w:rsidR="53D8DB95" w:rsidRPr="6794849D">
        <w:t xml:space="preserve"> </w:t>
      </w:r>
    </w:p>
    <w:p w14:paraId="05C56CDE" w14:textId="77777777" w:rsidR="0082276C" w:rsidRDefault="53D8DB95" w:rsidP="005A5FE1">
      <w:pPr>
        <w:spacing w:before="240" w:after="240"/>
        <w:ind w:firstLine="720"/>
      </w:pPr>
      <w:r w:rsidRPr="6794849D">
        <w:t xml:space="preserve">SBAE facilities can be used to help students </w:t>
      </w:r>
      <w:r w:rsidR="348645A3" w:rsidRPr="6794849D">
        <w:t xml:space="preserve">develop </w:t>
      </w:r>
      <w:r w:rsidRPr="6794849D">
        <w:t>their</w:t>
      </w:r>
      <w:r w:rsidRPr="6794849D">
        <w:rPr>
          <w:b/>
          <w:bCs/>
        </w:rPr>
        <w:t xml:space="preserve"> </w:t>
      </w:r>
      <w:r w:rsidRPr="6794849D">
        <w:t>“cognitive, psychomotor, and affective skills</w:t>
      </w:r>
      <w:r w:rsidR="0F16C177" w:rsidRPr="6794849D">
        <w:t>”</w:t>
      </w:r>
      <w:r w:rsidRPr="6794849D">
        <w:t xml:space="preserve"> (</w:t>
      </w:r>
      <w:r w:rsidR="1DD36BC1" w:rsidRPr="6794849D">
        <w:t>Twenter &amp; Edwards, 2017,</w:t>
      </w:r>
      <w:r w:rsidR="547AA239" w:rsidRPr="6794849D">
        <w:t xml:space="preserve"> </w:t>
      </w:r>
      <w:r w:rsidR="51EAFF8D" w:rsidRPr="6794849D">
        <w:t>p.</w:t>
      </w:r>
      <w:r w:rsidR="65586FF9" w:rsidRPr="6794849D">
        <w:t xml:space="preserve"> </w:t>
      </w:r>
      <w:r w:rsidR="51EAFF8D" w:rsidRPr="6794849D">
        <w:t>276)</w:t>
      </w:r>
      <w:r w:rsidR="1C938135" w:rsidRPr="6794849D">
        <w:t>.</w:t>
      </w:r>
      <w:r w:rsidR="51EAFF8D" w:rsidRPr="6794849D">
        <w:t xml:space="preserve"> </w:t>
      </w:r>
      <w:r w:rsidR="7943D43B" w:rsidRPr="6794849D">
        <w:t>P</w:t>
      </w:r>
      <w:r w:rsidR="51EAFF8D" w:rsidRPr="6794849D">
        <w:t>art</w:t>
      </w:r>
      <w:r w:rsidR="34B7E225" w:rsidRPr="6794849D">
        <w:t xml:space="preserve">icipating </w:t>
      </w:r>
      <w:r w:rsidR="51EAFF8D" w:rsidRPr="6794849D">
        <w:t xml:space="preserve">in </w:t>
      </w:r>
      <w:r w:rsidR="491806DA" w:rsidRPr="6794849D">
        <w:t>the use of</w:t>
      </w:r>
      <w:r w:rsidR="26C33824" w:rsidRPr="6794849D">
        <w:t xml:space="preserve"> </w:t>
      </w:r>
      <w:r w:rsidR="51EAFF8D" w:rsidRPr="6794849D">
        <w:t xml:space="preserve">facilities </w:t>
      </w:r>
      <w:r w:rsidR="09376482" w:rsidRPr="6794849D">
        <w:t xml:space="preserve">as instruction </w:t>
      </w:r>
      <w:r w:rsidR="51EAFF8D" w:rsidRPr="6794849D">
        <w:t xml:space="preserve">could allow support for learning </w:t>
      </w:r>
      <w:r w:rsidR="00F7C4F7" w:rsidRPr="6794849D">
        <w:t>and developing skills as well as developing knowledge in agriculture (</w:t>
      </w:r>
      <w:r w:rsidR="6BBD0681" w:rsidRPr="6794849D">
        <w:t>National Research Council, 1988</w:t>
      </w:r>
      <w:r w:rsidR="00F7C4F7" w:rsidRPr="6794849D">
        <w:t xml:space="preserve">). </w:t>
      </w:r>
      <w:r w:rsidR="54DE453E" w:rsidRPr="6794849D">
        <w:t>When using facilities and taking advantage of laboratories in agricultural education</w:t>
      </w:r>
      <w:r w:rsidR="1DA959FF" w:rsidRPr="6794849D">
        <w:t>,</w:t>
      </w:r>
      <w:r w:rsidR="54DE453E" w:rsidRPr="6794849D">
        <w:t xml:space="preserve"> </w:t>
      </w:r>
      <w:r w:rsidR="74F68CB1" w:rsidRPr="6794849D">
        <w:t xml:space="preserve">the skills that </w:t>
      </w:r>
      <w:r w:rsidR="7D6F92AE" w:rsidRPr="6794849D">
        <w:t>ar</w:t>
      </w:r>
      <w:r w:rsidR="74F68CB1" w:rsidRPr="6794849D">
        <w:t xml:space="preserve">e developed </w:t>
      </w:r>
      <w:r w:rsidR="5C08357F" w:rsidRPr="6794849D">
        <w:t xml:space="preserve">can directly be tied to what is being taught with </w:t>
      </w:r>
      <w:r w:rsidR="194E295B" w:rsidRPr="6794849D">
        <w:t>classroom-based</w:t>
      </w:r>
      <w:r w:rsidR="5C08357F" w:rsidRPr="6794849D">
        <w:t xml:space="preserve"> instruction (Shoulders &amp; M</w:t>
      </w:r>
      <w:r w:rsidR="67B376D2" w:rsidRPr="6794849D">
        <w:t xml:space="preserve">yers, 2012). </w:t>
      </w:r>
      <w:r w:rsidR="41694AB5" w:rsidRPr="6794849D">
        <w:t xml:space="preserve"> It was reported that students who were </w:t>
      </w:r>
      <w:r w:rsidR="54F4D0C2" w:rsidRPr="6794849D">
        <w:t>allowed</w:t>
      </w:r>
      <w:r w:rsidR="41694AB5" w:rsidRPr="6794849D">
        <w:t xml:space="preserve"> to experience a greenhouse laboratory as a section in th</w:t>
      </w:r>
      <w:r w:rsidR="7EA17962" w:rsidRPr="6794849D">
        <w:t xml:space="preserve">eir class when given the same test </w:t>
      </w:r>
      <w:r w:rsidR="471004EB" w:rsidRPr="6794849D">
        <w:t xml:space="preserve">over knowledge </w:t>
      </w:r>
      <w:r w:rsidR="7EA17962" w:rsidRPr="6794849D">
        <w:t>th</w:t>
      </w:r>
      <w:r w:rsidR="3D3DBAFB" w:rsidRPr="6794849D">
        <w:t>a</w:t>
      </w:r>
      <w:r w:rsidR="7EA17962" w:rsidRPr="6794849D">
        <w:t xml:space="preserve">t students who were not given access </w:t>
      </w:r>
      <w:r w:rsidR="46B3623B" w:rsidRPr="6794849D">
        <w:t xml:space="preserve">but taught in a traditional setting, </w:t>
      </w:r>
      <w:r w:rsidR="7EA17962" w:rsidRPr="6794849D">
        <w:t xml:space="preserve">the students with the greenhouse </w:t>
      </w:r>
      <w:r w:rsidR="0D1C77D9" w:rsidRPr="6794849D">
        <w:t>experience</w:t>
      </w:r>
      <w:r w:rsidR="7EA17962" w:rsidRPr="6794849D">
        <w:t xml:space="preserve"> </w:t>
      </w:r>
      <w:r w:rsidR="70DF00AC" w:rsidRPr="6794849D">
        <w:t xml:space="preserve">had </w:t>
      </w:r>
      <w:r w:rsidR="26635F7D" w:rsidRPr="6794849D">
        <w:t>considerably much higher percent at 40.51 over the students without the experience scoring at 32.62 (</w:t>
      </w:r>
      <w:r w:rsidR="5064E8C5" w:rsidRPr="6794849D">
        <w:t>Rothenberger &amp; St</w:t>
      </w:r>
      <w:r w:rsidR="000C3EB7">
        <w:t>e</w:t>
      </w:r>
      <w:r w:rsidR="5064E8C5" w:rsidRPr="6794849D">
        <w:t>wart, 1995).</w:t>
      </w:r>
    </w:p>
    <w:p w14:paraId="63EC9923" w14:textId="5AEB8FCA" w:rsidR="56F8FC62" w:rsidRDefault="0082276C" w:rsidP="005A5FE1">
      <w:pPr>
        <w:spacing w:before="240" w:after="240"/>
        <w:ind w:firstLine="720"/>
      </w:pPr>
      <w:r>
        <w:t xml:space="preserve">Therefore, </w:t>
      </w:r>
      <w:r w:rsidR="00FF5091">
        <w:t>evaluating the preparedness of in-service SBAE teachers to effectively use their facilities and equipment is essential.</w:t>
      </w:r>
      <w:r w:rsidR="00914FC2">
        <w:t xml:space="preserve"> Effective use </w:t>
      </w:r>
      <w:r w:rsidR="0092496E">
        <w:t xml:space="preserve">of facilities and proper knowledge to teach using available equipment becomes increasingly important considering the </w:t>
      </w:r>
      <w:r w:rsidR="00196C06">
        <w:t xml:space="preserve">content and context centered teaching approaches that are commonly found within </w:t>
      </w:r>
      <w:r w:rsidR="00B0425D">
        <w:t xml:space="preserve">SBAE to positively impact student learning </w:t>
      </w:r>
      <w:r w:rsidR="00B0425D" w:rsidRPr="00B0425D">
        <w:t>outcomes</w:t>
      </w:r>
      <w:r w:rsidR="7CCDCD5A" w:rsidRPr="00B0425D">
        <w:t xml:space="preserve"> (Roberts &amp; Ball, 2009).</w:t>
      </w:r>
      <w:r w:rsidR="1788A083" w:rsidRPr="00B0425D">
        <w:t xml:space="preserve"> </w:t>
      </w:r>
      <w:r w:rsidR="39D3840C" w:rsidRPr="6794849D">
        <w:t xml:space="preserve">Understanding the importance of </w:t>
      </w:r>
      <w:r w:rsidR="39D3840C" w:rsidRPr="6794849D">
        <w:lastRenderedPageBreak/>
        <w:t>facility use and equipment in SBAE classrooms can provide the knowledge needed to implement improvements that allow teachers to offer meaningful experiences for their students.</w:t>
      </w:r>
    </w:p>
    <w:p w14:paraId="5188CE61" w14:textId="5B73BEFA" w:rsidR="005D21BF" w:rsidRPr="00B61587" w:rsidRDefault="005D21BF" w:rsidP="00B61587">
      <w:pPr>
        <w:jc w:val="center"/>
        <w:rPr>
          <w:b/>
          <w:bCs/>
        </w:rPr>
      </w:pPr>
      <w:r w:rsidRPr="00B61587">
        <w:rPr>
          <w:b/>
          <w:bCs/>
        </w:rPr>
        <w:t>Purpose and Objectives</w:t>
      </w:r>
    </w:p>
    <w:p w14:paraId="54228D83" w14:textId="77777777" w:rsidR="005D21BF" w:rsidRDefault="005D21BF" w:rsidP="001B038D"/>
    <w:p w14:paraId="4BF6D9B0" w14:textId="52F6421B" w:rsidR="00611F83" w:rsidRDefault="004D38A4" w:rsidP="005A5FE1">
      <w:pPr>
        <w:ind w:firstLine="360"/>
        <w:rPr>
          <w:color w:val="000000" w:themeColor="text1"/>
        </w:rPr>
      </w:pPr>
      <w:r>
        <w:t>T</w:t>
      </w:r>
      <w:r w:rsidR="00E85D93">
        <w:t>he</w:t>
      </w:r>
      <w:r w:rsidR="000B21E5">
        <w:t xml:space="preserve"> purpose of this study was to </w:t>
      </w:r>
      <w:r w:rsidR="001151A5">
        <w:t xml:space="preserve">assess SBAE </w:t>
      </w:r>
      <w:r>
        <w:t>teachers’ preparedness and usage of equipment and facilities</w:t>
      </w:r>
      <w:r w:rsidR="006C5B10">
        <w:t xml:space="preserve"> across NAAE Regions II, III, and IV</w:t>
      </w:r>
      <w:r w:rsidR="001151A5">
        <w:t xml:space="preserve">. </w:t>
      </w:r>
      <w:r w:rsidR="00611F83">
        <w:t>Specifically</w:t>
      </w:r>
      <w:r w:rsidR="00611F83" w:rsidRPr="30F73116">
        <w:t xml:space="preserve">, this study </w:t>
      </w:r>
      <w:r w:rsidR="00611F83">
        <w:t xml:space="preserve">was </w:t>
      </w:r>
      <w:r w:rsidR="00611F83">
        <w:rPr>
          <w:color w:val="000000" w:themeColor="text1"/>
        </w:rPr>
        <w:t>guided by t</w:t>
      </w:r>
      <w:r w:rsidR="00611F83" w:rsidRPr="30F73116">
        <w:rPr>
          <w:color w:val="000000" w:themeColor="text1"/>
        </w:rPr>
        <w:t xml:space="preserve">hree research </w:t>
      </w:r>
      <w:r w:rsidR="00BF0760">
        <w:rPr>
          <w:color w:val="000000" w:themeColor="text1"/>
        </w:rPr>
        <w:t>objectives</w:t>
      </w:r>
      <w:r w:rsidR="00611F83" w:rsidRPr="30F73116">
        <w:rPr>
          <w:color w:val="000000" w:themeColor="text1"/>
        </w:rPr>
        <w:t>:</w:t>
      </w:r>
    </w:p>
    <w:p w14:paraId="5373BAEE" w14:textId="77777777" w:rsidR="00996B07" w:rsidRPr="002102F2" w:rsidRDefault="00996B07" w:rsidP="00611F83"/>
    <w:p w14:paraId="580A0C61" w14:textId="4F1B1089" w:rsidR="00611F83" w:rsidRPr="00996B07" w:rsidRDefault="00611F83" w:rsidP="00996B07">
      <w:pPr>
        <w:pStyle w:val="ListParagraph"/>
        <w:numPr>
          <w:ilvl w:val="0"/>
          <w:numId w:val="1"/>
        </w:numPr>
        <w:spacing w:after="160" w:line="259" w:lineRule="auto"/>
      </w:pPr>
      <w:r w:rsidRPr="00996B07">
        <w:t xml:space="preserve">Determine </w:t>
      </w:r>
      <w:r w:rsidR="004D38A4">
        <w:t xml:space="preserve">SBAE teachers’ access to equipment and facilities, </w:t>
      </w:r>
    </w:p>
    <w:p w14:paraId="1489BE1B" w14:textId="21946F28" w:rsidR="00611F83" w:rsidRDefault="00611F83" w:rsidP="00611F83">
      <w:pPr>
        <w:pStyle w:val="ListParagraph"/>
        <w:numPr>
          <w:ilvl w:val="0"/>
          <w:numId w:val="1"/>
        </w:numPr>
        <w:spacing w:after="160" w:line="259" w:lineRule="auto"/>
      </w:pPr>
      <w:r w:rsidRPr="391C4BB1">
        <w:t>Identify</w:t>
      </w:r>
      <w:r>
        <w:t xml:space="preserve"> </w:t>
      </w:r>
      <w:r w:rsidR="004D38A4">
        <w:t>SBAE teachers’ current usage of equipment and facilities</w:t>
      </w:r>
      <w:r>
        <w:t>, and</w:t>
      </w:r>
      <w:r w:rsidRPr="391C4BB1">
        <w:t xml:space="preserve"> </w:t>
      </w:r>
    </w:p>
    <w:p w14:paraId="55C149D3" w14:textId="6DA8A75C" w:rsidR="0097530D" w:rsidRPr="00214FA5" w:rsidRDefault="00611F83" w:rsidP="00214FA5">
      <w:pPr>
        <w:pStyle w:val="ListParagraph"/>
        <w:numPr>
          <w:ilvl w:val="0"/>
          <w:numId w:val="1"/>
        </w:numPr>
        <w:spacing w:after="160" w:line="259" w:lineRule="auto"/>
      </w:pPr>
      <w:r w:rsidRPr="391C4BB1">
        <w:t xml:space="preserve">Establish </w:t>
      </w:r>
      <w:r w:rsidR="004D38A4">
        <w:t>SBAE teachers’ preparedness to effectively use equipment and facilities</w:t>
      </w:r>
      <w:r>
        <w:t xml:space="preserve">. </w:t>
      </w:r>
    </w:p>
    <w:p w14:paraId="3CC56E45" w14:textId="40408E02" w:rsidR="0097530D" w:rsidRDefault="0097530D" w:rsidP="0097530D">
      <w:pPr>
        <w:spacing w:after="160" w:line="259" w:lineRule="auto"/>
        <w:jc w:val="center"/>
        <w:rPr>
          <w:b/>
          <w:bCs/>
        </w:rPr>
      </w:pPr>
      <w:r>
        <w:rPr>
          <w:b/>
          <w:bCs/>
        </w:rPr>
        <w:t>Theoretical Framework</w:t>
      </w:r>
    </w:p>
    <w:p w14:paraId="5FB062A5" w14:textId="41ABFE29" w:rsidR="00795F7B" w:rsidRPr="00795F7B" w:rsidRDefault="00795F7B" w:rsidP="005A5FE1">
      <w:pPr>
        <w:spacing w:after="160" w:line="259" w:lineRule="auto"/>
        <w:ind w:firstLine="720"/>
      </w:pPr>
      <w:r w:rsidRPr="152B65C3">
        <w:t xml:space="preserve">Pedagogical Content Knowledge (PCK), as conceptualized by Shulman (1987), provides a foundational lens for examining how teachers integrate subject matter expertise with instructional strategies to facilitate meaningful learning experiences. In the context of SBAE, PCK encompasses the teacher’s understanding of </w:t>
      </w:r>
      <w:r w:rsidR="22B3C637" w:rsidRPr="152B65C3">
        <w:t>agricultural</w:t>
      </w:r>
      <w:r w:rsidRPr="152B65C3">
        <w:t xml:space="preserve"> concepts along with their ability to effectively teach agricultural concepts using appropriate pedagogical approaches and available instructional resources. </w:t>
      </w:r>
      <w:r w:rsidR="00C1270F">
        <w:t>These skills are essential consider the direct connection between teacher effectiveness and the teachers</w:t>
      </w:r>
      <w:r w:rsidR="00A96E79" w:rsidRPr="00A96E79">
        <w:t xml:space="preserve"> knowledge </w:t>
      </w:r>
      <w:r w:rsidR="00C1270F">
        <w:t>related to</w:t>
      </w:r>
      <w:r w:rsidR="00A96E79" w:rsidRPr="00A96E79">
        <w:t xml:space="preserve"> content and pedagogy, </w:t>
      </w:r>
      <w:r w:rsidR="00C1270F">
        <w:t>ultimately</w:t>
      </w:r>
      <w:r w:rsidR="00A96E79" w:rsidRPr="00A96E79">
        <w:t xml:space="preserve"> impact</w:t>
      </w:r>
      <w:r w:rsidR="00C1270F">
        <w:t>ing</w:t>
      </w:r>
      <w:r w:rsidR="00A96E79" w:rsidRPr="00A96E79">
        <w:t xml:space="preserve"> student </w:t>
      </w:r>
      <w:r w:rsidR="004A517A" w:rsidRPr="00A96E79">
        <w:t>achievement (</w:t>
      </w:r>
      <w:r w:rsidR="00A96E79" w:rsidRPr="00A96E79">
        <w:t xml:space="preserve">Kaplan &amp; </w:t>
      </w:r>
      <w:r w:rsidR="00EF09DC" w:rsidRPr="00A96E79">
        <w:t>Owings, 2002</w:t>
      </w:r>
      <w:r w:rsidR="00A96E79" w:rsidRPr="00A96E79">
        <w:t xml:space="preserve">). </w:t>
      </w:r>
      <w:r w:rsidRPr="152B65C3">
        <w:t>Within this study, PCK focuses on the interplay of pedagogy and content knowledge as it relates to the use of specialized equipment and facilities that are integral to experiential and technical learning in SBAE programs.</w:t>
      </w:r>
    </w:p>
    <w:p w14:paraId="0CC54742" w14:textId="0B844C5A" w:rsidR="00795F7B" w:rsidRPr="00795F7B" w:rsidRDefault="00795F7B" w:rsidP="005A5FE1">
      <w:pPr>
        <w:spacing w:after="160" w:line="259" w:lineRule="auto"/>
        <w:ind w:firstLine="720"/>
      </w:pPr>
      <w:r>
        <w:t>Specifically, framing this study in</w:t>
      </w:r>
      <w:r w:rsidRPr="00795F7B">
        <w:t xml:space="preserve"> PCK allow</w:t>
      </w:r>
      <w:r>
        <w:t>ed</w:t>
      </w:r>
      <w:r w:rsidRPr="00795F7B">
        <w:t xml:space="preserve"> for a nuanced exploration of teachers’ preparedness to utilize instructional </w:t>
      </w:r>
      <w:r>
        <w:t>equipment and facilities</w:t>
      </w:r>
      <w:r w:rsidRPr="00795F7B">
        <w:t xml:space="preserve"> that support </w:t>
      </w:r>
      <w:r>
        <w:t xml:space="preserve">learning across </w:t>
      </w:r>
      <w:r w:rsidRPr="00795F7B">
        <w:t>agricultur</w:t>
      </w:r>
      <w:r>
        <w:t>e, food, and natural resource pathways</w:t>
      </w:r>
      <w:r w:rsidR="008D6310">
        <w:t xml:space="preserve"> (AFNR)</w:t>
      </w:r>
      <w:r>
        <w:t xml:space="preserve">. </w:t>
      </w:r>
      <w:r w:rsidRPr="00795F7B">
        <w:t>By investigating how teachers perceive and engage with these resources, th</w:t>
      </w:r>
      <w:r w:rsidR="003E33F5">
        <w:t>is</w:t>
      </w:r>
      <w:r w:rsidRPr="00795F7B">
        <w:t xml:space="preserve"> study aims to identify gaps </w:t>
      </w:r>
      <w:r w:rsidR="003E33F5">
        <w:t xml:space="preserve">related to </w:t>
      </w:r>
      <w:r w:rsidR="009E4256">
        <w:t xml:space="preserve">SBAE equipment and facilities </w:t>
      </w:r>
      <w:r w:rsidRPr="00795F7B">
        <w:t>that may influence instructional effectiveness</w:t>
      </w:r>
      <w:r w:rsidR="009E4256">
        <w:t xml:space="preserve">, as the </w:t>
      </w:r>
      <w:r w:rsidR="0003332A">
        <w:t>literature</w:t>
      </w:r>
      <w:r w:rsidR="009E4256">
        <w:t xml:space="preserve"> suggests </w:t>
      </w:r>
      <w:r w:rsidR="0003332A">
        <w:t xml:space="preserve">teachers are still struggling with the application of agricultural concepts and how to effectively team them in classroom and laboratory settings </w:t>
      </w:r>
      <w:r w:rsidR="00AF194E">
        <w:t xml:space="preserve">(Ball et al., 2008; </w:t>
      </w:r>
      <w:r w:rsidR="004A517A">
        <w:t xml:space="preserve">Barrick &amp; Garton, 2010). </w:t>
      </w:r>
    </w:p>
    <w:p w14:paraId="3DCB3CB7" w14:textId="3EFB5DDE" w:rsidR="0097530D" w:rsidRDefault="0097530D" w:rsidP="0097530D">
      <w:pPr>
        <w:spacing w:after="160" w:line="259" w:lineRule="auto"/>
        <w:jc w:val="center"/>
        <w:rPr>
          <w:b/>
          <w:bCs/>
        </w:rPr>
      </w:pPr>
      <w:r>
        <w:rPr>
          <w:b/>
          <w:bCs/>
        </w:rPr>
        <w:t>Methods</w:t>
      </w:r>
    </w:p>
    <w:p w14:paraId="0E5A62AA" w14:textId="3CC72761" w:rsidR="00276B49" w:rsidRDefault="00276B49" w:rsidP="005A5FE1">
      <w:pPr>
        <w:spacing w:after="160" w:line="259" w:lineRule="auto"/>
        <w:ind w:firstLine="720"/>
      </w:pPr>
      <w:r>
        <w:t>This descriptive research study aimed to identify facilities and equipment resources of SBAE teachers across NAAE Regions II, III, and IV (</w:t>
      </w:r>
      <w:r>
        <w:rPr>
          <w:i/>
          <w:iCs/>
        </w:rPr>
        <w:t xml:space="preserve">N </w:t>
      </w:r>
      <w:r>
        <w:t>= 8224; Foster et al., 2024). To reach the population of interest, a researcher developed frame was established with 8</w:t>
      </w:r>
      <w:r w:rsidR="005D21BF">
        <w:t>,</w:t>
      </w:r>
      <w:r>
        <w:t>020 individual email addresses from publicly available email directories. Following the recommendation of Dillman et al. (2014)</w:t>
      </w:r>
      <w:r w:rsidR="005D21BF">
        <w:t>,</w:t>
      </w:r>
      <w:r>
        <w:t xml:space="preserve"> an initial point of contact was made, followed by three reminder emails</w:t>
      </w:r>
      <w:r w:rsidR="005D21BF">
        <w:t>–</w:t>
      </w:r>
      <w:r>
        <w:t xml:space="preserve">each one week apart to increase </w:t>
      </w:r>
      <w:r w:rsidR="005D21BF">
        <w:t>response rates</w:t>
      </w:r>
      <w:r>
        <w:t xml:space="preserve">. The emails included an invitation to participate that was tailored to each state, along with the Qualtrics link. The questionnaire was designed to be compatible with mobile devices, aligning with best practices for electronic survey development (Dillman et al., 2014). </w:t>
      </w:r>
    </w:p>
    <w:p w14:paraId="3C87C643" w14:textId="44EB1F3F" w:rsidR="00276B49" w:rsidRDefault="00276B49" w:rsidP="005A5FE1">
      <w:pPr>
        <w:spacing w:after="160" w:line="259" w:lineRule="auto"/>
        <w:ind w:firstLine="720"/>
      </w:pPr>
      <w:r>
        <w:lastRenderedPageBreak/>
        <w:t xml:space="preserve">The </w:t>
      </w:r>
      <w:r w:rsidR="004D38A4">
        <w:t>16</w:t>
      </w:r>
      <w:r>
        <w:t xml:space="preserve">-item, researcher developed questionnaire, was divided into </w:t>
      </w:r>
      <w:r w:rsidR="004D38A4">
        <w:t xml:space="preserve">two </w:t>
      </w:r>
      <w:r>
        <w:t>categories (i.e., facilities and equipment usage</w:t>
      </w:r>
      <w:r w:rsidR="004D38A4">
        <w:t xml:space="preserve"> </w:t>
      </w:r>
      <w:r>
        <w:t xml:space="preserve">and personal and professional characteristics). The questionnaire was evaluated for face and content validity by a panel of experts with over 90-years of combined SBAE teaching experience. Data collection resulted in </w:t>
      </w:r>
      <w:r w:rsidR="00D33474">
        <w:t>587 usable</w:t>
      </w:r>
      <w:r>
        <w:t xml:space="preserve"> responses, ranging from 23 to 72 years of age, with </w:t>
      </w:r>
      <w:r w:rsidR="00DE57C2">
        <w:t>just over half</w:t>
      </w:r>
      <w:r>
        <w:t xml:space="preserve"> being female (52.6%). Seventy-eight percent of responding SBAE teachers were traditionally certified and 39.0% held an advanced degree (i.e., MS, EdD, or PhD). Respondents also ranged from first year teachers to those with over 40 years of experience, with 54.2% representing multi-teacher programs. While non-response was of great concern within this study, the respondents are representative of the current supply and demand project data (Foster et al., 2024), as 51.0% of SBAE teachers are female, and the average program size across the three NAAE regions was 1.6 teachers per program. </w:t>
      </w:r>
    </w:p>
    <w:p w14:paraId="3FCDBC26" w14:textId="390BE4FA" w:rsidR="00276B49" w:rsidRPr="00C349C4" w:rsidRDefault="00276B49" w:rsidP="005A5FE1">
      <w:pPr>
        <w:spacing w:after="160" w:line="259" w:lineRule="auto"/>
        <w:ind w:firstLine="720"/>
      </w:pPr>
      <w:r>
        <w:t xml:space="preserve">To answer the proposed research objectives, descriptive </w:t>
      </w:r>
      <w:r w:rsidR="004D38A4">
        <w:t xml:space="preserve">and inferential </w:t>
      </w:r>
      <w:r>
        <w:t xml:space="preserve">statistics were analyzed using SPSS Version 29. Specifically, </w:t>
      </w:r>
      <w:r w:rsidR="004D38A4">
        <w:t xml:space="preserve">means and standard deviations were used to describe </w:t>
      </w:r>
      <w:r w:rsidR="004F369D">
        <w:t xml:space="preserve">the entire population for each research objective, while independent samples </w:t>
      </w:r>
      <w:r w:rsidR="004F369D" w:rsidRPr="004F369D">
        <w:rPr>
          <w:i/>
          <w:iCs/>
        </w:rPr>
        <w:t>t</w:t>
      </w:r>
      <w:r w:rsidR="004F369D">
        <w:t xml:space="preserve">-tests and one-way analysis of variance (ANOVA) </w:t>
      </w:r>
      <w:r>
        <w:t xml:space="preserve">was employed to compare </w:t>
      </w:r>
      <w:r w:rsidR="004F369D">
        <w:t>means across personal and professional characteristics</w:t>
      </w:r>
      <w:r w:rsidR="002A728E">
        <w:t xml:space="preserve"> (i.e., sex, </w:t>
      </w:r>
      <w:r w:rsidR="000B0B2B">
        <w:t>pathway to certification,</w:t>
      </w:r>
      <w:r w:rsidR="00735475">
        <w:t xml:space="preserve"> program size,</w:t>
      </w:r>
      <w:r w:rsidR="000B0B2B">
        <w:t xml:space="preserve"> and years of teaching experience)</w:t>
      </w:r>
      <w:r w:rsidR="005A5FE1">
        <w:t xml:space="preserve"> based on the recommendations of Field (2024)</w:t>
      </w:r>
      <w:r>
        <w:t>.</w:t>
      </w:r>
      <w:r w:rsidR="00C65D27">
        <w:t xml:space="preserve"> Assumptions were </w:t>
      </w:r>
      <w:r w:rsidR="001A5614">
        <w:t xml:space="preserve">evaluated and deemed acceptable prior to conducting the outlined analysis (Field, 2024). </w:t>
      </w:r>
    </w:p>
    <w:p w14:paraId="46821511" w14:textId="076F12A2" w:rsidR="00B63019" w:rsidRDefault="0097530D" w:rsidP="00B63019">
      <w:pPr>
        <w:spacing w:after="160" w:line="259" w:lineRule="auto"/>
        <w:jc w:val="center"/>
        <w:rPr>
          <w:b/>
          <w:bCs/>
        </w:rPr>
      </w:pPr>
      <w:r>
        <w:rPr>
          <w:b/>
          <w:bCs/>
        </w:rPr>
        <w:t>Findings</w:t>
      </w:r>
    </w:p>
    <w:p w14:paraId="1CDA811B" w14:textId="2E1F0919" w:rsidR="0041249C" w:rsidRPr="004F369D" w:rsidRDefault="0041249C" w:rsidP="00B63019">
      <w:pPr>
        <w:spacing w:after="160" w:line="259" w:lineRule="auto"/>
        <w:rPr>
          <w:b/>
          <w:bCs/>
        </w:rPr>
      </w:pPr>
      <w:r w:rsidRPr="000823FC">
        <w:rPr>
          <w:b/>
          <w:bCs/>
        </w:rPr>
        <w:t xml:space="preserve">Research Objective 1: </w:t>
      </w:r>
      <w:r w:rsidR="004F369D" w:rsidRPr="004F369D">
        <w:rPr>
          <w:b/>
          <w:bCs/>
        </w:rPr>
        <w:t>Determine SBAE teachers’ access to equipment and facilities.</w:t>
      </w:r>
    </w:p>
    <w:p w14:paraId="6D8E1919" w14:textId="00527D81" w:rsidR="0032039B" w:rsidRPr="00B63019" w:rsidRDefault="001B7BD7" w:rsidP="005A5FE1">
      <w:pPr>
        <w:spacing w:after="160" w:line="259" w:lineRule="auto"/>
        <w:ind w:firstLine="720"/>
      </w:pPr>
      <w:r>
        <w:t>Participating</w:t>
      </w:r>
      <w:r w:rsidR="00AC7038">
        <w:t xml:space="preserve"> SBAE teachers somewhat </w:t>
      </w:r>
      <w:r>
        <w:t xml:space="preserve">agreed that </w:t>
      </w:r>
      <w:r w:rsidR="00C12303">
        <w:t xml:space="preserve">they have the necessary facilities and equipment to teach their content effectively, while also </w:t>
      </w:r>
      <w:r w:rsidR="00315850">
        <w:t xml:space="preserve">having access to the consumables needed. </w:t>
      </w:r>
      <w:r w:rsidR="0059706D">
        <w:t xml:space="preserve">Storage and access to borrowed equipment resulted in a less positive outlook. Table 1 outlines facility and equipment access of SBAE teachers in NAAE Regions II, III, and IV based on mean scores and standard deviations. </w:t>
      </w:r>
    </w:p>
    <w:p w14:paraId="6A0B3D68" w14:textId="77777777" w:rsidR="00276B49" w:rsidRDefault="00276B49" w:rsidP="00276B49">
      <w:pPr>
        <w:spacing w:after="160" w:line="259" w:lineRule="auto"/>
        <w:rPr>
          <w:b/>
          <w:bCs/>
        </w:rPr>
      </w:pPr>
      <w:r>
        <w:rPr>
          <w:b/>
          <w:bCs/>
        </w:rPr>
        <w:t>Table 1</w:t>
      </w:r>
    </w:p>
    <w:p w14:paraId="4C3F9D91" w14:textId="74BFD60C" w:rsidR="00276B49" w:rsidRPr="002471D6" w:rsidRDefault="00276B49" w:rsidP="00276B49">
      <w:pPr>
        <w:spacing w:after="160" w:line="259" w:lineRule="auto"/>
        <w:rPr>
          <w:i/>
          <w:iCs/>
        </w:rPr>
      </w:pPr>
      <w:r w:rsidRPr="002471D6">
        <w:rPr>
          <w:i/>
          <w:iCs/>
        </w:rPr>
        <w:t xml:space="preserve">Facility </w:t>
      </w:r>
      <w:r w:rsidR="00880395">
        <w:rPr>
          <w:i/>
          <w:iCs/>
        </w:rPr>
        <w:t xml:space="preserve">and Equipment </w:t>
      </w:r>
      <w:r w:rsidRPr="002471D6">
        <w:rPr>
          <w:i/>
          <w:iCs/>
        </w:rPr>
        <w:t xml:space="preserve">Access of SBAE Teachers </w:t>
      </w:r>
      <w:r>
        <w:rPr>
          <w:i/>
          <w:iCs/>
        </w:rPr>
        <w:t>in NAAE Regions II, III, and IV</w:t>
      </w:r>
      <w:r w:rsidR="00D33474">
        <w:rPr>
          <w:i/>
          <w:iCs/>
        </w:rPr>
        <w:t xml:space="preserve"> </w:t>
      </w:r>
    </w:p>
    <w:tbl>
      <w:tblPr>
        <w:tblStyle w:val="TableGrid"/>
        <w:tblW w:w="90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1530"/>
        <w:gridCol w:w="1890"/>
      </w:tblGrid>
      <w:tr w:rsidR="00D33474" w14:paraId="6DC04407" w14:textId="77777777" w:rsidTr="152B65C3">
        <w:tc>
          <w:tcPr>
            <w:tcW w:w="5580" w:type="dxa"/>
            <w:tcBorders>
              <w:top w:val="single" w:sz="4" w:space="0" w:color="auto"/>
              <w:bottom w:val="single" w:sz="4" w:space="0" w:color="auto"/>
            </w:tcBorders>
          </w:tcPr>
          <w:p w14:paraId="3F8C94E6" w14:textId="53F65CC9" w:rsidR="00D33474" w:rsidRDefault="00D33474" w:rsidP="00DA482A">
            <w:pPr>
              <w:spacing w:after="160" w:line="259" w:lineRule="auto"/>
              <w:ind w:left="288" w:hanging="288"/>
            </w:pPr>
            <w:r>
              <w:t>Item</w:t>
            </w:r>
          </w:p>
        </w:tc>
        <w:tc>
          <w:tcPr>
            <w:tcW w:w="1530" w:type="dxa"/>
            <w:tcBorders>
              <w:top w:val="single" w:sz="4" w:space="0" w:color="auto"/>
              <w:bottom w:val="single" w:sz="4" w:space="0" w:color="auto"/>
            </w:tcBorders>
            <w:vAlign w:val="center"/>
          </w:tcPr>
          <w:p w14:paraId="0F391180" w14:textId="26EC8E51" w:rsidR="00D33474" w:rsidRPr="002471D6" w:rsidRDefault="00D33474" w:rsidP="00DA482A">
            <w:pPr>
              <w:spacing w:after="160" w:line="259" w:lineRule="auto"/>
              <w:jc w:val="center"/>
            </w:pPr>
            <w:r>
              <w:t>Mean</w:t>
            </w:r>
          </w:p>
        </w:tc>
        <w:tc>
          <w:tcPr>
            <w:tcW w:w="1890" w:type="dxa"/>
            <w:tcBorders>
              <w:top w:val="single" w:sz="4" w:space="0" w:color="auto"/>
              <w:bottom w:val="single" w:sz="4" w:space="0" w:color="auto"/>
            </w:tcBorders>
            <w:vAlign w:val="center"/>
          </w:tcPr>
          <w:p w14:paraId="1B611C17" w14:textId="47A4A39F" w:rsidR="00D33474" w:rsidRDefault="00D33474" w:rsidP="00DA482A">
            <w:pPr>
              <w:spacing w:after="160" w:line="259" w:lineRule="auto"/>
              <w:jc w:val="center"/>
            </w:pPr>
            <w:r>
              <w:t>SD</w:t>
            </w:r>
          </w:p>
        </w:tc>
      </w:tr>
      <w:tr w:rsidR="000217FC" w14:paraId="2E3E70EB" w14:textId="77777777" w:rsidTr="152B65C3">
        <w:tc>
          <w:tcPr>
            <w:tcW w:w="5580" w:type="dxa"/>
          </w:tcPr>
          <w:p w14:paraId="65920C0F" w14:textId="77777777" w:rsidR="000217FC" w:rsidRDefault="000217FC" w:rsidP="00DA482A">
            <w:pPr>
              <w:spacing w:after="160" w:line="259" w:lineRule="auto"/>
              <w:ind w:left="288" w:hanging="288"/>
            </w:pPr>
            <w:r>
              <w:t xml:space="preserve">I have the necessary facilities to teach my content effectively. </w:t>
            </w:r>
          </w:p>
        </w:tc>
        <w:tc>
          <w:tcPr>
            <w:tcW w:w="1530" w:type="dxa"/>
            <w:vAlign w:val="center"/>
          </w:tcPr>
          <w:p w14:paraId="2EE59848" w14:textId="77777777" w:rsidR="000217FC" w:rsidRDefault="000217FC" w:rsidP="00DA482A">
            <w:pPr>
              <w:spacing w:after="160" w:line="259" w:lineRule="auto"/>
              <w:jc w:val="center"/>
            </w:pPr>
            <w:r w:rsidRPr="152B65C3">
              <w:t>4.27</w:t>
            </w:r>
          </w:p>
        </w:tc>
        <w:tc>
          <w:tcPr>
            <w:tcW w:w="1890" w:type="dxa"/>
            <w:vAlign w:val="center"/>
          </w:tcPr>
          <w:p w14:paraId="390FCD29" w14:textId="77777777" w:rsidR="000217FC" w:rsidRDefault="000217FC" w:rsidP="00DA482A">
            <w:pPr>
              <w:spacing w:after="160" w:line="259" w:lineRule="auto"/>
              <w:jc w:val="center"/>
            </w:pPr>
            <w:r w:rsidRPr="152B65C3">
              <w:t>1.301</w:t>
            </w:r>
          </w:p>
        </w:tc>
      </w:tr>
      <w:tr w:rsidR="000217FC" w14:paraId="1DD4249B" w14:textId="77777777" w:rsidTr="000217FC">
        <w:tc>
          <w:tcPr>
            <w:tcW w:w="5580" w:type="dxa"/>
          </w:tcPr>
          <w:p w14:paraId="2C7EA4BD" w14:textId="77777777" w:rsidR="000217FC" w:rsidRDefault="000217FC" w:rsidP="00DA482A">
            <w:pPr>
              <w:spacing w:after="160" w:line="259" w:lineRule="auto"/>
              <w:ind w:left="288" w:hanging="288"/>
            </w:pPr>
            <w:r>
              <w:t xml:space="preserve">I have the necessary equipment to teach my content effectively. </w:t>
            </w:r>
          </w:p>
        </w:tc>
        <w:tc>
          <w:tcPr>
            <w:tcW w:w="1530" w:type="dxa"/>
            <w:vAlign w:val="center"/>
          </w:tcPr>
          <w:p w14:paraId="1182B770" w14:textId="77777777" w:rsidR="000217FC" w:rsidRDefault="000217FC" w:rsidP="00DA482A">
            <w:pPr>
              <w:spacing w:after="160" w:line="259" w:lineRule="auto"/>
              <w:jc w:val="center"/>
            </w:pPr>
            <w:r w:rsidRPr="152B65C3">
              <w:t>4.23</w:t>
            </w:r>
          </w:p>
        </w:tc>
        <w:tc>
          <w:tcPr>
            <w:tcW w:w="1890" w:type="dxa"/>
            <w:vAlign w:val="center"/>
          </w:tcPr>
          <w:p w14:paraId="5EC3EFD2" w14:textId="77777777" w:rsidR="000217FC" w:rsidRDefault="000217FC" w:rsidP="00DA482A">
            <w:pPr>
              <w:spacing w:after="160" w:line="259" w:lineRule="auto"/>
              <w:jc w:val="center"/>
            </w:pPr>
            <w:r w:rsidRPr="152B65C3">
              <w:t>1.306</w:t>
            </w:r>
          </w:p>
        </w:tc>
      </w:tr>
      <w:tr w:rsidR="000217FC" w14:paraId="73B1020E" w14:textId="77777777" w:rsidTr="000217FC">
        <w:tc>
          <w:tcPr>
            <w:tcW w:w="5580" w:type="dxa"/>
          </w:tcPr>
          <w:p w14:paraId="6E8D1590" w14:textId="77777777" w:rsidR="000217FC" w:rsidRDefault="000217FC" w:rsidP="00DA482A">
            <w:pPr>
              <w:spacing w:after="160" w:line="259" w:lineRule="auto"/>
              <w:ind w:left="288" w:hanging="288"/>
            </w:pPr>
            <w:r>
              <w:t xml:space="preserve">I have money to purchase/access the consumables needed to teach effectively. </w:t>
            </w:r>
          </w:p>
        </w:tc>
        <w:tc>
          <w:tcPr>
            <w:tcW w:w="1530" w:type="dxa"/>
          </w:tcPr>
          <w:p w14:paraId="35812B8D" w14:textId="77777777" w:rsidR="000217FC" w:rsidRDefault="000217FC" w:rsidP="00DA482A">
            <w:pPr>
              <w:spacing w:after="160" w:line="259" w:lineRule="auto"/>
              <w:jc w:val="center"/>
            </w:pPr>
            <w:r w:rsidRPr="152B65C3">
              <w:t>4.03</w:t>
            </w:r>
          </w:p>
        </w:tc>
        <w:tc>
          <w:tcPr>
            <w:tcW w:w="1890" w:type="dxa"/>
          </w:tcPr>
          <w:p w14:paraId="37708BD3" w14:textId="77777777" w:rsidR="000217FC" w:rsidRDefault="000217FC" w:rsidP="00DA482A">
            <w:pPr>
              <w:spacing w:after="160" w:line="259" w:lineRule="auto"/>
              <w:jc w:val="center"/>
            </w:pPr>
            <w:r w:rsidRPr="152B65C3">
              <w:t>1.543</w:t>
            </w:r>
          </w:p>
        </w:tc>
      </w:tr>
      <w:tr w:rsidR="000217FC" w14:paraId="5AFF177C" w14:textId="77777777" w:rsidTr="000217FC">
        <w:tc>
          <w:tcPr>
            <w:tcW w:w="5580" w:type="dxa"/>
          </w:tcPr>
          <w:p w14:paraId="68A8BC35" w14:textId="77777777" w:rsidR="000217FC" w:rsidRDefault="000217FC" w:rsidP="00DA482A">
            <w:pPr>
              <w:spacing w:after="160" w:line="259" w:lineRule="auto"/>
              <w:ind w:left="288" w:hanging="288"/>
            </w:pPr>
            <w:r>
              <w:t xml:space="preserve">If I do not have the equipment in my program, I have access to borrow from other teachers. </w:t>
            </w:r>
          </w:p>
        </w:tc>
        <w:tc>
          <w:tcPr>
            <w:tcW w:w="1530" w:type="dxa"/>
          </w:tcPr>
          <w:p w14:paraId="2C493777" w14:textId="77777777" w:rsidR="000217FC" w:rsidRDefault="000217FC" w:rsidP="00DA482A">
            <w:pPr>
              <w:spacing w:after="160" w:line="259" w:lineRule="auto"/>
              <w:jc w:val="center"/>
            </w:pPr>
            <w:r w:rsidRPr="152B65C3">
              <w:t>3.43</w:t>
            </w:r>
          </w:p>
        </w:tc>
        <w:tc>
          <w:tcPr>
            <w:tcW w:w="1890" w:type="dxa"/>
          </w:tcPr>
          <w:p w14:paraId="0FE18D86" w14:textId="77777777" w:rsidR="000217FC" w:rsidRDefault="000217FC" w:rsidP="00DA482A">
            <w:pPr>
              <w:spacing w:after="160" w:line="259" w:lineRule="auto"/>
              <w:jc w:val="center"/>
            </w:pPr>
            <w:r w:rsidRPr="152B65C3">
              <w:t>1.497</w:t>
            </w:r>
          </w:p>
        </w:tc>
      </w:tr>
      <w:tr w:rsidR="000217FC" w14:paraId="34360C51" w14:textId="77777777" w:rsidTr="000217FC">
        <w:tc>
          <w:tcPr>
            <w:tcW w:w="5580" w:type="dxa"/>
            <w:tcBorders>
              <w:bottom w:val="single" w:sz="4" w:space="0" w:color="auto"/>
            </w:tcBorders>
          </w:tcPr>
          <w:p w14:paraId="0734C6AB" w14:textId="77777777" w:rsidR="000217FC" w:rsidRDefault="000217FC" w:rsidP="00DA482A">
            <w:pPr>
              <w:spacing w:after="160" w:line="259" w:lineRule="auto"/>
              <w:ind w:left="288" w:hanging="288"/>
            </w:pPr>
            <w:r>
              <w:lastRenderedPageBreak/>
              <w:t xml:space="preserve">I have enough storage for the equipment I have. </w:t>
            </w:r>
          </w:p>
        </w:tc>
        <w:tc>
          <w:tcPr>
            <w:tcW w:w="1530" w:type="dxa"/>
            <w:tcBorders>
              <w:bottom w:val="single" w:sz="4" w:space="0" w:color="auto"/>
            </w:tcBorders>
            <w:vAlign w:val="center"/>
          </w:tcPr>
          <w:p w14:paraId="0EB640B3" w14:textId="77777777" w:rsidR="000217FC" w:rsidRDefault="000217FC" w:rsidP="00DA482A">
            <w:pPr>
              <w:spacing w:after="160" w:line="259" w:lineRule="auto"/>
              <w:jc w:val="center"/>
            </w:pPr>
            <w:r w:rsidRPr="152B65C3">
              <w:t>3.15</w:t>
            </w:r>
          </w:p>
        </w:tc>
        <w:tc>
          <w:tcPr>
            <w:tcW w:w="1890" w:type="dxa"/>
            <w:tcBorders>
              <w:bottom w:val="single" w:sz="4" w:space="0" w:color="auto"/>
            </w:tcBorders>
            <w:vAlign w:val="center"/>
          </w:tcPr>
          <w:p w14:paraId="00DCDDCF" w14:textId="77777777" w:rsidR="000217FC" w:rsidRDefault="000217FC" w:rsidP="00DA482A">
            <w:pPr>
              <w:spacing w:after="160" w:line="259" w:lineRule="auto"/>
              <w:jc w:val="center"/>
            </w:pPr>
            <w:r w:rsidRPr="152B65C3">
              <w:t>1.559</w:t>
            </w:r>
          </w:p>
        </w:tc>
      </w:tr>
    </w:tbl>
    <w:p w14:paraId="640DD3A8" w14:textId="2C874504" w:rsidR="00276B49" w:rsidRDefault="00276B49" w:rsidP="00276B49">
      <w:pPr>
        <w:spacing w:after="160" w:line="259" w:lineRule="auto"/>
      </w:pPr>
      <w:r>
        <w:t xml:space="preserve"> </w:t>
      </w:r>
      <w:r w:rsidR="00363C30">
        <w:rPr>
          <w:i/>
          <w:iCs/>
        </w:rPr>
        <w:t xml:space="preserve">Note. </w:t>
      </w:r>
      <w:r w:rsidR="0037246B" w:rsidRPr="0037246B">
        <w:t>Items are ordered based on mean score, where 1 = Strongly Disagree, 2 = Disagree, 3 = Somewhat Disagree, 4 = Somewhat Agree, 5 = Agree, and 6 = Strongly Agree.</w:t>
      </w:r>
    </w:p>
    <w:p w14:paraId="4BCE08D8" w14:textId="484DC983" w:rsidR="00E82CFD" w:rsidRPr="00363C30" w:rsidRDefault="00E82CFD" w:rsidP="005A5FE1">
      <w:pPr>
        <w:spacing w:after="160" w:line="259" w:lineRule="auto"/>
        <w:ind w:firstLine="720"/>
      </w:pPr>
      <w:r>
        <w:t xml:space="preserve">To further understand the differences in access to equipment and </w:t>
      </w:r>
      <w:r w:rsidR="00573428">
        <w:t>facilities</w:t>
      </w:r>
      <w:r>
        <w:t xml:space="preserve">, </w:t>
      </w:r>
      <w:r w:rsidR="00573428">
        <w:t>responses to the five items outlined in Table 1 were compared to the personal and professional chara</w:t>
      </w:r>
      <w:r w:rsidR="006843B8">
        <w:t>cteristics of the participating SBAE teachers.</w:t>
      </w:r>
      <w:r w:rsidR="00090616">
        <w:t xml:space="preserve"> S</w:t>
      </w:r>
      <w:r w:rsidR="00F37E09" w:rsidRPr="00090616">
        <w:t xml:space="preserve">tatistically significant </w:t>
      </w:r>
      <w:r w:rsidR="00B66D68" w:rsidRPr="00090616">
        <w:t xml:space="preserve">differences were </w:t>
      </w:r>
      <w:r w:rsidR="00F37E09" w:rsidRPr="00090616">
        <w:t xml:space="preserve">found related to facility </w:t>
      </w:r>
      <w:r w:rsidR="00B1773B">
        <w:t>(</w:t>
      </w:r>
      <w:r w:rsidR="00B1773B">
        <w:rPr>
          <w:i/>
          <w:iCs/>
        </w:rPr>
        <w:t>t</w:t>
      </w:r>
      <w:r w:rsidR="00B1773B" w:rsidRPr="00090616">
        <w:t xml:space="preserve"> = </w:t>
      </w:r>
      <w:r w:rsidR="00B1773B">
        <w:t xml:space="preserve">2.58, </w:t>
      </w:r>
      <w:r w:rsidR="00B1773B" w:rsidRPr="00090616">
        <w:rPr>
          <w:i/>
          <w:iCs/>
        </w:rPr>
        <w:t>p</w:t>
      </w:r>
      <w:r w:rsidR="00B1773B" w:rsidRPr="00090616">
        <w:t xml:space="preserve"> &lt; .0</w:t>
      </w:r>
      <w:r w:rsidR="00B1773B">
        <w:t>1</w:t>
      </w:r>
      <w:r w:rsidR="009C3ED0">
        <w:t xml:space="preserve">, </w:t>
      </w:r>
      <w:r w:rsidR="009C3ED0" w:rsidRPr="00C04152">
        <w:rPr>
          <w:i/>
          <w:iCs/>
        </w:rPr>
        <w:t>d</w:t>
      </w:r>
      <w:r w:rsidR="009C3ED0">
        <w:t xml:space="preserve"> = </w:t>
      </w:r>
      <w:r w:rsidR="00C04152">
        <w:t>.21</w:t>
      </w:r>
      <w:r w:rsidR="00B1773B">
        <w:t xml:space="preserve">) </w:t>
      </w:r>
      <w:r w:rsidR="00F37E09" w:rsidRPr="00090616">
        <w:t>and equipment</w:t>
      </w:r>
      <w:r w:rsidR="00B1773B">
        <w:t xml:space="preserve"> (</w:t>
      </w:r>
      <w:r w:rsidR="00B1773B">
        <w:rPr>
          <w:i/>
          <w:iCs/>
        </w:rPr>
        <w:t>t</w:t>
      </w:r>
      <w:r w:rsidR="00B1773B" w:rsidRPr="00090616">
        <w:t xml:space="preserve"> = </w:t>
      </w:r>
      <w:r w:rsidR="00B1773B">
        <w:t xml:space="preserve">2.76, </w:t>
      </w:r>
      <w:r w:rsidR="00B1773B" w:rsidRPr="00090616">
        <w:rPr>
          <w:i/>
          <w:iCs/>
        </w:rPr>
        <w:t>p</w:t>
      </w:r>
      <w:r w:rsidR="00B1773B" w:rsidRPr="00090616">
        <w:t xml:space="preserve"> &lt; .0</w:t>
      </w:r>
      <w:r w:rsidR="00B1773B">
        <w:t>1</w:t>
      </w:r>
      <w:r w:rsidR="00C04152">
        <w:t xml:space="preserve">, </w:t>
      </w:r>
      <w:r w:rsidR="00C04152" w:rsidRPr="00C04152">
        <w:rPr>
          <w:i/>
          <w:iCs/>
        </w:rPr>
        <w:t>d</w:t>
      </w:r>
      <w:r w:rsidR="00C04152">
        <w:t xml:space="preserve"> = .23</w:t>
      </w:r>
      <w:r w:rsidR="00B1773B">
        <w:t>)</w:t>
      </w:r>
      <w:r w:rsidR="00F37E09" w:rsidRPr="00090616">
        <w:t xml:space="preserve"> access based on sex</w:t>
      </w:r>
      <w:r w:rsidR="00DD3D89" w:rsidRPr="00090616">
        <w:t xml:space="preserve"> (i.e., male or female)</w:t>
      </w:r>
      <w:r w:rsidR="00CA5DE8">
        <w:t>. No statistically si</w:t>
      </w:r>
      <w:r w:rsidR="0067760A">
        <w:t>gnificant differences were found based on</w:t>
      </w:r>
      <w:r w:rsidR="00DD3D89" w:rsidRPr="00090616">
        <w:t xml:space="preserve"> pathway to certification (i.e., traditional or alternative)</w:t>
      </w:r>
      <w:r w:rsidR="00735475" w:rsidRPr="00090616">
        <w:t>, or program size (i.e., single or multiple teacher program)</w:t>
      </w:r>
      <w:r w:rsidR="00FA0EF7" w:rsidRPr="00090616">
        <w:t xml:space="preserve">. A </w:t>
      </w:r>
      <w:r w:rsidR="0077747C" w:rsidRPr="00090616">
        <w:t>statistically significant difference was identified based on years of teaching experience</w:t>
      </w:r>
      <w:r w:rsidR="00DA7D3C" w:rsidRPr="00090616">
        <w:t xml:space="preserve"> for </w:t>
      </w:r>
      <w:r w:rsidR="00305667" w:rsidRPr="00090616">
        <w:rPr>
          <w:i/>
          <w:iCs/>
        </w:rPr>
        <w:t>I have the necessary facilities to teach my content effectively</w:t>
      </w:r>
      <w:r w:rsidR="00305667" w:rsidRPr="00090616">
        <w:t xml:space="preserve">, </w:t>
      </w:r>
      <w:r w:rsidR="00DA7D3C" w:rsidRPr="00090616">
        <w:rPr>
          <w:i/>
          <w:iCs/>
        </w:rPr>
        <w:t xml:space="preserve">F </w:t>
      </w:r>
      <w:r w:rsidR="00DA7D3C" w:rsidRPr="00090616">
        <w:t xml:space="preserve">(2,586) = 5.86, </w:t>
      </w:r>
      <w:r w:rsidR="00DA7D3C" w:rsidRPr="00090616">
        <w:rPr>
          <w:i/>
          <w:iCs/>
        </w:rPr>
        <w:t>p</w:t>
      </w:r>
      <w:r w:rsidR="00DA7D3C" w:rsidRPr="00090616">
        <w:t xml:space="preserve"> &lt; .05</w:t>
      </w:r>
      <w:r w:rsidR="00305667" w:rsidRPr="00090616">
        <w:t xml:space="preserve">, and </w:t>
      </w:r>
      <w:r w:rsidR="00305667" w:rsidRPr="00090616">
        <w:rPr>
          <w:i/>
          <w:iCs/>
        </w:rPr>
        <w:t>I have the necessary equipment to teach my content effectively</w:t>
      </w:r>
      <w:r w:rsidR="00305667" w:rsidRPr="00090616">
        <w:t xml:space="preserve">, </w:t>
      </w:r>
      <w:r w:rsidR="00305667" w:rsidRPr="00090616">
        <w:rPr>
          <w:i/>
          <w:iCs/>
        </w:rPr>
        <w:t xml:space="preserve">F </w:t>
      </w:r>
      <w:r w:rsidR="00305667" w:rsidRPr="00090616">
        <w:t xml:space="preserve">(2,584) = </w:t>
      </w:r>
      <w:r w:rsidR="00CA621D" w:rsidRPr="00090616">
        <w:t>3</w:t>
      </w:r>
      <w:r w:rsidR="00305667" w:rsidRPr="00090616">
        <w:t>.</w:t>
      </w:r>
      <w:r w:rsidR="00CA621D" w:rsidRPr="00090616">
        <w:t>37</w:t>
      </w:r>
      <w:r w:rsidR="00305667" w:rsidRPr="00090616">
        <w:t xml:space="preserve">, </w:t>
      </w:r>
      <w:r w:rsidR="00305667" w:rsidRPr="00090616">
        <w:rPr>
          <w:i/>
          <w:iCs/>
        </w:rPr>
        <w:t>p</w:t>
      </w:r>
      <w:r w:rsidR="00305667" w:rsidRPr="00090616">
        <w:t xml:space="preserve"> &lt; .05</w:t>
      </w:r>
      <w:r w:rsidR="00CA621D" w:rsidRPr="00090616">
        <w:t xml:space="preserve">. </w:t>
      </w:r>
      <w:r w:rsidR="00627B7F" w:rsidRPr="00090616">
        <w:t xml:space="preserve">Post-hoc analysis resulted in </w:t>
      </w:r>
      <w:r w:rsidR="005D3FB6" w:rsidRPr="00090616">
        <w:t>statistically significant difference between late career teachers</w:t>
      </w:r>
      <w:r w:rsidR="00E379B7" w:rsidRPr="00090616">
        <w:t xml:space="preserve"> (16 or more years)</w:t>
      </w:r>
      <w:r w:rsidR="005D3FB6" w:rsidRPr="00090616">
        <w:t xml:space="preserve"> and those within the early- </w:t>
      </w:r>
      <w:r w:rsidR="00E379B7" w:rsidRPr="00090616">
        <w:t xml:space="preserve">(0 to 5 years) </w:t>
      </w:r>
      <w:r w:rsidR="005D3FB6" w:rsidRPr="00090616">
        <w:t>and mid-career</w:t>
      </w:r>
      <w:r w:rsidR="00E379B7" w:rsidRPr="00090616">
        <w:t xml:space="preserve"> (6 to 15 years)</w:t>
      </w:r>
      <w:r w:rsidR="005D3FB6" w:rsidRPr="00090616">
        <w:t xml:space="preserve"> ranges.</w:t>
      </w:r>
      <w:r w:rsidR="005D3FB6">
        <w:t xml:space="preserve"> </w:t>
      </w:r>
    </w:p>
    <w:p w14:paraId="7A83FFCC" w14:textId="6D1D05AB" w:rsidR="0041249C" w:rsidRDefault="0041249C" w:rsidP="00276B49">
      <w:pPr>
        <w:spacing w:after="160" w:line="259" w:lineRule="auto"/>
        <w:rPr>
          <w:b/>
          <w:bCs/>
        </w:rPr>
      </w:pPr>
      <w:r w:rsidRPr="000823FC">
        <w:rPr>
          <w:b/>
          <w:bCs/>
        </w:rPr>
        <w:t xml:space="preserve">Research Objective 2: </w:t>
      </w:r>
      <w:r w:rsidR="004F369D" w:rsidRPr="004F369D">
        <w:rPr>
          <w:b/>
          <w:bCs/>
        </w:rPr>
        <w:t>Identify SBAE teachers’ current usage of equipment and facilities</w:t>
      </w:r>
      <w:r w:rsidRPr="004F369D">
        <w:rPr>
          <w:b/>
          <w:bCs/>
        </w:rPr>
        <w:t>.</w:t>
      </w:r>
    </w:p>
    <w:p w14:paraId="4C123FCF" w14:textId="7669CB55" w:rsidR="00D33474" w:rsidRPr="00D33474" w:rsidRDefault="002A1916" w:rsidP="005A5FE1">
      <w:pPr>
        <w:spacing w:after="160" w:line="259" w:lineRule="auto"/>
        <w:ind w:firstLine="720"/>
      </w:pPr>
      <w:r>
        <w:t xml:space="preserve">SBAE teachers across NAAE Regions II, III, and IV </w:t>
      </w:r>
      <w:r w:rsidR="003F6E7C">
        <w:t xml:space="preserve">agreed that they maximized the teaching facilities available and used them for their intended purpose (see Table 2). </w:t>
      </w:r>
    </w:p>
    <w:p w14:paraId="04184665" w14:textId="11AA447E" w:rsidR="00880395" w:rsidRDefault="00880395" w:rsidP="00880395">
      <w:pPr>
        <w:spacing w:after="160" w:line="259" w:lineRule="auto"/>
        <w:rPr>
          <w:b/>
          <w:bCs/>
        </w:rPr>
      </w:pPr>
      <w:r>
        <w:rPr>
          <w:b/>
          <w:bCs/>
        </w:rPr>
        <w:t>Table 2</w:t>
      </w:r>
    </w:p>
    <w:p w14:paraId="32514884" w14:textId="1E503723" w:rsidR="00880395" w:rsidRPr="002471D6" w:rsidRDefault="00880395" w:rsidP="00880395">
      <w:pPr>
        <w:spacing w:after="160" w:line="259" w:lineRule="auto"/>
        <w:rPr>
          <w:i/>
          <w:iCs/>
        </w:rPr>
      </w:pPr>
      <w:r w:rsidRPr="002471D6">
        <w:rPr>
          <w:i/>
          <w:iCs/>
        </w:rPr>
        <w:t xml:space="preserve">Facility </w:t>
      </w:r>
      <w:r>
        <w:rPr>
          <w:i/>
          <w:iCs/>
        </w:rPr>
        <w:t xml:space="preserve">and Equipment </w:t>
      </w:r>
      <w:r w:rsidR="00D33474">
        <w:rPr>
          <w:i/>
          <w:iCs/>
        </w:rPr>
        <w:t>Usage</w:t>
      </w:r>
      <w:r w:rsidRPr="002471D6">
        <w:rPr>
          <w:i/>
          <w:iCs/>
        </w:rPr>
        <w:t xml:space="preserve"> of SBAE Teachers </w:t>
      </w:r>
      <w:r>
        <w:rPr>
          <w:i/>
          <w:iCs/>
        </w:rPr>
        <w:t>in NAAE Regions II, III, and IV</w:t>
      </w:r>
    </w:p>
    <w:tbl>
      <w:tblPr>
        <w:tblStyle w:val="TableGrid"/>
        <w:tblW w:w="86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79"/>
        <w:gridCol w:w="1471"/>
        <w:gridCol w:w="1821"/>
      </w:tblGrid>
      <w:tr w:rsidR="00D33474" w14:paraId="0DC3C231" w14:textId="77777777" w:rsidTr="152B65C3">
        <w:tc>
          <w:tcPr>
            <w:tcW w:w="5379" w:type="dxa"/>
            <w:tcBorders>
              <w:top w:val="single" w:sz="4" w:space="0" w:color="auto"/>
              <w:bottom w:val="single" w:sz="4" w:space="0" w:color="auto"/>
            </w:tcBorders>
          </w:tcPr>
          <w:p w14:paraId="53F0ACAA" w14:textId="46ADF9BF" w:rsidR="00D33474" w:rsidRDefault="00D33474" w:rsidP="00DD338C">
            <w:pPr>
              <w:spacing w:after="160" w:line="259" w:lineRule="auto"/>
              <w:ind w:left="288" w:hanging="288"/>
            </w:pPr>
            <w:r>
              <w:t>Item</w:t>
            </w:r>
          </w:p>
        </w:tc>
        <w:tc>
          <w:tcPr>
            <w:tcW w:w="1471" w:type="dxa"/>
            <w:tcBorders>
              <w:top w:val="single" w:sz="4" w:space="0" w:color="auto"/>
              <w:bottom w:val="single" w:sz="4" w:space="0" w:color="auto"/>
            </w:tcBorders>
            <w:vAlign w:val="center"/>
          </w:tcPr>
          <w:p w14:paraId="531CC94D" w14:textId="77777777" w:rsidR="00D33474" w:rsidRPr="002471D6" w:rsidRDefault="00D33474" w:rsidP="00DD338C">
            <w:pPr>
              <w:spacing w:after="160" w:line="259" w:lineRule="auto"/>
              <w:jc w:val="center"/>
            </w:pPr>
            <w:r>
              <w:t>Mean</w:t>
            </w:r>
          </w:p>
        </w:tc>
        <w:tc>
          <w:tcPr>
            <w:tcW w:w="1821" w:type="dxa"/>
            <w:tcBorders>
              <w:top w:val="single" w:sz="4" w:space="0" w:color="auto"/>
              <w:bottom w:val="single" w:sz="4" w:space="0" w:color="auto"/>
            </w:tcBorders>
            <w:vAlign w:val="center"/>
          </w:tcPr>
          <w:p w14:paraId="12637D1F" w14:textId="77777777" w:rsidR="00D33474" w:rsidRDefault="00D33474" w:rsidP="00DD338C">
            <w:pPr>
              <w:spacing w:after="160" w:line="259" w:lineRule="auto"/>
              <w:jc w:val="center"/>
            </w:pPr>
            <w:r>
              <w:t>SD</w:t>
            </w:r>
          </w:p>
        </w:tc>
      </w:tr>
      <w:tr w:rsidR="00D33474" w14:paraId="15FD9137" w14:textId="77777777" w:rsidTr="152B65C3">
        <w:tc>
          <w:tcPr>
            <w:tcW w:w="5379" w:type="dxa"/>
          </w:tcPr>
          <w:p w14:paraId="29FD808F" w14:textId="77777777" w:rsidR="00D33474" w:rsidRPr="00D33474" w:rsidRDefault="00D33474" w:rsidP="00DD338C">
            <w:pPr>
              <w:spacing w:after="160" w:line="259" w:lineRule="auto"/>
              <w:ind w:left="288" w:hanging="288"/>
            </w:pPr>
            <w:r w:rsidRPr="00D33474">
              <w:t xml:space="preserve">I maximize the teaching facilities available to me. </w:t>
            </w:r>
          </w:p>
        </w:tc>
        <w:tc>
          <w:tcPr>
            <w:tcW w:w="1471" w:type="dxa"/>
          </w:tcPr>
          <w:p w14:paraId="7D39AE9C" w14:textId="4FBCE115" w:rsidR="00D33474" w:rsidRPr="00D33474" w:rsidRDefault="57600318" w:rsidP="00DD338C">
            <w:pPr>
              <w:spacing w:after="160" w:line="259" w:lineRule="auto"/>
              <w:jc w:val="center"/>
            </w:pPr>
            <w:r w:rsidRPr="152B65C3">
              <w:t>5.16</w:t>
            </w:r>
          </w:p>
        </w:tc>
        <w:tc>
          <w:tcPr>
            <w:tcW w:w="1821" w:type="dxa"/>
          </w:tcPr>
          <w:p w14:paraId="28EC8D83" w14:textId="7318DEDE" w:rsidR="00D33474" w:rsidRPr="00D33474" w:rsidRDefault="57600318" w:rsidP="00DD338C">
            <w:pPr>
              <w:spacing w:after="160" w:line="259" w:lineRule="auto"/>
              <w:jc w:val="center"/>
            </w:pPr>
            <w:r w:rsidRPr="152B65C3">
              <w:t>1.002</w:t>
            </w:r>
          </w:p>
        </w:tc>
      </w:tr>
      <w:tr w:rsidR="00D33474" w14:paraId="248628A0" w14:textId="77777777" w:rsidTr="152B65C3">
        <w:tc>
          <w:tcPr>
            <w:tcW w:w="5379" w:type="dxa"/>
            <w:tcBorders>
              <w:bottom w:val="single" w:sz="12" w:space="0" w:color="000000" w:themeColor="text1"/>
            </w:tcBorders>
          </w:tcPr>
          <w:p w14:paraId="2EC1F0D1" w14:textId="77777777" w:rsidR="00D33474" w:rsidRPr="00D33474" w:rsidRDefault="00D33474" w:rsidP="00DD338C">
            <w:pPr>
              <w:spacing w:after="160" w:line="259" w:lineRule="auto"/>
              <w:ind w:left="288" w:hanging="288"/>
            </w:pPr>
            <w:r w:rsidRPr="00D33474">
              <w:t xml:space="preserve">My facilities are used for their intended purpose. </w:t>
            </w:r>
          </w:p>
        </w:tc>
        <w:tc>
          <w:tcPr>
            <w:tcW w:w="1471" w:type="dxa"/>
            <w:tcBorders>
              <w:bottom w:val="single" w:sz="12" w:space="0" w:color="000000" w:themeColor="text1"/>
            </w:tcBorders>
          </w:tcPr>
          <w:p w14:paraId="61403E64" w14:textId="12D50BD3" w:rsidR="00D33474" w:rsidRPr="00D33474" w:rsidRDefault="5BDAA50A" w:rsidP="00DD338C">
            <w:pPr>
              <w:spacing w:after="160" w:line="259" w:lineRule="auto"/>
              <w:jc w:val="center"/>
            </w:pPr>
            <w:r w:rsidRPr="152B65C3">
              <w:t>4.78</w:t>
            </w:r>
          </w:p>
        </w:tc>
        <w:tc>
          <w:tcPr>
            <w:tcW w:w="1821" w:type="dxa"/>
            <w:tcBorders>
              <w:bottom w:val="single" w:sz="12" w:space="0" w:color="000000" w:themeColor="text1"/>
            </w:tcBorders>
          </w:tcPr>
          <w:p w14:paraId="78A67291" w14:textId="2B6F366B" w:rsidR="00D33474" w:rsidRPr="00D33474" w:rsidRDefault="5BDAA50A" w:rsidP="00DD338C">
            <w:pPr>
              <w:spacing w:after="160" w:line="259" w:lineRule="auto"/>
              <w:jc w:val="center"/>
            </w:pPr>
            <w:r w:rsidRPr="152B65C3">
              <w:t>1.184</w:t>
            </w:r>
          </w:p>
        </w:tc>
      </w:tr>
    </w:tbl>
    <w:p w14:paraId="360F6431" w14:textId="23101CFE" w:rsidR="00880395" w:rsidRDefault="00880395" w:rsidP="00880395">
      <w:pPr>
        <w:spacing w:after="160" w:line="259" w:lineRule="auto"/>
      </w:pPr>
      <w:r>
        <w:t xml:space="preserve"> </w:t>
      </w:r>
      <w:r w:rsidR="00E82CFD">
        <w:rPr>
          <w:i/>
          <w:iCs/>
        </w:rPr>
        <w:t xml:space="preserve">Note. </w:t>
      </w:r>
      <w:r w:rsidR="00E82CFD" w:rsidRPr="0037246B">
        <w:t>Items are ordered based on mean score, where 1 = Strongly Disagree, 2 = Disagree, 3 = Somewhat Disagree, 4 = Somewhat Agree, 5 = Agree, and 6 = Strongly Agree.</w:t>
      </w:r>
    </w:p>
    <w:p w14:paraId="73EDC7D6" w14:textId="0F8CC8B1" w:rsidR="00880395" w:rsidRPr="001C6F78" w:rsidRDefault="001C6F78" w:rsidP="00276B49">
      <w:pPr>
        <w:spacing w:after="160" w:line="259" w:lineRule="auto"/>
      </w:pPr>
      <w:r>
        <w:t xml:space="preserve">When further evaluating the differences based on personal and professional characteristics of participants and their facility and equipment usage, the only statistically significant difference was </w:t>
      </w:r>
      <w:r w:rsidR="0039045A">
        <w:t xml:space="preserve">that between males and females considering </w:t>
      </w:r>
      <w:r w:rsidR="0097552B">
        <w:t>the statement, my facilities are used for their intended purpose</w:t>
      </w:r>
      <w:r w:rsidR="00CF635B">
        <w:t xml:space="preserve"> (</w:t>
      </w:r>
      <w:r w:rsidR="00CF635B">
        <w:rPr>
          <w:i/>
          <w:iCs/>
        </w:rPr>
        <w:t>t</w:t>
      </w:r>
      <w:r w:rsidR="00CF635B" w:rsidRPr="00090616">
        <w:t xml:space="preserve"> = </w:t>
      </w:r>
      <w:r w:rsidR="00CF635B">
        <w:t>2.</w:t>
      </w:r>
      <w:r w:rsidR="0050779C">
        <w:t>49</w:t>
      </w:r>
      <w:r w:rsidR="00CF635B">
        <w:t xml:space="preserve">, </w:t>
      </w:r>
      <w:r w:rsidR="00CF635B" w:rsidRPr="00090616">
        <w:rPr>
          <w:i/>
          <w:iCs/>
        </w:rPr>
        <w:t>p</w:t>
      </w:r>
      <w:r w:rsidR="00CF635B" w:rsidRPr="00090616">
        <w:t xml:space="preserve"> &lt; .0</w:t>
      </w:r>
      <w:r w:rsidR="0050779C">
        <w:t>5</w:t>
      </w:r>
      <w:r w:rsidR="00666F39">
        <w:t xml:space="preserve">, </w:t>
      </w:r>
      <w:r w:rsidR="00666F39" w:rsidRPr="00666F39">
        <w:rPr>
          <w:i/>
          <w:iCs/>
        </w:rPr>
        <w:t>d</w:t>
      </w:r>
      <w:r w:rsidR="00666F39">
        <w:t xml:space="preserve"> = .21</w:t>
      </w:r>
      <w:r w:rsidR="00CF635B">
        <w:t>)</w:t>
      </w:r>
      <w:r w:rsidR="0050779C">
        <w:t xml:space="preserve">. </w:t>
      </w:r>
    </w:p>
    <w:p w14:paraId="1355F819" w14:textId="77777777" w:rsidR="004F369D" w:rsidRPr="004F369D" w:rsidRDefault="0041249C" w:rsidP="004F369D">
      <w:pPr>
        <w:spacing w:after="160" w:line="259" w:lineRule="auto"/>
      </w:pPr>
      <w:r w:rsidRPr="004F369D">
        <w:rPr>
          <w:b/>
          <w:bCs/>
        </w:rPr>
        <w:t xml:space="preserve">Research Objective 3: </w:t>
      </w:r>
      <w:r w:rsidR="004F369D" w:rsidRPr="004F369D">
        <w:rPr>
          <w:b/>
          <w:bCs/>
        </w:rPr>
        <w:t xml:space="preserve">Establish SBAE teachers’ preparedness to effectively use equipment and facilities. </w:t>
      </w:r>
    </w:p>
    <w:p w14:paraId="5BF33060" w14:textId="313310FC" w:rsidR="00D33474" w:rsidRPr="00B63019" w:rsidRDefault="0050779C" w:rsidP="005A5FE1">
      <w:pPr>
        <w:spacing w:after="160" w:line="259" w:lineRule="auto"/>
        <w:ind w:firstLine="720"/>
      </w:pPr>
      <w:r>
        <w:t xml:space="preserve">The final items associated with this study were related </w:t>
      </w:r>
      <w:r w:rsidR="004622AD">
        <w:t xml:space="preserve">to participants knowledge to properly use and operate facilities and equipment. </w:t>
      </w:r>
      <w:r w:rsidR="00B82BC4">
        <w:t xml:space="preserve">Overall, SBAE teachers agreed that they had the necessary knowledge to </w:t>
      </w:r>
      <w:r w:rsidR="00C07816">
        <w:t xml:space="preserve">effectively teach using </w:t>
      </w:r>
      <w:r w:rsidR="000708FA">
        <w:t>facilities</w:t>
      </w:r>
      <w:r w:rsidR="00C07816">
        <w:t xml:space="preserve"> and properly operate </w:t>
      </w:r>
      <w:r w:rsidR="000708FA">
        <w:t xml:space="preserve">the equipment within the facilities (see Table 3). </w:t>
      </w:r>
    </w:p>
    <w:p w14:paraId="24F05DA4" w14:textId="0F7F8918" w:rsidR="00D33474" w:rsidRDefault="00D33474" w:rsidP="00D33474">
      <w:pPr>
        <w:spacing w:after="160" w:line="259" w:lineRule="auto"/>
        <w:rPr>
          <w:b/>
          <w:bCs/>
        </w:rPr>
      </w:pPr>
      <w:r>
        <w:rPr>
          <w:b/>
          <w:bCs/>
        </w:rPr>
        <w:lastRenderedPageBreak/>
        <w:t>Table 3</w:t>
      </w:r>
    </w:p>
    <w:p w14:paraId="344512E7" w14:textId="49204AD5" w:rsidR="00D33474" w:rsidRPr="002471D6" w:rsidRDefault="00D33474" w:rsidP="00D33474">
      <w:pPr>
        <w:spacing w:after="160" w:line="259" w:lineRule="auto"/>
        <w:rPr>
          <w:i/>
          <w:iCs/>
        </w:rPr>
      </w:pPr>
      <w:r>
        <w:rPr>
          <w:i/>
          <w:iCs/>
        </w:rPr>
        <w:t xml:space="preserve">Preparedness </w:t>
      </w:r>
      <w:r w:rsidRPr="002471D6">
        <w:rPr>
          <w:i/>
          <w:iCs/>
        </w:rPr>
        <w:t xml:space="preserve">of SBAE Teachers </w:t>
      </w:r>
      <w:r>
        <w:rPr>
          <w:i/>
          <w:iCs/>
        </w:rPr>
        <w:t xml:space="preserve">in NAAE Regions II, III, and IV to Use Available </w:t>
      </w:r>
      <w:r w:rsidRPr="002471D6">
        <w:rPr>
          <w:i/>
          <w:iCs/>
        </w:rPr>
        <w:t>Facilit</w:t>
      </w:r>
      <w:r>
        <w:rPr>
          <w:i/>
          <w:iCs/>
        </w:rPr>
        <w:t>ies</w:t>
      </w:r>
      <w:r w:rsidRPr="002471D6">
        <w:rPr>
          <w:i/>
          <w:iCs/>
        </w:rPr>
        <w:t xml:space="preserve"> </w:t>
      </w:r>
      <w:r>
        <w:rPr>
          <w:i/>
          <w:iCs/>
        </w:rPr>
        <w:t>and Equipment</w:t>
      </w:r>
    </w:p>
    <w:tbl>
      <w:tblPr>
        <w:tblStyle w:val="TableGrid"/>
        <w:tblW w:w="86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79"/>
        <w:gridCol w:w="1471"/>
        <w:gridCol w:w="1821"/>
      </w:tblGrid>
      <w:tr w:rsidR="00D33474" w14:paraId="4B9A3B14" w14:textId="77777777" w:rsidTr="152B65C3">
        <w:tc>
          <w:tcPr>
            <w:tcW w:w="5379" w:type="dxa"/>
            <w:tcBorders>
              <w:top w:val="single" w:sz="4" w:space="0" w:color="auto"/>
              <w:bottom w:val="single" w:sz="4" w:space="0" w:color="auto"/>
            </w:tcBorders>
          </w:tcPr>
          <w:p w14:paraId="5101B788" w14:textId="4F173A4E" w:rsidR="00D33474" w:rsidRDefault="00D33474" w:rsidP="00DD338C">
            <w:pPr>
              <w:spacing w:after="160" w:line="259" w:lineRule="auto"/>
              <w:ind w:left="288" w:hanging="288"/>
            </w:pPr>
            <w:r>
              <w:t>Item</w:t>
            </w:r>
          </w:p>
        </w:tc>
        <w:tc>
          <w:tcPr>
            <w:tcW w:w="1471" w:type="dxa"/>
            <w:tcBorders>
              <w:top w:val="single" w:sz="4" w:space="0" w:color="auto"/>
              <w:bottom w:val="single" w:sz="4" w:space="0" w:color="auto"/>
            </w:tcBorders>
            <w:vAlign w:val="center"/>
          </w:tcPr>
          <w:p w14:paraId="49EAC2C2" w14:textId="77777777" w:rsidR="00D33474" w:rsidRPr="002471D6" w:rsidRDefault="00D33474" w:rsidP="00DD338C">
            <w:pPr>
              <w:spacing w:after="160" w:line="259" w:lineRule="auto"/>
              <w:jc w:val="center"/>
            </w:pPr>
            <w:r>
              <w:t>Mean</w:t>
            </w:r>
          </w:p>
        </w:tc>
        <w:tc>
          <w:tcPr>
            <w:tcW w:w="1821" w:type="dxa"/>
            <w:tcBorders>
              <w:top w:val="single" w:sz="4" w:space="0" w:color="auto"/>
              <w:bottom w:val="single" w:sz="4" w:space="0" w:color="auto"/>
            </w:tcBorders>
            <w:vAlign w:val="center"/>
          </w:tcPr>
          <w:p w14:paraId="4E3E6AF6" w14:textId="77777777" w:rsidR="00D33474" w:rsidRDefault="00D33474" w:rsidP="00DD338C">
            <w:pPr>
              <w:spacing w:after="160" w:line="259" w:lineRule="auto"/>
              <w:jc w:val="center"/>
            </w:pPr>
            <w:r>
              <w:t>SD</w:t>
            </w:r>
          </w:p>
        </w:tc>
      </w:tr>
      <w:tr w:rsidR="00E82CFD" w14:paraId="53EF9A92" w14:textId="77777777" w:rsidTr="00E82CFD">
        <w:tc>
          <w:tcPr>
            <w:tcW w:w="5379" w:type="dxa"/>
          </w:tcPr>
          <w:p w14:paraId="2F5F0B63" w14:textId="77777777" w:rsidR="00E82CFD" w:rsidRDefault="00E82CFD" w:rsidP="00DD338C">
            <w:pPr>
              <w:spacing w:after="160" w:line="259" w:lineRule="auto"/>
              <w:ind w:left="288" w:hanging="288"/>
            </w:pPr>
            <w:r>
              <w:t xml:space="preserve">I have the knowledge to effectively teach using my facilities. </w:t>
            </w:r>
          </w:p>
        </w:tc>
        <w:tc>
          <w:tcPr>
            <w:tcW w:w="1471" w:type="dxa"/>
          </w:tcPr>
          <w:p w14:paraId="6C4490AE" w14:textId="77777777" w:rsidR="00E82CFD" w:rsidRDefault="00E82CFD" w:rsidP="00DD338C">
            <w:pPr>
              <w:spacing w:after="160" w:line="259" w:lineRule="auto"/>
              <w:jc w:val="center"/>
            </w:pPr>
            <w:r w:rsidRPr="152B65C3">
              <w:t>5.01</w:t>
            </w:r>
          </w:p>
        </w:tc>
        <w:tc>
          <w:tcPr>
            <w:tcW w:w="1821" w:type="dxa"/>
          </w:tcPr>
          <w:p w14:paraId="1D6F5A80" w14:textId="77777777" w:rsidR="00E82CFD" w:rsidRDefault="00E82CFD" w:rsidP="00DD338C">
            <w:pPr>
              <w:spacing w:after="160" w:line="259" w:lineRule="auto"/>
              <w:jc w:val="center"/>
            </w:pPr>
            <w:r w:rsidRPr="152B65C3">
              <w:t>1.029</w:t>
            </w:r>
          </w:p>
        </w:tc>
      </w:tr>
      <w:tr w:rsidR="00E82CFD" w14:paraId="3EFFBC45" w14:textId="77777777" w:rsidTr="00E82CFD">
        <w:tc>
          <w:tcPr>
            <w:tcW w:w="5379" w:type="dxa"/>
            <w:tcBorders>
              <w:bottom w:val="single" w:sz="4" w:space="0" w:color="auto"/>
            </w:tcBorders>
          </w:tcPr>
          <w:p w14:paraId="2A09A41D" w14:textId="06EB5D7F" w:rsidR="00E82CFD" w:rsidRDefault="00E82CFD" w:rsidP="00DD338C">
            <w:pPr>
              <w:spacing w:after="160" w:line="259" w:lineRule="auto"/>
              <w:ind w:left="288" w:hanging="288"/>
            </w:pPr>
            <w:r>
              <w:t xml:space="preserve">I have the knowledge to properly operate </w:t>
            </w:r>
            <w:r w:rsidR="00C90DD8">
              <w:t xml:space="preserve">my </w:t>
            </w:r>
            <w:r w:rsidR="004622AD">
              <w:t xml:space="preserve">equipment </w:t>
            </w:r>
            <w:r w:rsidR="00C90DD8">
              <w:t>and</w:t>
            </w:r>
            <w:r>
              <w:t xml:space="preserve"> facilities. </w:t>
            </w:r>
          </w:p>
        </w:tc>
        <w:tc>
          <w:tcPr>
            <w:tcW w:w="1471" w:type="dxa"/>
            <w:tcBorders>
              <w:bottom w:val="single" w:sz="4" w:space="0" w:color="auto"/>
            </w:tcBorders>
            <w:vAlign w:val="center"/>
          </w:tcPr>
          <w:p w14:paraId="4EE9B48A" w14:textId="77777777" w:rsidR="00E82CFD" w:rsidRDefault="00E82CFD" w:rsidP="00DD338C">
            <w:pPr>
              <w:spacing w:after="160" w:line="259" w:lineRule="auto"/>
              <w:jc w:val="center"/>
            </w:pPr>
            <w:r w:rsidRPr="152B65C3">
              <w:t>4.90</w:t>
            </w:r>
          </w:p>
        </w:tc>
        <w:tc>
          <w:tcPr>
            <w:tcW w:w="1821" w:type="dxa"/>
            <w:tcBorders>
              <w:bottom w:val="single" w:sz="4" w:space="0" w:color="auto"/>
            </w:tcBorders>
            <w:vAlign w:val="center"/>
          </w:tcPr>
          <w:p w14:paraId="76C00153" w14:textId="77777777" w:rsidR="00E82CFD" w:rsidRDefault="00E82CFD" w:rsidP="00DD338C">
            <w:pPr>
              <w:spacing w:after="160" w:line="259" w:lineRule="auto"/>
              <w:jc w:val="center"/>
            </w:pPr>
            <w:r w:rsidRPr="152B65C3">
              <w:t>1.120</w:t>
            </w:r>
          </w:p>
        </w:tc>
      </w:tr>
    </w:tbl>
    <w:p w14:paraId="5AF8CDAC" w14:textId="680AD5FD" w:rsidR="00D33474" w:rsidRDefault="00D33474" w:rsidP="00D33474">
      <w:pPr>
        <w:spacing w:after="160" w:line="259" w:lineRule="auto"/>
      </w:pPr>
      <w:r>
        <w:t xml:space="preserve"> </w:t>
      </w:r>
      <w:r w:rsidR="00E82CFD">
        <w:rPr>
          <w:i/>
          <w:iCs/>
        </w:rPr>
        <w:t xml:space="preserve">Note. </w:t>
      </w:r>
      <w:r w:rsidR="00E82CFD" w:rsidRPr="0037246B">
        <w:t>Items are ordered based on mean score, where 1 = Strongly Disagree, 2 = Disagree, 3 = Somewhat Disagree, 4 = Somewhat Agree, 5 = Agree, and 6 = Strongly Agree.</w:t>
      </w:r>
    </w:p>
    <w:p w14:paraId="4F049ED5" w14:textId="2BD84EF2" w:rsidR="0041249C" w:rsidRPr="00712B25" w:rsidRDefault="00315DD1" w:rsidP="005A5FE1">
      <w:pPr>
        <w:spacing w:after="160" w:line="259" w:lineRule="auto"/>
        <w:ind w:firstLine="720"/>
        <w:rPr>
          <w:color w:val="000000" w:themeColor="text1"/>
        </w:rPr>
      </w:pPr>
      <w:r>
        <w:rPr>
          <w:color w:val="000000" w:themeColor="text1"/>
        </w:rPr>
        <w:t xml:space="preserve">A statistically significant difference was found </w:t>
      </w:r>
      <w:r w:rsidR="00844240">
        <w:rPr>
          <w:color w:val="000000" w:themeColor="text1"/>
        </w:rPr>
        <w:t xml:space="preserve">based on sex (i.e., male or female) for participants knowledge to effectively teach using my facilities </w:t>
      </w:r>
      <w:r w:rsidR="00844240">
        <w:t>(</w:t>
      </w:r>
      <w:r w:rsidR="00844240">
        <w:rPr>
          <w:i/>
          <w:iCs/>
        </w:rPr>
        <w:t>t</w:t>
      </w:r>
      <w:r w:rsidR="00844240" w:rsidRPr="00090616">
        <w:t xml:space="preserve"> = </w:t>
      </w:r>
      <w:r w:rsidR="00F667E3">
        <w:t>3.81</w:t>
      </w:r>
      <w:r w:rsidR="00844240">
        <w:t xml:space="preserve">, </w:t>
      </w:r>
      <w:r w:rsidR="00844240" w:rsidRPr="00090616">
        <w:rPr>
          <w:i/>
          <w:iCs/>
        </w:rPr>
        <w:t>p</w:t>
      </w:r>
      <w:r w:rsidR="00844240" w:rsidRPr="00090616">
        <w:t xml:space="preserve"> &lt; .0</w:t>
      </w:r>
      <w:r w:rsidR="00F667E3">
        <w:t>1</w:t>
      </w:r>
      <w:r w:rsidR="00844240">
        <w:t xml:space="preserve">, </w:t>
      </w:r>
      <w:r w:rsidR="00844240" w:rsidRPr="00666F39">
        <w:rPr>
          <w:i/>
          <w:iCs/>
        </w:rPr>
        <w:t>d</w:t>
      </w:r>
      <w:r w:rsidR="00844240">
        <w:t xml:space="preserve"> = .</w:t>
      </w:r>
      <w:r w:rsidR="00446304">
        <w:t>32</w:t>
      </w:r>
      <w:r w:rsidR="00844240">
        <w:t>)</w:t>
      </w:r>
      <w:r w:rsidR="00F667E3">
        <w:t xml:space="preserve"> and participants knowledge to properly operate my equipment and facilities</w:t>
      </w:r>
      <w:r w:rsidR="00446304">
        <w:t xml:space="preserve"> (</w:t>
      </w:r>
      <w:r w:rsidR="00446304">
        <w:rPr>
          <w:i/>
          <w:iCs/>
        </w:rPr>
        <w:t>t</w:t>
      </w:r>
      <w:r w:rsidR="00446304" w:rsidRPr="00090616">
        <w:t xml:space="preserve"> = </w:t>
      </w:r>
      <w:r w:rsidR="00446304">
        <w:t xml:space="preserve">5.57, </w:t>
      </w:r>
      <w:r w:rsidR="00446304" w:rsidRPr="00090616">
        <w:rPr>
          <w:i/>
          <w:iCs/>
        </w:rPr>
        <w:t>p</w:t>
      </w:r>
      <w:r w:rsidR="00446304" w:rsidRPr="00090616">
        <w:t xml:space="preserve"> &lt; .0</w:t>
      </w:r>
      <w:r w:rsidR="00446304">
        <w:t xml:space="preserve">1, </w:t>
      </w:r>
      <w:r w:rsidR="00446304" w:rsidRPr="00666F39">
        <w:rPr>
          <w:i/>
          <w:iCs/>
        </w:rPr>
        <w:t>d</w:t>
      </w:r>
      <w:r w:rsidR="00446304">
        <w:t xml:space="preserve"> = .</w:t>
      </w:r>
      <w:r w:rsidR="00C85746">
        <w:t>46</w:t>
      </w:r>
      <w:r w:rsidR="00446304">
        <w:t>)</w:t>
      </w:r>
      <w:r w:rsidR="00C85746">
        <w:t xml:space="preserve">. </w:t>
      </w:r>
      <w:r w:rsidR="000A38FE">
        <w:t>Similarly</w:t>
      </w:r>
      <w:r w:rsidR="00A16B98">
        <w:t xml:space="preserve">, </w:t>
      </w:r>
      <w:r w:rsidR="000E2A83">
        <w:t xml:space="preserve">a </w:t>
      </w:r>
      <w:r w:rsidR="000E2A83" w:rsidRPr="00090616">
        <w:t xml:space="preserve">statistically significant difference was identified based on years of teaching experience for </w:t>
      </w:r>
      <w:r w:rsidR="000E2A83" w:rsidRPr="00090616">
        <w:rPr>
          <w:i/>
          <w:iCs/>
        </w:rPr>
        <w:t xml:space="preserve">I </w:t>
      </w:r>
      <w:r w:rsidR="000E2A83" w:rsidRPr="000E2A83">
        <w:rPr>
          <w:i/>
          <w:iCs/>
        </w:rPr>
        <w:t>have the knowledge to effectively teach using my facilities</w:t>
      </w:r>
      <w:r w:rsidR="000E2A83" w:rsidRPr="00090616">
        <w:t xml:space="preserve">, </w:t>
      </w:r>
      <w:r w:rsidR="000E2A83" w:rsidRPr="00090616">
        <w:rPr>
          <w:i/>
          <w:iCs/>
        </w:rPr>
        <w:t xml:space="preserve">F </w:t>
      </w:r>
      <w:r w:rsidR="000E2A83" w:rsidRPr="00090616">
        <w:t>(2,58</w:t>
      </w:r>
      <w:r w:rsidR="00F565D0">
        <w:t>7</w:t>
      </w:r>
      <w:r w:rsidR="000E2A83" w:rsidRPr="00090616">
        <w:t>) = 5.</w:t>
      </w:r>
      <w:r w:rsidR="00F565D0">
        <w:t>32</w:t>
      </w:r>
      <w:r w:rsidR="000E2A83" w:rsidRPr="00090616">
        <w:t xml:space="preserve">, </w:t>
      </w:r>
      <w:r w:rsidR="000E2A83" w:rsidRPr="00090616">
        <w:rPr>
          <w:i/>
          <w:iCs/>
        </w:rPr>
        <w:t>p</w:t>
      </w:r>
      <w:r w:rsidR="000E2A83" w:rsidRPr="00090616">
        <w:t xml:space="preserve"> &lt; .05, and </w:t>
      </w:r>
      <w:r w:rsidR="000E2A83" w:rsidRPr="00090616">
        <w:rPr>
          <w:i/>
          <w:iCs/>
        </w:rPr>
        <w:t xml:space="preserve">I </w:t>
      </w:r>
      <w:r w:rsidR="000E2A83" w:rsidRPr="000E2A83">
        <w:rPr>
          <w:i/>
          <w:iCs/>
        </w:rPr>
        <w:t>have the knowledge to properly operate my equipment and facilities</w:t>
      </w:r>
      <w:r w:rsidR="000E2A83" w:rsidRPr="00090616">
        <w:t xml:space="preserve">, </w:t>
      </w:r>
      <w:r w:rsidR="000E2A83" w:rsidRPr="00090616">
        <w:rPr>
          <w:i/>
          <w:iCs/>
        </w:rPr>
        <w:t xml:space="preserve">F </w:t>
      </w:r>
      <w:r w:rsidR="000E2A83" w:rsidRPr="00090616">
        <w:t>(2,58</w:t>
      </w:r>
      <w:r w:rsidR="00F565D0">
        <w:t>7</w:t>
      </w:r>
      <w:r w:rsidR="000E2A83" w:rsidRPr="00090616">
        <w:t xml:space="preserve">) = </w:t>
      </w:r>
      <w:r w:rsidR="00F565D0">
        <w:t>9</w:t>
      </w:r>
      <w:r w:rsidR="000E2A83" w:rsidRPr="00090616">
        <w:t>.</w:t>
      </w:r>
      <w:r w:rsidR="00F565D0">
        <w:t>8</w:t>
      </w:r>
      <w:r w:rsidR="000E2A83" w:rsidRPr="00090616">
        <w:t xml:space="preserve">7, </w:t>
      </w:r>
      <w:r w:rsidR="000E2A83" w:rsidRPr="00090616">
        <w:rPr>
          <w:i/>
          <w:iCs/>
        </w:rPr>
        <w:t>p</w:t>
      </w:r>
      <w:r w:rsidR="000E2A83" w:rsidRPr="00090616">
        <w:t xml:space="preserve"> &lt; .</w:t>
      </w:r>
      <w:r w:rsidR="00F565D0">
        <w:t>1</w:t>
      </w:r>
      <w:r w:rsidR="000E2A83" w:rsidRPr="00090616">
        <w:t xml:space="preserve">5. Post-hoc analysis resulted in statistically significant difference between late career teachers </w:t>
      </w:r>
      <w:r w:rsidR="0075397C" w:rsidRPr="00090616">
        <w:t xml:space="preserve">(16 or more years) and </w:t>
      </w:r>
      <w:r w:rsidR="009729CC">
        <w:t>early career teachers</w:t>
      </w:r>
      <w:r w:rsidR="0075397C" w:rsidRPr="00090616">
        <w:t xml:space="preserve"> (0 to 5 years) </w:t>
      </w:r>
      <w:r w:rsidR="009729CC">
        <w:t xml:space="preserve">for both items. </w:t>
      </w:r>
    </w:p>
    <w:p w14:paraId="51064694" w14:textId="77777777" w:rsidR="00F6414B" w:rsidRDefault="0097530D" w:rsidP="00F6414B">
      <w:pPr>
        <w:spacing w:after="160" w:line="259" w:lineRule="auto"/>
        <w:jc w:val="center"/>
        <w:rPr>
          <w:b/>
          <w:bCs/>
        </w:rPr>
      </w:pPr>
      <w:r>
        <w:rPr>
          <w:b/>
          <w:bCs/>
        </w:rPr>
        <w:t xml:space="preserve">Conclusions, Implications, and Recommendations </w:t>
      </w:r>
    </w:p>
    <w:p w14:paraId="28529C63" w14:textId="04464B79" w:rsidR="00C91AC0" w:rsidRDefault="004948E0" w:rsidP="005A5FE1">
      <w:pPr>
        <w:spacing w:before="100" w:beforeAutospacing="1" w:after="100" w:afterAutospacing="1"/>
        <w:ind w:firstLine="720"/>
        <w:rPr>
          <w:color w:val="000000"/>
        </w:rPr>
      </w:pPr>
      <w:r w:rsidRPr="004948E0">
        <w:rPr>
          <w:color w:val="000000"/>
        </w:rPr>
        <w:t>This study sought to evaluate the preparedness and utilization of facilities and equipment among SBAE</w:t>
      </w:r>
      <w:r>
        <w:rPr>
          <w:color w:val="000000"/>
        </w:rPr>
        <w:t xml:space="preserve"> </w:t>
      </w:r>
      <w:r w:rsidRPr="004948E0">
        <w:rPr>
          <w:color w:val="000000"/>
        </w:rPr>
        <w:t xml:space="preserve">teachers across NAAE Regions II, III, and IV. Overall, SBAE teachers generally have access to adequate facilities and equipment and feel confident using them for instructional purposes. </w:t>
      </w:r>
      <w:r w:rsidR="00C91AC0" w:rsidRPr="004948E0">
        <w:rPr>
          <w:color w:val="000000"/>
        </w:rPr>
        <w:t>Teachers reported moderate to high agreement that they possess the facilities, equipment, and knowledge needed to teach effectively, reinforcing the foundational role that access and training play in supporting hands-on learning (McCormick, 1994; Shoulders &amp; Myers, 2012). Yet, limited storage, inconsistent access to consumables, and reduced opportunities for borrowing equipment from peers reveal logistical barriers that may hinder instructional quality and consistency.</w:t>
      </w:r>
    </w:p>
    <w:p w14:paraId="4C7C4A8F" w14:textId="09737066" w:rsidR="004948E0" w:rsidRPr="004948E0" w:rsidRDefault="00C91AC0" w:rsidP="005A5FE1">
      <w:pPr>
        <w:spacing w:before="100" w:beforeAutospacing="1" w:after="100" w:afterAutospacing="1"/>
        <w:ind w:firstLine="720"/>
        <w:rPr>
          <w:color w:val="000000"/>
        </w:rPr>
      </w:pPr>
      <w:r>
        <w:rPr>
          <w:color w:val="000000"/>
        </w:rPr>
        <w:t>D</w:t>
      </w:r>
      <w:r w:rsidR="004948E0" w:rsidRPr="004948E0">
        <w:rPr>
          <w:color w:val="000000"/>
        </w:rPr>
        <w:t>isparities emerged along gender and experience lines, suggesting that structural and professional support differences continue to affect how teachers engage with and teach through their facilities.</w:t>
      </w:r>
      <w:r>
        <w:rPr>
          <w:color w:val="000000"/>
        </w:rPr>
        <w:t xml:space="preserve"> </w:t>
      </w:r>
      <w:r w:rsidR="004948E0" w:rsidRPr="004948E0">
        <w:rPr>
          <w:color w:val="000000"/>
        </w:rPr>
        <w:t xml:space="preserve">The statistically significant differences by sex and years of experience further illustrate an uneven distribution of confidence and competence, echoing prior findings that female educators often have less exposure to or training in technical </w:t>
      </w:r>
      <w:r w:rsidR="000F0786">
        <w:rPr>
          <w:color w:val="000000"/>
        </w:rPr>
        <w:t>agriculture</w:t>
      </w:r>
      <w:r w:rsidR="004948E0" w:rsidRPr="004948E0">
        <w:rPr>
          <w:color w:val="000000"/>
        </w:rPr>
        <w:t xml:space="preserve"> (Crayton &amp; Norris, 2025). These patterns underscore the continued importance of targeted professional development to ensure equitable preparation and use of SBAE resources across diverse educator populations.</w:t>
      </w:r>
    </w:p>
    <w:p w14:paraId="11CBAE4B" w14:textId="1E383F28" w:rsidR="004948E0" w:rsidRPr="004948E0" w:rsidRDefault="004948E0" w:rsidP="005A5FE1">
      <w:pPr>
        <w:spacing w:before="100" w:beforeAutospacing="1" w:after="100" w:afterAutospacing="1"/>
        <w:ind w:firstLine="720"/>
        <w:rPr>
          <w:color w:val="000000"/>
        </w:rPr>
      </w:pPr>
      <w:r w:rsidRPr="004948E0">
        <w:rPr>
          <w:color w:val="000000"/>
        </w:rPr>
        <w:t xml:space="preserve">Framed within Shulman’s (1987) PCK theory, these findings emphasize that teacher effectiveness in SBAE is not solely dependent on content mastery, but also on the capacity to </w:t>
      </w:r>
      <w:r w:rsidRPr="004948E0">
        <w:rPr>
          <w:color w:val="000000"/>
        </w:rPr>
        <w:lastRenderedPageBreak/>
        <w:t>connect pedagogical methods with available resources to create authentic, applied learning experiences. The observed differences in preparedness and access highlight a critical intersection between pedagogical confidence and structural support—where deficiencies in one area can undermine the integration of hands-on and minds-on learning (Conroy et al., 1999). Teachers who lack consistent access to facilities or who have not received adequate technical training may struggle to fully enact experiential learning models central to SBAE (Enderlin &amp; Osborn, 1992).</w:t>
      </w:r>
    </w:p>
    <w:p w14:paraId="7DF80575" w14:textId="77777777" w:rsidR="00BB46D1" w:rsidRDefault="00BB46D1" w:rsidP="004948E0">
      <w:pPr>
        <w:spacing w:before="100" w:beforeAutospacing="1" w:after="100" w:afterAutospacing="1"/>
        <w:rPr>
          <w:color w:val="000000"/>
        </w:rPr>
      </w:pPr>
    </w:p>
    <w:p w14:paraId="1F5F8BA0" w14:textId="77777777" w:rsidR="00BB46D1" w:rsidRDefault="004948E0" w:rsidP="005A5FE1">
      <w:pPr>
        <w:spacing w:before="100" w:beforeAutospacing="1" w:after="100" w:afterAutospacing="1"/>
        <w:ind w:firstLine="720"/>
        <w:rPr>
          <w:color w:val="000000"/>
        </w:rPr>
      </w:pPr>
      <w:r w:rsidRPr="004948E0">
        <w:rPr>
          <w:color w:val="000000"/>
        </w:rPr>
        <w:t>The gender</w:t>
      </w:r>
      <w:r w:rsidR="00BB46D1">
        <w:rPr>
          <w:color w:val="000000"/>
        </w:rPr>
        <w:t xml:space="preserve"> </w:t>
      </w:r>
      <w:r w:rsidRPr="004948E0">
        <w:rPr>
          <w:color w:val="000000"/>
        </w:rPr>
        <w:t>and experience-based gaps identified suggest that professional identity and comfort within technical agricultural domains remain shaped by systemic training inequities. These inequities may perpetuate differences in teaching confidence and limit the diversity of instructional practices across programs. As such, the findings reinforce the literature’s call for intentional, inclusive professional development models that enhance both pedagogical and technical dimensions of agricultural</w:t>
      </w:r>
      <w:r w:rsidR="00BB46D1">
        <w:rPr>
          <w:color w:val="000000"/>
        </w:rPr>
        <w:t xml:space="preserve"> education</w:t>
      </w:r>
      <w:r w:rsidRPr="004948E0">
        <w:rPr>
          <w:color w:val="000000"/>
        </w:rPr>
        <w:t xml:space="preserve"> (Twenter &amp; Edwards, 2017; Crayton &amp; Norris, 2025).</w:t>
      </w:r>
    </w:p>
    <w:p w14:paraId="7BC55FF6" w14:textId="31BE1220" w:rsidR="00BB46D1" w:rsidRDefault="004948E0" w:rsidP="005A5FE1">
      <w:pPr>
        <w:spacing w:before="100" w:beforeAutospacing="1" w:after="100" w:afterAutospacing="1"/>
        <w:ind w:firstLine="720"/>
        <w:rPr>
          <w:color w:val="000000"/>
        </w:rPr>
      </w:pPr>
      <w:r w:rsidRPr="004948E0">
        <w:rPr>
          <w:color w:val="000000"/>
        </w:rPr>
        <w:t xml:space="preserve">Institutions and professional organizations should prioritize continuous, hands-on professional development in </w:t>
      </w:r>
      <w:r w:rsidR="00BB46D1">
        <w:rPr>
          <w:color w:val="000000"/>
        </w:rPr>
        <w:t>technical agriculture</w:t>
      </w:r>
      <w:r w:rsidRPr="004948E0">
        <w:rPr>
          <w:color w:val="000000"/>
        </w:rPr>
        <w:t xml:space="preserve"> and laboratory management, with specific attention to supporting female and early-career educators</w:t>
      </w:r>
      <w:r w:rsidR="00637D2F">
        <w:rPr>
          <w:color w:val="000000"/>
        </w:rPr>
        <w:t xml:space="preserve"> based on the findings of this study</w:t>
      </w:r>
      <w:r w:rsidRPr="004948E0">
        <w:rPr>
          <w:color w:val="000000"/>
        </w:rPr>
        <w:t>. These initiatives should aim to improve both technical proficiency and pedagogical integration consistent with the PCK model.</w:t>
      </w:r>
      <w:r w:rsidR="00BB46D1">
        <w:rPr>
          <w:color w:val="000000"/>
        </w:rPr>
        <w:t xml:space="preserve"> In addition, e</w:t>
      </w:r>
      <w:r w:rsidRPr="004948E0">
        <w:rPr>
          <w:color w:val="000000"/>
        </w:rPr>
        <w:t>stablishing regional or state-level mentorship networks can provide teachers</w:t>
      </w:r>
      <w:r w:rsidR="00BB46D1">
        <w:rPr>
          <w:color w:val="000000"/>
        </w:rPr>
        <w:t xml:space="preserve"> </w:t>
      </w:r>
      <w:r w:rsidRPr="004948E0">
        <w:rPr>
          <w:color w:val="000000"/>
        </w:rPr>
        <w:t xml:space="preserve">access to peer support for equipment use, curriculum design, and troubleshooting. </w:t>
      </w:r>
      <w:r w:rsidR="00BB46D1">
        <w:rPr>
          <w:color w:val="000000"/>
        </w:rPr>
        <w:t>This becomes increasingly important for</w:t>
      </w:r>
      <w:r w:rsidR="00BB46D1" w:rsidRPr="004948E0">
        <w:rPr>
          <w:color w:val="000000"/>
        </w:rPr>
        <w:t xml:space="preserve"> those in single-teacher programs or rural areas</w:t>
      </w:r>
      <w:r w:rsidR="00BB46D1">
        <w:rPr>
          <w:color w:val="000000"/>
        </w:rPr>
        <w:t xml:space="preserve"> who do not have a built-in support structure. </w:t>
      </w:r>
    </w:p>
    <w:p w14:paraId="403F0022" w14:textId="62C580B3" w:rsidR="00BB46D1" w:rsidRDefault="004948E0" w:rsidP="005A5FE1">
      <w:pPr>
        <w:spacing w:before="100" w:beforeAutospacing="1" w:after="100" w:afterAutospacing="1"/>
        <w:ind w:firstLine="720"/>
        <w:rPr>
          <w:color w:val="000000"/>
        </w:rPr>
      </w:pPr>
      <w:r w:rsidRPr="004948E0">
        <w:rPr>
          <w:color w:val="000000"/>
        </w:rPr>
        <w:t xml:space="preserve">School districts and policymakers should ensure equitable funding for consumables, equipment maintenance, and storage infrastructure. </w:t>
      </w:r>
      <w:r w:rsidR="00B6735C">
        <w:rPr>
          <w:color w:val="000000"/>
        </w:rPr>
        <w:t xml:space="preserve">While this study did not </w:t>
      </w:r>
      <w:r w:rsidR="00637D2F">
        <w:rPr>
          <w:color w:val="000000"/>
        </w:rPr>
        <w:t>look into the availability of funding, i</w:t>
      </w:r>
      <w:r w:rsidRPr="004948E0">
        <w:rPr>
          <w:color w:val="000000"/>
        </w:rPr>
        <w:t>nvestments in these areas are vital to sustain high-quality experiential learning environments and to maintain teacher motivation and instructional quality.</w:t>
      </w:r>
      <w:r w:rsidR="00BB46D1">
        <w:rPr>
          <w:color w:val="000000"/>
        </w:rPr>
        <w:t xml:space="preserve"> </w:t>
      </w:r>
      <w:r w:rsidRPr="004948E0">
        <w:rPr>
          <w:color w:val="000000"/>
        </w:rPr>
        <w:t>Agricultural</w:t>
      </w:r>
      <w:r w:rsidR="00962FED">
        <w:rPr>
          <w:color w:val="000000"/>
        </w:rPr>
        <w:t xml:space="preserve"> education</w:t>
      </w:r>
      <w:r w:rsidRPr="004948E0">
        <w:rPr>
          <w:color w:val="000000"/>
        </w:rPr>
        <w:t xml:space="preserve"> teacher </w:t>
      </w:r>
      <w:r w:rsidR="00962FED">
        <w:rPr>
          <w:color w:val="000000"/>
        </w:rPr>
        <w:t>preparation</w:t>
      </w:r>
      <w:r w:rsidRPr="004948E0">
        <w:rPr>
          <w:color w:val="000000"/>
        </w:rPr>
        <w:t xml:space="preserve"> programs should </w:t>
      </w:r>
      <w:r w:rsidR="00962FED">
        <w:rPr>
          <w:color w:val="000000"/>
        </w:rPr>
        <w:t>consider</w:t>
      </w:r>
      <w:r w:rsidRPr="004948E0">
        <w:rPr>
          <w:color w:val="000000"/>
        </w:rPr>
        <w:t xml:space="preserve"> incorporat</w:t>
      </w:r>
      <w:r w:rsidR="00962FED">
        <w:rPr>
          <w:color w:val="000000"/>
        </w:rPr>
        <w:t>ing</w:t>
      </w:r>
      <w:r w:rsidRPr="004948E0">
        <w:rPr>
          <w:color w:val="000000"/>
        </w:rPr>
        <w:t xml:space="preserve"> PCK development </w:t>
      </w:r>
      <w:r w:rsidR="00953355">
        <w:rPr>
          <w:color w:val="000000"/>
        </w:rPr>
        <w:t>(</w:t>
      </w:r>
      <w:r w:rsidR="00953355" w:rsidRPr="152B65C3">
        <w:t>Shulman</w:t>
      </w:r>
      <w:r w:rsidR="00953355">
        <w:t xml:space="preserve">, </w:t>
      </w:r>
      <w:r w:rsidR="00953355" w:rsidRPr="152B65C3">
        <w:t>1987</w:t>
      </w:r>
      <w:r w:rsidR="00953355">
        <w:t xml:space="preserve">) </w:t>
      </w:r>
      <w:r w:rsidRPr="004948E0">
        <w:rPr>
          <w:color w:val="000000"/>
        </w:rPr>
        <w:t xml:space="preserve">around facility and equipment use, ensuring that preservice teachers graduate with both technical competence and pedagogical </w:t>
      </w:r>
      <w:r w:rsidR="00962FED">
        <w:rPr>
          <w:color w:val="000000"/>
        </w:rPr>
        <w:t>ability</w:t>
      </w:r>
      <w:r w:rsidRPr="004948E0">
        <w:rPr>
          <w:color w:val="000000"/>
        </w:rPr>
        <w:t xml:space="preserve"> in applied learning contexts.</w:t>
      </w:r>
      <w:r w:rsidR="001F4F06">
        <w:rPr>
          <w:color w:val="000000"/>
        </w:rPr>
        <w:t xml:space="preserve"> This becomes </w:t>
      </w:r>
      <w:r w:rsidR="006253E4">
        <w:rPr>
          <w:color w:val="000000"/>
        </w:rPr>
        <w:t>progressively</w:t>
      </w:r>
      <w:r w:rsidR="001F4F06">
        <w:rPr>
          <w:color w:val="000000"/>
        </w:rPr>
        <w:t xml:space="preserve"> </w:t>
      </w:r>
      <w:r w:rsidR="006253E4">
        <w:rPr>
          <w:color w:val="000000"/>
        </w:rPr>
        <w:t xml:space="preserve">more </w:t>
      </w:r>
      <w:r w:rsidR="001F4F06">
        <w:rPr>
          <w:color w:val="000000"/>
        </w:rPr>
        <w:t xml:space="preserve">import </w:t>
      </w:r>
      <w:r w:rsidR="006253E4">
        <w:rPr>
          <w:color w:val="000000"/>
        </w:rPr>
        <w:t xml:space="preserve">as we </w:t>
      </w:r>
      <w:r w:rsidR="001F4F06">
        <w:rPr>
          <w:color w:val="000000"/>
        </w:rPr>
        <w:t>consider</w:t>
      </w:r>
      <w:r w:rsidR="006253E4">
        <w:rPr>
          <w:color w:val="000000"/>
        </w:rPr>
        <w:t xml:space="preserve"> </w:t>
      </w:r>
      <w:r w:rsidR="001F4F06">
        <w:rPr>
          <w:color w:val="000000"/>
        </w:rPr>
        <w:t xml:space="preserve">the context and content in which SBAE serves as </w:t>
      </w:r>
      <w:r w:rsidR="00953355">
        <w:rPr>
          <w:color w:val="000000"/>
        </w:rPr>
        <w:t>a positive learning environment for (</w:t>
      </w:r>
      <w:r w:rsidR="00953355" w:rsidRPr="00B0425D">
        <w:t>Roberts &amp; Ball, 2009</w:t>
      </w:r>
      <w:r w:rsidR="00953355">
        <w:t xml:space="preserve">). </w:t>
      </w:r>
    </w:p>
    <w:p w14:paraId="38D20D47" w14:textId="53EE6809" w:rsidR="004948E0" w:rsidRPr="004948E0" w:rsidRDefault="004948E0" w:rsidP="005A5FE1">
      <w:pPr>
        <w:spacing w:before="100" w:beforeAutospacing="1" w:after="100" w:afterAutospacing="1"/>
        <w:ind w:firstLine="720"/>
        <w:rPr>
          <w:color w:val="000000"/>
        </w:rPr>
      </w:pPr>
      <w:r w:rsidRPr="004948E0">
        <w:rPr>
          <w:color w:val="000000"/>
        </w:rPr>
        <w:t xml:space="preserve">Further studies should examine how differences in access and preparedness influence student learning outcomes and career readiness </w:t>
      </w:r>
      <w:r w:rsidR="005A5620">
        <w:rPr>
          <w:color w:val="000000"/>
        </w:rPr>
        <w:t xml:space="preserve">across </w:t>
      </w:r>
      <w:r w:rsidRPr="004948E0">
        <w:rPr>
          <w:color w:val="000000"/>
        </w:rPr>
        <w:t>SBAE</w:t>
      </w:r>
      <w:r w:rsidR="005A5620">
        <w:rPr>
          <w:color w:val="000000"/>
        </w:rPr>
        <w:t xml:space="preserve"> programs</w:t>
      </w:r>
      <w:r w:rsidRPr="004948E0">
        <w:rPr>
          <w:color w:val="000000"/>
        </w:rPr>
        <w:t xml:space="preserve">. </w:t>
      </w:r>
      <w:r w:rsidR="008B23DD">
        <w:rPr>
          <w:color w:val="000000"/>
        </w:rPr>
        <w:t xml:space="preserve">A longitudinal study design that investigates the changes in student learning outcomes within an SBAE program as facilities are updated or equipment is added would </w:t>
      </w:r>
      <w:r w:rsidR="00155EA0">
        <w:rPr>
          <w:color w:val="000000"/>
        </w:rPr>
        <w:t xml:space="preserve">further expand this line of inquiry. Such a study would also </w:t>
      </w:r>
      <w:r w:rsidR="008B23DD">
        <w:rPr>
          <w:color w:val="000000"/>
        </w:rPr>
        <w:t xml:space="preserve">help teacher educators and supporters to better prepare </w:t>
      </w:r>
      <w:r w:rsidR="00155EA0">
        <w:rPr>
          <w:color w:val="000000"/>
        </w:rPr>
        <w:t>for</w:t>
      </w:r>
      <w:r w:rsidR="00B6735C">
        <w:rPr>
          <w:color w:val="000000"/>
        </w:rPr>
        <w:t xml:space="preserve"> pre-service coursework and in-service teacher professional development.</w:t>
      </w:r>
      <w:r w:rsidR="008B23DD">
        <w:rPr>
          <w:color w:val="000000"/>
        </w:rPr>
        <w:t xml:space="preserve"> </w:t>
      </w:r>
      <w:r w:rsidR="00B56103">
        <w:rPr>
          <w:color w:val="000000"/>
        </w:rPr>
        <w:t>In addition, a</w:t>
      </w:r>
      <w:r w:rsidRPr="004948E0">
        <w:rPr>
          <w:color w:val="000000"/>
        </w:rPr>
        <w:t xml:space="preserve"> mixed-methods approach could provide deeper insights into how professional development </w:t>
      </w:r>
      <w:r w:rsidR="00B56103">
        <w:rPr>
          <w:color w:val="000000"/>
        </w:rPr>
        <w:t xml:space="preserve">participation </w:t>
      </w:r>
      <w:r w:rsidRPr="004948E0">
        <w:rPr>
          <w:color w:val="000000"/>
        </w:rPr>
        <w:t>impact</w:t>
      </w:r>
      <w:r w:rsidR="00B56103">
        <w:rPr>
          <w:color w:val="000000"/>
        </w:rPr>
        <w:t>s SBAE</w:t>
      </w:r>
      <w:r w:rsidRPr="004948E0">
        <w:rPr>
          <w:color w:val="000000"/>
        </w:rPr>
        <w:t xml:space="preserve"> teacher </w:t>
      </w:r>
      <w:r w:rsidR="00B56103">
        <w:rPr>
          <w:color w:val="000000"/>
        </w:rPr>
        <w:t xml:space="preserve">knowledge </w:t>
      </w:r>
      <w:r w:rsidR="008B23DD">
        <w:rPr>
          <w:color w:val="000000"/>
        </w:rPr>
        <w:t xml:space="preserve">and use of available facilities and equipment. </w:t>
      </w:r>
    </w:p>
    <w:p w14:paraId="2611F44B" w14:textId="10472B39" w:rsidR="56F8FC62" w:rsidRDefault="56F8FC62" w:rsidP="56F8FC62">
      <w:pPr>
        <w:spacing w:after="160" w:line="259" w:lineRule="auto"/>
      </w:pPr>
    </w:p>
    <w:p w14:paraId="04225623" w14:textId="2141DC7C" w:rsidR="0097530D" w:rsidRDefault="0097530D" w:rsidP="56F8FC62">
      <w:pPr>
        <w:jc w:val="center"/>
        <w:rPr>
          <w:b/>
          <w:bCs/>
        </w:rPr>
      </w:pPr>
      <w:r w:rsidRPr="56F8FC62">
        <w:rPr>
          <w:b/>
          <w:bCs/>
        </w:rPr>
        <w:lastRenderedPageBreak/>
        <w:t>References</w:t>
      </w:r>
    </w:p>
    <w:p w14:paraId="6C50BE1D" w14:textId="6A94F460" w:rsidR="56F8FC62" w:rsidRDefault="56F8FC62" w:rsidP="56F8FC62">
      <w:pPr>
        <w:ind w:left="720" w:hanging="720"/>
      </w:pPr>
    </w:p>
    <w:p w14:paraId="12B3FA2D" w14:textId="56188C1A" w:rsidR="008E6BBB" w:rsidRDefault="008E6BBB" w:rsidP="56F8FC62">
      <w:pPr>
        <w:ind w:left="720" w:hanging="720"/>
      </w:pPr>
      <w:r w:rsidRPr="008E6BBB">
        <w:t>Ball, D. L., Thames, M. H., &amp; Phelps, G. (2008). Content knowledge for teaching: What makes it special?</w:t>
      </w:r>
      <w:r>
        <w:t>.</w:t>
      </w:r>
      <w:r w:rsidRPr="008E6BBB">
        <w:t xml:space="preserve"> </w:t>
      </w:r>
      <w:r w:rsidRPr="008E6BBB">
        <w:rPr>
          <w:i/>
          <w:iCs/>
        </w:rPr>
        <w:t>Journal of Teacher Education, 59</w:t>
      </w:r>
      <w:r w:rsidRPr="008E6BBB">
        <w:t>(5), 389</w:t>
      </w:r>
      <w:r>
        <w:t>–</w:t>
      </w:r>
      <w:r w:rsidRPr="008E6BBB">
        <w:t>407.</w:t>
      </w:r>
      <w:r>
        <w:t xml:space="preserve"> https://doi.org/</w:t>
      </w:r>
      <w:r w:rsidRPr="008E6BBB">
        <w:t xml:space="preserve">10.1177/0022487108324554 </w:t>
      </w:r>
    </w:p>
    <w:p w14:paraId="0F9E32BE" w14:textId="77777777" w:rsidR="008E6BBB" w:rsidRDefault="008E6BBB" w:rsidP="56F8FC62">
      <w:pPr>
        <w:ind w:left="720" w:hanging="720"/>
      </w:pPr>
    </w:p>
    <w:p w14:paraId="1656DC2E" w14:textId="40E0EAD8" w:rsidR="008E6BBB" w:rsidRDefault="008E6BBB" w:rsidP="56F8FC62">
      <w:pPr>
        <w:ind w:left="720" w:hanging="720"/>
      </w:pPr>
      <w:r w:rsidRPr="008E6BBB">
        <w:t xml:space="preserve">Barrick, R. K., &amp; Garton, B. L. (2010). Frameworks for agriculture teacher preparation. In R. M. Torres, T. Kitchel, &amp; A. L. Ball (Eds.), </w:t>
      </w:r>
      <w:r w:rsidRPr="008E6BBB">
        <w:rPr>
          <w:i/>
          <w:iCs/>
        </w:rPr>
        <w:t>Preparing and advancing teachers in agricultural education</w:t>
      </w:r>
      <w:r w:rsidRPr="008E6BBB">
        <w:t xml:space="preserve"> (pp. 31-41). The Ohio State University Columbus, OH: Curriculum Materials Service.</w:t>
      </w:r>
    </w:p>
    <w:p w14:paraId="7445E0F1" w14:textId="77777777" w:rsidR="008E6BBB" w:rsidRDefault="008E6BBB" w:rsidP="56F8FC62">
      <w:pPr>
        <w:ind w:left="720" w:hanging="720"/>
      </w:pPr>
    </w:p>
    <w:p w14:paraId="7688C5F4" w14:textId="33992CC2" w:rsidR="03D15FC4" w:rsidRDefault="03D15FC4" w:rsidP="56F8FC62">
      <w:pPr>
        <w:ind w:left="720" w:hanging="720"/>
      </w:pPr>
      <w:r w:rsidRPr="56F8FC62">
        <w:t>Conroy, C. A., Trumbull, D., &amp; Johnson,</w:t>
      </w:r>
      <w:r w:rsidR="003A42D8">
        <w:t xml:space="preserve"> D.</w:t>
      </w:r>
      <w:r w:rsidRPr="56F8FC62">
        <w:t xml:space="preserve"> (1999). </w:t>
      </w:r>
      <w:r w:rsidRPr="56F8FC62">
        <w:rPr>
          <w:i/>
          <w:iCs/>
        </w:rPr>
        <w:t xml:space="preserve">Agriculture as a rich context for teaching and learning, and for learning </w:t>
      </w:r>
      <w:r w:rsidR="1C1F134E" w:rsidRPr="56F8FC62">
        <w:rPr>
          <w:i/>
          <w:iCs/>
        </w:rPr>
        <w:t>mathematics</w:t>
      </w:r>
      <w:r w:rsidRPr="56F8FC62">
        <w:rPr>
          <w:i/>
          <w:iCs/>
        </w:rPr>
        <w:t xml:space="preserve"> and science to prepare for the workforce of t</w:t>
      </w:r>
      <w:r w:rsidR="1D43D164" w:rsidRPr="56F8FC62">
        <w:rPr>
          <w:i/>
          <w:iCs/>
        </w:rPr>
        <w:t>he 21</w:t>
      </w:r>
      <w:r w:rsidR="1D43D164" w:rsidRPr="56F8FC62">
        <w:rPr>
          <w:i/>
          <w:iCs/>
          <w:vertAlign w:val="superscript"/>
        </w:rPr>
        <w:t>st</w:t>
      </w:r>
      <w:r w:rsidR="1D43D164" w:rsidRPr="56F8FC62">
        <w:rPr>
          <w:i/>
          <w:iCs/>
        </w:rPr>
        <w:t xml:space="preserve"> century. </w:t>
      </w:r>
      <w:r w:rsidR="7075578C" w:rsidRPr="56F8FC62">
        <w:t xml:space="preserve">Retrieved November 5, 2002, from </w:t>
      </w:r>
      <w:r w:rsidR="7075578C" w:rsidRPr="005A5FE1">
        <w:t>http://www.nsf.gov/sbe/tcw/events_990917w/2.htm</w:t>
      </w:r>
      <w:r w:rsidR="7075578C" w:rsidRPr="56F8FC62">
        <w:t xml:space="preserve"> </w:t>
      </w:r>
    </w:p>
    <w:p w14:paraId="7E750364" w14:textId="233A60E7" w:rsidR="56F8FC62" w:rsidRDefault="56F8FC62" w:rsidP="56F8FC62">
      <w:pPr>
        <w:ind w:left="720" w:hanging="720"/>
      </w:pPr>
    </w:p>
    <w:p w14:paraId="40EE0E83" w14:textId="1CD86EE6" w:rsidR="5FA9683C" w:rsidRDefault="5FA9683C" w:rsidP="56F8FC62">
      <w:pPr>
        <w:ind w:left="720" w:hanging="720"/>
        <w:rPr>
          <w:rFonts w:eastAsia="Aptos"/>
        </w:rPr>
      </w:pPr>
      <w:r w:rsidRPr="56F8FC62">
        <w:rPr>
          <w:rFonts w:eastAsia="Aptos"/>
        </w:rPr>
        <w:t xml:space="preserve">Crayton, T., &amp; Norris, W. (2025). Turning the Gears: Assessing Agricultural Educators’ Perceptions of Importance and Competence to Teach Agricultural Mechanics. </w:t>
      </w:r>
      <w:r w:rsidRPr="56F8FC62">
        <w:rPr>
          <w:rFonts w:eastAsia="Aptos"/>
          <w:i/>
          <w:iCs/>
        </w:rPr>
        <w:t>Journal of Agricultural Education</w:t>
      </w:r>
      <w:r w:rsidRPr="56F8FC62">
        <w:rPr>
          <w:rFonts w:eastAsia="Aptos"/>
        </w:rPr>
        <w:t xml:space="preserve">, </w:t>
      </w:r>
      <w:r w:rsidRPr="56F8FC62">
        <w:rPr>
          <w:rFonts w:eastAsia="Aptos"/>
          <w:i/>
          <w:iCs/>
        </w:rPr>
        <w:t>66</w:t>
      </w:r>
      <w:r w:rsidRPr="56F8FC62">
        <w:rPr>
          <w:rFonts w:eastAsia="Aptos"/>
        </w:rPr>
        <w:t xml:space="preserve">(3), Article 6. </w:t>
      </w:r>
      <w:r w:rsidRPr="005A5FE1">
        <w:rPr>
          <w:rFonts w:eastAsia="Aptos"/>
        </w:rPr>
        <w:t>https://doi.org/10.5032/jae.v66i3.3185</w:t>
      </w:r>
    </w:p>
    <w:p w14:paraId="52CA5E55" w14:textId="76044DF5" w:rsidR="56F8FC62" w:rsidRDefault="56F8FC62" w:rsidP="56F8FC62"/>
    <w:p w14:paraId="3DCF776E" w14:textId="34666720" w:rsidR="56F8FC62" w:rsidRDefault="00C86A69" w:rsidP="56F8FC62">
      <w:pPr>
        <w:ind w:left="720" w:hanging="720"/>
      </w:pPr>
      <w:r w:rsidRPr="00C86A69">
        <w:t xml:space="preserve">Dillman, D. A., Smyth, J. D., &amp; Christian, L. M. (2014). </w:t>
      </w:r>
      <w:r w:rsidRPr="00C86A69">
        <w:rPr>
          <w:i/>
          <w:iCs/>
        </w:rPr>
        <w:t xml:space="preserve">Internet, phone, mail, and mixed- mode surveys: The tailored design method </w:t>
      </w:r>
      <w:r w:rsidRPr="00C86A69">
        <w:t>(4th ed.). Wiley.</w:t>
      </w:r>
    </w:p>
    <w:p w14:paraId="0FF17EBC" w14:textId="77777777" w:rsidR="00C86A69" w:rsidRDefault="00C86A69" w:rsidP="56F8FC62">
      <w:pPr>
        <w:ind w:left="720" w:hanging="720"/>
      </w:pPr>
    </w:p>
    <w:p w14:paraId="3BD6E75A" w14:textId="7BD929A7" w:rsidR="726774BD" w:rsidRDefault="726774BD" w:rsidP="56F8FC62">
      <w:pPr>
        <w:ind w:left="720" w:hanging="720"/>
      </w:pPr>
      <w:r w:rsidRPr="56F8FC62">
        <w:t>Enderlin, K. E., &amp; Osborne, E. W. (1991</w:t>
      </w:r>
      <w:r w:rsidR="00EF09DC" w:rsidRPr="56F8FC62">
        <w:t>).</w:t>
      </w:r>
      <w:r w:rsidRPr="56F8FC62">
        <w:t xml:space="preserve"> Achievement and retention of middle school science students in a laboratory oriented agriculture plant science unit of study. </w:t>
      </w:r>
      <w:r w:rsidR="323230EB" w:rsidRPr="56F8FC62">
        <w:rPr>
          <w:i/>
          <w:iCs/>
        </w:rPr>
        <w:t>Proceedings of the Central States 45</w:t>
      </w:r>
      <w:r w:rsidR="323230EB" w:rsidRPr="56F8FC62">
        <w:rPr>
          <w:i/>
          <w:iCs/>
          <w:vertAlign w:val="superscript"/>
        </w:rPr>
        <w:t>th</w:t>
      </w:r>
      <w:r w:rsidR="323230EB" w:rsidRPr="56F8FC62">
        <w:rPr>
          <w:i/>
          <w:iCs/>
        </w:rPr>
        <w:t xml:space="preserve"> Annual Research Conference in Agricultural Education</w:t>
      </w:r>
      <w:r w:rsidR="323230EB" w:rsidRPr="56F8FC62">
        <w:t>, Springfield, IL.</w:t>
      </w:r>
    </w:p>
    <w:p w14:paraId="5D580787" w14:textId="310040C4" w:rsidR="56F8FC62" w:rsidRDefault="56F8FC62" w:rsidP="56F8FC62">
      <w:pPr>
        <w:ind w:left="720" w:hanging="720"/>
      </w:pPr>
    </w:p>
    <w:p w14:paraId="5E5FDD16" w14:textId="7F68E289" w:rsidR="56307C47" w:rsidRDefault="56307C47" w:rsidP="56F8FC62">
      <w:pPr>
        <w:ind w:left="720" w:hanging="720"/>
      </w:pPr>
      <w:r w:rsidRPr="56F8FC62">
        <w:t>Enderlin, K. E., &amp; Osborne, E. W. (1992)</w:t>
      </w:r>
      <w:r w:rsidR="3DEE9282" w:rsidRPr="56F8FC62">
        <w:t>.</w:t>
      </w:r>
      <w:r w:rsidRPr="56F8FC62">
        <w:t xml:space="preserve"> Student </w:t>
      </w:r>
      <w:r w:rsidR="38F67999" w:rsidRPr="56F8FC62">
        <w:t>achievement</w:t>
      </w:r>
      <w:r w:rsidRPr="56F8FC62">
        <w:t xml:space="preserve">, </w:t>
      </w:r>
      <w:r w:rsidR="1AD593DE" w:rsidRPr="56F8FC62">
        <w:t>attitudes</w:t>
      </w:r>
      <w:r w:rsidRPr="56F8FC62">
        <w:t xml:space="preserve">, and thinking skills attainment in an integrated science/agricultural course. </w:t>
      </w:r>
      <w:r w:rsidR="1F912A7F" w:rsidRPr="56F8FC62">
        <w:rPr>
          <w:i/>
          <w:iCs/>
        </w:rPr>
        <w:t>Proceedings of the 1992 National Agricultural Education Research meeting</w:t>
      </w:r>
      <w:r w:rsidR="1F912A7F" w:rsidRPr="56F8FC62">
        <w:t>, pages 37</w:t>
      </w:r>
      <w:r w:rsidR="005A5FE1">
        <w:t>–</w:t>
      </w:r>
      <w:r w:rsidR="1F912A7F" w:rsidRPr="56F8FC62">
        <w:t>44.</w:t>
      </w:r>
    </w:p>
    <w:p w14:paraId="75083EC6" w14:textId="776C2AC5" w:rsidR="56F8FC62" w:rsidRDefault="56F8FC62" w:rsidP="56F8FC62">
      <w:pPr>
        <w:ind w:left="720" w:hanging="720"/>
      </w:pPr>
    </w:p>
    <w:p w14:paraId="57AC8E8D" w14:textId="3BE7A71B" w:rsidR="00962FED" w:rsidRDefault="00962FED" w:rsidP="00962FED">
      <w:pPr>
        <w:ind w:left="720" w:hanging="720"/>
      </w:pPr>
      <w:r w:rsidRPr="00962FED">
        <w:rPr>
          <w:rFonts w:eastAsiaTheme="majorEastAsia"/>
        </w:rPr>
        <w:t xml:space="preserve">Field, A. (2024). </w:t>
      </w:r>
      <w:r w:rsidRPr="00962FED">
        <w:rPr>
          <w:rFonts w:eastAsiaTheme="majorEastAsia"/>
          <w:i/>
          <w:iCs/>
        </w:rPr>
        <w:t>Discovering statistics using IBM SPSS statistics</w:t>
      </w:r>
      <w:r w:rsidRPr="00962FED">
        <w:rPr>
          <w:rFonts w:eastAsiaTheme="majorEastAsia"/>
        </w:rPr>
        <w:t xml:space="preserve"> (6th ed.). Sage Publications. </w:t>
      </w:r>
    </w:p>
    <w:p w14:paraId="064F0F33" w14:textId="77777777" w:rsidR="00962FED" w:rsidRDefault="00962FED" w:rsidP="00962FED">
      <w:pPr>
        <w:ind w:left="720" w:hanging="720"/>
      </w:pPr>
    </w:p>
    <w:p w14:paraId="50CA3CAA" w14:textId="4B12A054" w:rsidR="00171D2F" w:rsidRPr="00171D2F" w:rsidRDefault="00171D2F" w:rsidP="00171D2F">
      <w:pPr>
        <w:ind w:left="720" w:hanging="720"/>
        <w:rPr>
          <w:color w:val="000000"/>
        </w:rPr>
      </w:pPr>
      <w:r w:rsidRPr="00171D2F">
        <w:rPr>
          <w:color w:val="000000"/>
        </w:rPr>
        <w:t>Foster, D. D., Smith, A. R., Rogers, A., Lawver, R. G., &amp; Spiess, M. (2025). </w:t>
      </w:r>
      <w:r w:rsidRPr="00171D2F">
        <w:rPr>
          <w:i/>
          <w:iCs/>
          <w:color w:val="000000"/>
        </w:rPr>
        <w:t>National Agricultural Education Supply and Demand Project </w:t>
      </w:r>
      <w:r w:rsidRPr="00171D2F">
        <w:rPr>
          <w:color w:val="000000"/>
        </w:rPr>
        <w:t>[data set]. American Association for Agricultural Education. http://nsd.aaaeonline.org.</w:t>
      </w:r>
    </w:p>
    <w:p w14:paraId="782315CE" w14:textId="77777777" w:rsidR="00171D2F" w:rsidRDefault="00171D2F" w:rsidP="00171D2F"/>
    <w:p w14:paraId="7EF99488" w14:textId="4364411F" w:rsidR="5927CC34" w:rsidRDefault="5927CC34" w:rsidP="00962FED">
      <w:pPr>
        <w:ind w:left="720" w:hanging="720"/>
      </w:pPr>
      <w:r w:rsidRPr="56F8FC62">
        <w:t xml:space="preserve">McCormick, F. G. (1994). </w:t>
      </w:r>
      <w:r w:rsidRPr="56F8FC62">
        <w:rPr>
          <w:i/>
          <w:iCs/>
        </w:rPr>
        <w:t>The power of positive teaching</w:t>
      </w:r>
      <w:r w:rsidRPr="56F8FC62">
        <w:t>. Kreiger Publishing Comp</w:t>
      </w:r>
      <w:r w:rsidR="07E5D907" w:rsidRPr="56F8FC62">
        <w:t>any.</w:t>
      </w:r>
    </w:p>
    <w:p w14:paraId="3827BD25" w14:textId="2612C821" w:rsidR="56F8FC62" w:rsidRDefault="56F8FC62" w:rsidP="56F8FC62">
      <w:pPr>
        <w:ind w:left="720" w:hanging="720"/>
      </w:pPr>
    </w:p>
    <w:p w14:paraId="680D9B1C" w14:textId="75C7A9E9" w:rsidR="07686966" w:rsidRDefault="07686966" w:rsidP="56F8FC62">
      <w:pPr>
        <w:ind w:left="720" w:hanging="720"/>
      </w:pPr>
      <w:r w:rsidRPr="56F8FC62">
        <w:t xml:space="preserve">National Research Council. (1988). </w:t>
      </w:r>
      <w:r w:rsidRPr="56F8FC62">
        <w:rPr>
          <w:i/>
          <w:iCs/>
        </w:rPr>
        <w:t xml:space="preserve">Understanding agriculture: New directions for education. </w:t>
      </w:r>
      <w:r w:rsidR="4397DC75" w:rsidRPr="56F8FC62">
        <w:t>The National Academies Press.</w:t>
      </w:r>
    </w:p>
    <w:p w14:paraId="4C04A7CF" w14:textId="748FFBA0" w:rsidR="56F8FC62" w:rsidRDefault="56F8FC62" w:rsidP="56F8FC62">
      <w:pPr>
        <w:ind w:left="720" w:hanging="720"/>
      </w:pPr>
    </w:p>
    <w:p w14:paraId="7B378D55" w14:textId="111946BD" w:rsidR="000618D1" w:rsidRPr="00795F7B" w:rsidRDefault="000618D1" w:rsidP="004919DF">
      <w:pPr>
        <w:ind w:left="720" w:hanging="720"/>
      </w:pPr>
      <w:r w:rsidRPr="56F8FC62">
        <w:t xml:space="preserve">Parr, B., &amp; Edwards, M. C. (2004). Inquiry-based instruction in secondary agricultural education: Problem-solving-an old friend revisited. </w:t>
      </w:r>
      <w:r w:rsidRPr="56F8FC62">
        <w:rPr>
          <w:i/>
          <w:iCs/>
        </w:rPr>
        <w:t>Journal of Agricultural Education</w:t>
      </w:r>
      <w:r w:rsidRPr="56F8FC62">
        <w:t>, </w:t>
      </w:r>
      <w:r w:rsidRPr="56F8FC62">
        <w:rPr>
          <w:i/>
          <w:iCs/>
        </w:rPr>
        <w:t>45</w:t>
      </w:r>
      <w:r w:rsidRPr="56F8FC62">
        <w:t xml:space="preserve">(4), 106–117. </w:t>
      </w:r>
      <w:r w:rsidRPr="005A5FE1">
        <w:t>https://doi.org/10.5032/jae.2004.04106</w:t>
      </w:r>
    </w:p>
    <w:p w14:paraId="06AECF0B" w14:textId="77777777" w:rsidR="000618D1" w:rsidRPr="00795F7B" w:rsidRDefault="000618D1" w:rsidP="004919DF">
      <w:pPr>
        <w:ind w:left="720" w:hanging="720"/>
      </w:pPr>
    </w:p>
    <w:p w14:paraId="3BA9C44E" w14:textId="7AC8DC0D" w:rsidR="000618D1" w:rsidRPr="00795F7B" w:rsidRDefault="000618D1" w:rsidP="004919DF">
      <w:pPr>
        <w:ind w:left="720" w:hanging="720"/>
      </w:pPr>
      <w:r w:rsidRPr="56F8FC62">
        <w:t xml:space="preserve">Phipps, L. J., Osborne, E. W., Dyer, J. E., &amp; Ball. A. (2008). </w:t>
      </w:r>
      <w:r w:rsidRPr="56F8FC62">
        <w:rPr>
          <w:i/>
          <w:iCs/>
        </w:rPr>
        <w:t>Handbook on agricultural education in public schools</w:t>
      </w:r>
      <w:r w:rsidRPr="56F8FC62">
        <w:t xml:space="preserve">. Thompson Delmar Learning. </w:t>
      </w:r>
    </w:p>
    <w:p w14:paraId="0DB21325" w14:textId="2A2212A1" w:rsidR="56F8FC62" w:rsidRDefault="56F8FC62" w:rsidP="56F8FC62">
      <w:pPr>
        <w:ind w:left="720" w:hanging="720"/>
      </w:pPr>
    </w:p>
    <w:p w14:paraId="1E4B75D9" w14:textId="6578DBCB" w:rsidR="56C96B51" w:rsidRDefault="56C96B51" w:rsidP="56F8FC62">
      <w:pPr>
        <w:ind w:left="720" w:hanging="720"/>
      </w:pPr>
      <w:r w:rsidRPr="56F8FC62">
        <w:t xml:space="preserve">Roberts, T. G., &amp; Ball A. L. (2009). Secondary agricultural science as content and context for teaching. </w:t>
      </w:r>
      <w:r w:rsidRPr="56F8FC62">
        <w:rPr>
          <w:i/>
          <w:iCs/>
        </w:rPr>
        <w:t>Journa</w:t>
      </w:r>
      <w:r w:rsidR="28BEE17D" w:rsidRPr="56F8FC62">
        <w:rPr>
          <w:i/>
          <w:iCs/>
        </w:rPr>
        <w:t>l</w:t>
      </w:r>
      <w:r w:rsidRPr="56F8FC62">
        <w:rPr>
          <w:i/>
          <w:iCs/>
        </w:rPr>
        <w:t xml:space="preserve"> of Agricultural Education</w:t>
      </w:r>
      <w:r w:rsidRPr="56F8FC62">
        <w:t>, 50(</w:t>
      </w:r>
      <w:r w:rsidR="19C06B43" w:rsidRPr="56F8FC62">
        <w:t>1), 81-91. Doi:10</w:t>
      </w:r>
      <w:r w:rsidR="7347FF82" w:rsidRPr="56F8FC62">
        <w:t>.5032/jae.2009.01081</w:t>
      </w:r>
    </w:p>
    <w:p w14:paraId="513CBD01" w14:textId="77777777" w:rsidR="000618D1" w:rsidRPr="00795F7B" w:rsidRDefault="000618D1" w:rsidP="004919DF">
      <w:pPr>
        <w:ind w:left="720" w:hanging="720"/>
      </w:pPr>
    </w:p>
    <w:p w14:paraId="016A36AC" w14:textId="1326C703" w:rsidR="000618D1" w:rsidRPr="00795F7B" w:rsidRDefault="000618D1" w:rsidP="004919DF">
      <w:pPr>
        <w:ind w:left="720" w:hanging="720"/>
      </w:pPr>
      <w:r w:rsidRPr="00795F7B">
        <w:t xml:space="preserve">Rothenberger, B. H., &amp; Stewart, B. R. (1995). A </w:t>
      </w:r>
      <w:r w:rsidR="004919DF" w:rsidRPr="00795F7B">
        <w:t>g</w:t>
      </w:r>
      <w:r w:rsidRPr="00795F7B">
        <w:t xml:space="preserve">reenhouse </w:t>
      </w:r>
      <w:r w:rsidR="004919DF" w:rsidRPr="00795F7B">
        <w:t>l</w:t>
      </w:r>
      <w:r w:rsidRPr="00795F7B">
        <w:t xml:space="preserve">aboratory </w:t>
      </w:r>
      <w:r w:rsidR="004919DF" w:rsidRPr="00795F7B">
        <w:t>e</w:t>
      </w:r>
      <w:r w:rsidRPr="00795F7B">
        <w:t xml:space="preserve">xperience </w:t>
      </w:r>
      <w:r w:rsidR="004919DF" w:rsidRPr="00795F7B">
        <w:t>e</w:t>
      </w:r>
      <w:r w:rsidRPr="00795F7B">
        <w:t xml:space="preserve">ffects </w:t>
      </w:r>
      <w:r w:rsidR="004919DF" w:rsidRPr="00795F7B">
        <w:t>o</w:t>
      </w:r>
      <w:r w:rsidRPr="00795F7B">
        <w:t xml:space="preserve">n </w:t>
      </w:r>
      <w:r w:rsidR="004919DF" w:rsidRPr="00795F7B">
        <w:t>s</w:t>
      </w:r>
      <w:r w:rsidRPr="00795F7B">
        <w:t xml:space="preserve">tudent </w:t>
      </w:r>
      <w:r w:rsidR="004919DF" w:rsidRPr="00795F7B">
        <w:t>k</w:t>
      </w:r>
      <w:r w:rsidRPr="00795F7B">
        <w:t xml:space="preserve">nowledge </w:t>
      </w:r>
      <w:r w:rsidR="004919DF" w:rsidRPr="00795F7B">
        <w:t>a</w:t>
      </w:r>
      <w:r w:rsidRPr="00795F7B">
        <w:t xml:space="preserve">nd </w:t>
      </w:r>
      <w:r w:rsidR="004919DF" w:rsidRPr="00795F7B">
        <w:t>a</w:t>
      </w:r>
      <w:r w:rsidRPr="00795F7B">
        <w:t>ttitude. </w:t>
      </w:r>
      <w:r w:rsidRPr="00795F7B">
        <w:rPr>
          <w:i/>
          <w:iCs/>
        </w:rPr>
        <w:t>Journal of Agricultural Education</w:t>
      </w:r>
      <w:r w:rsidRPr="00795F7B">
        <w:t>, </w:t>
      </w:r>
      <w:r w:rsidRPr="00795F7B">
        <w:rPr>
          <w:i/>
          <w:iCs/>
        </w:rPr>
        <w:t>36</w:t>
      </w:r>
      <w:r w:rsidRPr="00795F7B">
        <w:t>(1), 24–30. https://doi.org/10.5032/jae.1995.01024</w:t>
      </w:r>
    </w:p>
    <w:p w14:paraId="6A485A25" w14:textId="77777777" w:rsidR="000618D1" w:rsidRPr="00795F7B" w:rsidRDefault="000618D1" w:rsidP="00214FA5">
      <w:pPr>
        <w:ind w:hanging="720"/>
      </w:pPr>
    </w:p>
    <w:p w14:paraId="3D7898DA" w14:textId="0615B769" w:rsidR="000618D1" w:rsidRPr="00795F7B" w:rsidRDefault="000618D1" w:rsidP="00400C30">
      <w:pPr>
        <w:ind w:left="720" w:hanging="720"/>
      </w:pPr>
      <w:r w:rsidRPr="00795F7B">
        <w:t>Shoulders, C. W., &amp; Myers, B. E. (2012). Teachers’ use of agricultural laboratories in secondary agricultural education. </w:t>
      </w:r>
      <w:r w:rsidRPr="00795F7B">
        <w:rPr>
          <w:i/>
          <w:iCs/>
        </w:rPr>
        <w:t>Journal of Agricultural Education</w:t>
      </w:r>
      <w:r w:rsidRPr="00795F7B">
        <w:t>, </w:t>
      </w:r>
      <w:r w:rsidRPr="00795F7B">
        <w:rPr>
          <w:i/>
          <w:iCs/>
        </w:rPr>
        <w:t>53</w:t>
      </w:r>
      <w:r w:rsidRPr="00795F7B">
        <w:t xml:space="preserve">(2), 124–138. </w:t>
      </w:r>
      <w:r w:rsidR="00400C30" w:rsidRPr="00795F7B">
        <w:t>https://doi.org/10.5032/jae.2012.02124</w:t>
      </w:r>
    </w:p>
    <w:p w14:paraId="63281176" w14:textId="77777777" w:rsidR="00400C30" w:rsidRPr="00795F7B" w:rsidRDefault="00400C30" w:rsidP="00400C30">
      <w:pPr>
        <w:ind w:left="720" w:hanging="720"/>
      </w:pPr>
    </w:p>
    <w:p w14:paraId="0C4F4334" w14:textId="70A1BAA3" w:rsidR="00612366" w:rsidRPr="00612366" w:rsidRDefault="00612366" w:rsidP="00612366">
      <w:pPr>
        <w:ind w:left="720" w:hanging="720"/>
      </w:pPr>
      <w:r w:rsidRPr="00612366">
        <w:t xml:space="preserve">Shulman, L. S. (1987). Knowledge and teaching: Foundations of the new reforms. </w:t>
      </w:r>
      <w:r w:rsidRPr="00612366">
        <w:rPr>
          <w:i/>
          <w:iCs/>
        </w:rPr>
        <w:t>Harvard Educational Review, 57</w:t>
      </w:r>
      <w:r w:rsidRPr="00612366">
        <w:t>(1), 1</w:t>
      </w:r>
      <w:r>
        <w:t>–</w:t>
      </w:r>
      <w:r w:rsidRPr="00612366">
        <w:t>2</w:t>
      </w:r>
      <w:r w:rsidR="00D31F46">
        <w:t>3</w:t>
      </w:r>
      <w:r w:rsidRPr="00612366">
        <w:t>.</w:t>
      </w:r>
      <w:r w:rsidR="00D31F46">
        <w:t xml:space="preserve"> </w:t>
      </w:r>
      <w:r w:rsidR="00D31F46" w:rsidRPr="00D31F46">
        <w:t>https://doi.org/10.17763/haer.57.1.j463w79r56455411</w:t>
      </w:r>
    </w:p>
    <w:p w14:paraId="2A5DBE92" w14:textId="77777777" w:rsidR="00612366" w:rsidRDefault="00612366" w:rsidP="00A713AB">
      <w:pPr>
        <w:ind w:left="720" w:hanging="720"/>
      </w:pPr>
    </w:p>
    <w:p w14:paraId="4C2D5681" w14:textId="3526BE42" w:rsidR="00B35DBA" w:rsidRPr="000B3ABE" w:rsidRDefault="000618D1" w:rsidP="00A713AB">
      <w:pPr>
        <w:ind w:left="720" w:hanging="720"/>
      </w:pPr>
      <w:r w:rsidRPr="56F8FC62">
        <w:t>Twenter, J. P., &amp; Edwards, M. C. (2017). Facilities in school-based, agricultural education (SBAE): A historical inquiry. </w:t>
      </w:r>
      <w:r w:rsidRPr="56F8FC62">
        <w:rPr>
          <w:i/>
          <w:iCs/>
        </w:rPr>
        <w:t>Journal of Agricultural Education</w:t>
      </w:r>
      <w:r w:rsidRPr="56F8FC62">
        <w:t>, </w:t>
      </w:r>
      <w:r w:rsidRPr="56F8FC62">
        <w:rPr>
          <w:i/>
          <w:iCs/>
        </w:rPr>
        <w:t>58</w:t>
      </w:r>
      <w:r w:rsidRPr="56F8FC62">
        <w:t xml:space="preserve">(3), 275–292. </w:t>
      </w:r>
      <w:r w:rsidRPr="005A5FE1">
        <w:t>https://doi.org/10.5032/jae.2017.03275</w:t>
      </w:r>
    </w:p>
    <w:p w14:paraId="323D6483" w14:textId="1832C812" w:rsidR="56F8FC62" w:rsidRDefault="56F8FC62" w:rsidP="56F8FC62">
      <w:pPr>
        <w:ind w:left="720" w:hanging="720"/>
      </w:pPr>
    </w:p>
    <w:p w14:paraId="47ECAF86" w14:textId="72805CE1" w:rsidR="56F8FC62" w:rsidRDefault="56F8FC62" w:rsidP="56F8FC62">
      <w:pPr>
        <w:ind w:left="720" w:hanging="720"/>
        <w:rPr>
          <w:rFonts w:eastAsia="Aptos"/>
        </w:rPr>
      </w:pPr>
    </w:p>
    <w:sectPr w:rsidR="56F8FC62">
      <w:headerReference w:type="default" r:id="rId7"/>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74135A" w14:textId="77777777" w:rsidR="00C34DE5" w:rsidRDefault="00C34DE5" w:rsidP="0041249C">
      <w:r>
        <w:separator/>
      </w:r>
    </w:p>
  </w:endnote>
  <w:endnote w:type="continuationSeparator" w:id="0">
    <w:p w14:paraId="59202D52" w14:textId="77777777" w:rsidR="00C34DE5" w:rsidRDefault="00C34DE5" w:rsidP="004124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42718032"/>
      <w:docPartObj>
        <w:docPartGallery w:val="Page Numbers (Bottom of Page)"/>
        <w:docPartUnique/>
      </w:docPartObj>
    </w:sdtPr>
    <w:sdtContent>
      <w:p w14:paraId="2EE0FCEE" w14:textId="1C6F66BC" w:rsidR="0041249C" w:rsidRDefault="0041249C" w:rsidP="00900A4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672D84D" w14:textId="77777777" w:rsidR="0041249C" w:rsidRDefault="004124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53917148"/>
      <w:docPartObj>
        <w:docPartGallery w:val="Page Numbers (Bottom of Page)"/>
        <w:docPartUnique/>
      </w:docPartObj>
    </w:sdtPr>
    <w:sdtContent>
      <w:p w14:paraId="625CB5A2" w14:textId="310B12C1" w:rsidR="0041249C" w:rsidRPr="004919DF" w:rsidRDefault="0041249C" w:rsidP="00900A44">
        <w:pPr>
          <w:pStyle w:val="Footer"/>
          <w:framePr w:wrap="none" w:vAnchor="text" w:hAnchor="margin" w:xAlign="center" w:y="1"/>
          <w:rPr>
            <w:rStyle w:val="PageNumber"/>
          </w:rPr>
        </w:pPr>
        <w:r w:rsidRPr="004919DF">
          <w:rPr>
            <w:rStyle w:val="PageNumber"/>
          </w:rPr>
          <w:fldChar w:fldCharType="begin"/>
        </w:r>
        <w:r w:rsidRPr="004919DF">
          <w:rPr>
            <w:rStyle w:val="PageNumber"/>
          </w:rPr>
          <w:instrText xml:space="preserve"> PAGE </w:instrText>
        </w:r>
        <w:r w:rsidRPr="004919DF">
          <w:rPr>
            <w:rStyle w:val="PageNumber"/>
          </w:rPr>
          <w:fldChar w:fldCharType="separate"/>
        </w:r>
        <w:r w:rsidRPr="004919DF">
          <w:rPr>
            <w:rStyle w:val="PageNumber"/>
            <w:noProof/>
          </w:rPr>
          <w:t>4</w:t>
        </w:r>
        <w:r w:rsidRPr="004919DF">
          <w:rPr>
            <w:rStyle w:val="PageNumber"/>
          </w:rPr>
          <w:fldChar w:fldCharType="end"/>
        </w:r>
      </w:p>
    </w:sdtContent>
  </w:sdt>
  <w:p w14:paraId="2FAB86BC" w14:textId="77777777" w:rsidR="0041249C" w:rsidRDefault="004124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7AED7D" w14:textId="77777777" w:rsidR="00C34DE5" w:rsidRDefault="00C34DE5" w:rsidP="0041249C">
      <w:r>
        <w:separator/>
      </w:r>
    </w:p>
  </w:footnote>
  <w:footnote w:type="continuationSeparator" w:id="0">
    <w:p w14:paraId="47E0BBD6" w14:textId="77777777" w:rsidR="00C34DE5" w:rsidRDefault="00C34DE5" w:rsidP="004124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C7DFC" w14:textId="4C3982B3" w:rsidR="005A5FE1" w:rsidRPr="005A5FE1" w:rsidRDefault="005A5FE1">
    <w:pPr>
      <w:pStyle w:val="Header"/>
    </w:pPr>
    <w:r>
      <w:t>Agricultural Education</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CC3F57"/>
    <w:multiLevelType w:val="hybridMultilevel"/>
    <w:tmpl w:val="FFFFFFFF"/>
    <w:lvl w:ilvl="0" w:tplc="D95E80F4">
      <w:start w:val="1"/>
      <w:numFmt w:val="decimal"/>
      <w:lvlText w:val="%1."/>
      <w:lvlJc w:val="left"/>
      <w:pPr>
        <w:ind w:left="720" w:hanging="360"/>
      </w:pPr>
    </w:lvl>
    <w:lvl w:ilvl="1" w:tplc="7B4C6E2A">
      <w:start w:val="1"/>
      <w:numFmt w:val="lowerLetter"/>
      <w:lvlText w:val="%2."/>
      <w:lvlJc w:val="left"/>
      <w:pPr>
        <w:ind w:left="1440" w:hanging="360"/>
      </w:pPr>
    </w:lvl>
    <w:lvl w:ilvl="2" w:tplc="C40ED6E0">
      <w:start w:val="1"/>
      <w:numFmt w:val="lowerRoman"/>
      <w:lvlText w:val="%3."/>
      <w:lvlJc w:val="right"/>
      <w:pPr>
        <w:ind w:left="2160" w:hanging="180"/>
      </w:pPr>
    </w:lvl>
    <w:lvl w:ilvl="3" w:tplc="EFA8BB6A">
      <w:start w:val="1"/>
      <w:numFmt w:val="decimal"/>
      <w:lvlText w:val="%4."/>
      <w:lvlJc w:val="left"/>
      <w:pPr>
        <w:ind w:left="2880" w:hanging="360"/>
      </w:pPr>
    </w:lvl>
    <w:lvl w:ilvl="4" w:tplc="5CF48FCE">
      <w:start w:val="1"/>
      <w:numFmt w:val="lowerLetter"/>
      <w:lvlText w:val="%5."/>
      <w:lvlJc w:val="left"/>
      <w:pPr>
        <w:ind w:left="3600" w:hanging="360"/>
      </w:pPr>
    </w:lvl>
    <w:lvl w:ilvl="5" w:tplc="67905E1C">
      <w:start w:val="1"/>
      <w:numFmt w:val="lowerRoman"/>
      <w:lvlText w:val="%6."/>
      <w:lvlJc w:val="right"/>
      <w:pPr>
        <w:ind w:left="4320" w:hanging="180"/>
      </w:pPr>
    </w:lvl>
    <w:lvl w:ilvl="6" w:tplc="C8EEF876">
      <w:start w:val="1"/>
      <w:numFmt w:val="decimal"/>
      <w:lvlText w:val="%7."/>
      <w:lvlJc w:val="left"/>
      <w:pPr>
        <w:ind w:left="5040" w:hanging="360"/>
      </w:pPr>
    </w:lvl>
    <w:lvl w:ilvl="7" w:tplc="62720DBA">
      <w:start w:val="1"/>
      <w:numFmt w:val="lowerLetter"/>
      <w:lvlText w:val="%8."/>
      <w:lvlJc w:val="left"/>
      <w:pPr>
        <w:ind w:left="5760" w:hanging="360"/>
      </w:pPr>
    </w:lvl>
    <w:lvl w:ilvl="8" w:tplc="F57062F8">
      <w:start w:val="1"/>
      <w:numFmt w:val="lowerRoman"/>
      <w:lvlText w:val="%9."/>
      <w:lvlJc w:val="right"/>
      <w:pPr>
        <w:ind w:left="6480" w:hanging="180"/>
      </w:pPr>
    </w:lvl>
  </w:abstractNum>
  <w:abstractNum w:abstractNumId="1" w15:restartNumberingAfterBreak="0">
    <w:nsid w:val="63A500C9"/>
    <w:multiLevelType w:val="hybridMultilevel"/>
    <w:tmpl w:val="FFFFFFFF"/>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755E6CF0"/>
    <w:multiLevelType w:val="multilevel"/>
    <w:tmpl w:val="F7169F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58445563">
    <w:abstractNumId w:val="0"/>
  </w:num>
  <w:num w:numId="2" w16cid:durableId="1425344751">
    <w:abstractNumId w:val="1"/>
  </w:num>
  <w:num w:numId="3" w16cid:durableId="15990229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556"/>
    <w:rsid w:val="00005D39"/>
    <w:rsid w:val="0000623D"/>
    <w:rsid w:val="000106CC"/>
    <w:rsid w:val="000217FC"/>
    <w:rsid w:val="0003332A"/>
    <w:rsid w:val="000417BF"/>
    <w:rsid w:val="000618D1"/>
    <w:rsid w:val="000708FA"/>
    <w:rsid w:val="00074A3C"/>
    <w:rsid w:val="0007511E"/>
    <w:rsid w:val="000823FC"/>
    <w:rsid w:val="00090616"/>
    <w:rsid w:val="00092BA5"/>
    <w:rsid w:val="00093A3C"/>
    <w:rsid w:val="000A33BD"/>
    <w:rsid w:val="000A38FE"/>
    <w:rsid w:val="000A471E"/>
    <w:rsid w:val="000B0B2B"/>
    <w:rsid w:val="000B21E5"/>
    <w:rsid w:val="000B3ABE"/>
    <w:rsid w:val="000B69E4"/>
    <w:rsid w:val="000B7AA8"/>
    <w:rsid w:val="000C36E7"/>
    <w:rsid w:val="000C37D5"/>
    <w:rsid w:val="000C3EB7"/>
    <w:rsid w:val="000C6C58"/>
    <w:rsid w:val="000D64C1"/>
    <w:rsid w:val="000E2A1A"/>
    <w:rsid w:val="000E2A83"/>
    <w:rsid w:val="000E30AC"/>
    <w:rsid w:val="000E4C39"/>
    <w:rsid w:val="000F0786"/>
    <w:rsid w:val="000F5A98"/>
    <w:rsid w:val="00102BC8"/>
    <w:rsid w:val="001151A5"/>
    <w:rsid w:val="00135C7F"/>
    <w:rsid w:val="00137E87"/>
    <w:rsid w:val="001508B7"/>
    <w:rsid w:val="00155722"/>
    <w:rsid w:val="00155EA0"/>
    <w:rsid w:val="00171D2F"/>
    <w:rsid w:val="00183626"/>
    <w:rsid w:val="00184C86"/>
    <w:rsid w:val="00196C06"/>
    <w:rsid w:val="001A09D8"/>
    <w:rsid w:val="001A5614"/>
    <w:rsid w:val="001B038D"/>
    <w:rsid w:val="001B7BD7"/>
    <w:rsid w:val="001C4FB4"/>
    <w:rsid w:val="001C6B83"/>
    <w:rsid w:val="001C6F78"/>
    <w:rsid w:val="001D526E"/>
    <w:rsid w:val="001F1380"/>
    <w:rsid w:val="001F4F06"/>
    <w:rsid w:val="0020290D"/>
    <w:rsid w:val="002102F2"/>
    <w:rsid w:val="00214FA5"/>
    <w:rsid w:val="00222E3D"/>
    <w:rsid w:val="00247EAF"/>
    <w:rsid w:val="002659F0"/>
    <w:rsid w:val="002714D4"/>
    <w:rsid w:val="00276B49"/>
    <w:rsid w:val="002A1916"/>
    <w:rsid w:val="002A728E"/>
    <w:rsid w:val="002B2345"/>
    <w:rsid w:val="002C5A28"/>
    <w:rsid w:val="002D73B5"/>
    <w:rsid w:val="002F21C6"/>
    <w:rsid w:val="003033DD"/>
    <w:rsid w:val="00305667"/>
    <w:rsid w:val="003062AA"/>
    <w:rsid w:val="00312F81"/>
    <w:rsid w:val="00315850"/>
    <w:rsid w:val="00315DD1"/>
    <w:rsid w:val="0032039B"/>
    <w:rsid w:val="00321E41"/>
    <w:rsid w:val="00327733"/>
    <w:rsid w:val="00355E02"/>
    <w:rsid w:val="00363C30"/>
    <w:rsid w:val="0037246B"/>
    <w:rsid w:val="00376532"/>
    <w:rsid w:val="00377362"/>
    <w:rsid w:val="00377DAD"/>
    <w:rsid w:val="00381F2E"/>
    <w:rsid w:val="0039045A"/>
    <w:rsid w:val="003A42D8"/>
    <w:rsid w:val="003D6217"/>
    <w:rsid w:val="003E19BF"/>
    <w:rsid w:val="003E33F5"/>
    <w:rsid w:val="003F6E7C"/>
    <w:rsid w:val="00400C30"/>
    <w:rsid w:val="0040343A"/>
    <w:rsid w:val="0041249C"/>
    <w:rsid w:val="00436909"/>
    <w:rsid w:val="00446304"/>
    <w:rsid w:val="00450FD2"/>
    <w:rsid w:val="004622AD"/>
    <w:rsid w:val="004919DF"/>
    <w:rsid w:val="0049486F"/>
    <w:rsid w:val="004948E0"/>
    <w:rsid w:val="004A0E16"/>
    <w:rsid w:val="004A1246"/>
    <w:rsid w:val="004A517A"/>
    <w:rsid w:val="004B0C13"/>
    <w:rsid w:val="004B57F8"/>
    <w:rsid w:val="004D2CDD"/>
    <w:rsid w:val="004D38A4"/>
    <w:rsid w:val="004F369D"/>
    <w:rsid w:val="004F6DC9"/>
    <w:rsid w:val="00503DA9"/>
    <w:rsid w:val="0050779C"/>
    <w:rsid w:val="0050AC2C"/>
    <w:rsid w:val="00511800"/>
    <w:rsid w:val="0051273F"/>
    <w:rsid w:val="00533E04"/>
    <w:rsid w:val="00552251"/>
    <w:rsid w:val="0055299C"/>
    <w:rsid w:val="0055508A"/>
    <w:rsid w:val="005622F2"/>
    <w:rsid w:val="0056716F"/>
    <w:rsid w:val="005732E3"/>
    <w:rsid w:val="00573428"/>
    <w:rsid w:val="00584D4F"/>
    <w:rsid w:val="00591764"/>
    <w:rsid w:val="0059706D"/>
    <w:rsid w:val="005A5620"/>
    <w:rsid w:val="005A5FE1"/>
    <w:rsid w:val="005C1728"/>
    <w:rsid w:val="005C3CB8"/>
    <w:rsid w:val="005C4340"/>
    <w:rsid w:val="005C71C9"/>
    <w:rsid w:val="005D21BF"/>
    <w:rsid w:val="005D3FB6"/>
    <w:rsid w:val="005D4FDA"/>
    <w:rsid w:val="005D591A"/>
    <w:rsid w:val="005E43B4"/>
    <w:rsid w:val="005F3C68"/>
    <w:rsid w:val="005F58D3"/>
    <w:rsid w:val="005F5B20"/>
    <w:rsid w:val="00611F83"/>
    <w:rsid w:val="00612366"/>
    <w:rsid w:val="00615D97"/>
    <w:rsid w:val="0061756B"/>
    <w:rsid w:val="00621174"/>
    <w:rsid w:val="006218D6"/>
    <w:rsid w:val="006253E4"/>
    <w:rsid w:val="00627B7F"/>
    <w:rsid w:val="006373E7"/>
    <w:rsid w:val="00637D2F"/>
    <w:rsid w:val="00666F39"/>
    <w:rsid w:val="00670CAF"/>
    <w:rsid w:val="00672FC1"/>
    <w:rsid w:val="0067511B"/>
    <w:rsid w:val="0067760A"/>
    <w:rsid w:val="00682869"/>
    <w:rsid w:val="006843B8"/>
    <w:rsid w:val="00687CAC"/>
    <w:rsid w:val="00692607"/>
    <w:rsid w:val="006950F5"/>
    <w:rsid w:val="00695CA5"/>
    <w:rsid w:val="006B70BE"/>
    <w:rsid w:val="006C5B10"/>
    <w:rsid w:val="007019BF"/>
    <w:rsid w:val="00712B25"/>
    <w:rsid w:val="00722EE7"/>
    <w:rsid w:val="00726921"/>
    <w:rsid w:val="00734049"/>
    <w:rsid w:val="00735475"/>
    <w:rsid w:val="0073776E"/>
    <w:rsid w:val="007434E0"/>
    <w:rsid w:val="007442FA"/>
    <w:rsid w:val="00744CBD"/>
    <w:rsid w:val="00744EC2"/>
    <w:rsid w:val="0075397C"/>
    <w:rsid w:val="00756FA6"/>
    <w:rsid w:val="00762A9D"/>
    <w:rsid w:val="007644B6"/>
    <w:rsid w:val="00764D4D"/>
    <w:rsid w:val="007706A0"/>
    <w:rsid w:val="0077747C"/>
    <w:rsid w:val="00777E57"/>
    <w:rsid w:val="00795F7B"/>
    <w:rsid w:val="007A208D"/>
    <w:rsid w:val="007B2913"/>
    <w:rsid w:val="007B3DD8"/>
    <w:rsid w:val="007B4B62"/>
    <w:rsid w:val="007C3382"/>
    <w:rsid w:val="007C5FE0"/>
    <w:rsid w:val="007F599D"/>
    <w:rsid w:val="008075B8"/>
    <w:rsid w:val="00812A79"/>
    <w:rsid w:val="00821176"/>
    <w:rsid w:val="0082276C"/>
    <w:rsid w:val="008268CF"/>
    <w:rsid w:val="00826D35"/>
    <w:rsid w:val="00831CA3"/>
    <w:rsid w:val="00844240"/>
    <w:rsid w:val="00856A06"/>
    <w:rsid w:val="0085744E"/>
    <w:rsid w:val="00863ED5"/>
    <w:rsid w:val="00873732"/>
    <w:rsid w:val="0087601A"/>
    <w:rsid w:val="008767DB"/>
    <w:rsid w:val="00880395"/>
    <w:rsid w:val="008B23DD"/>
    <w:rsid w:val="008C15BF"/>
    <w:rsid w:val="008D4DF8"/>
    <w:rsid w:val="008D6310"/>
    <w:rsid w:val="008E5AB8"/>
    <w:rsid w:val="008E6BBB"/>
    <w:rsid w:val="008F123F"/>
    <w:rsid w:val="00911948"/>
    <w:rsid w:val="00914FC2"/>
    <w:rsid w:val="009165B9"/>
    <w:rsid w:val="0092496E"/>
    <w:rsid w:val="009364A4"/>
    <w:rsid w:val="00936D89"/>
    <w:rsid w:val="00942A7B"/>
    <w:rsid w:val="00946C2D"/>
    <w:rsid w:val="00947D99"/>
    <w:rsid w:val="009501C5"/>
    <w:rsid w:val="00953355"/>
    <w:rsid w:val="00962FED"/>
    <w:rsid w:val="0096558C"/>
    <w:rsid w:val="009729CC"/>
    <w:rsid w:val="0097530D"/>
    <w:rsid w:val="009753C2"/>
    <w:rsid w:val="0097552B"/>
    <w:rsid w:val="00986494"/>
    <w:rsid w:val="0099192B"/>
    <w:rsid w:val="00996B07"/>
    <w:rsid w:val="009A4941"/>
    <w:rsid w:val="009B4D32"/>
    <w:rsid w:val="009C3ED0"/>
    <w:rsid w:val="009C5801"/>
    <w:rsid w:val="009E4256"/>
    <w:rsid w:val="009F28FA"/>
    <w:rsid w:val="00A1452A"/>
    <w:rsid w:val="00A16B98"/>
    <w:rsid w:val="00A338AB"/>
    <w:rsid w:val="00A558F1"/>
    <w:rsid w:val="00A713AB"/>
    <w:rsid w:val="00A9026E"/>
    <w:rsid w:val="00A96E79"/>
    <w:rsid w:val="00AA5B2D"/>
    <w:rsid w:val="00AB1518"/>
    <w:rsid w:val="00AB75F7"/>
    <w:rsid w:val="00AC7038"/>
    <w:rsid w:val="00AD52FF"/>
    <w:rsid w:val="00AD535A"/>
    <w:rsid w:val="00AD5E03"/>
    <w:rsid w:val="00AE3A18"/>
    <w:rsid w:val="00AF194E"/>
    <w:rsid w:val="00AF7522"/>
    <w:rsid w:val="00B0425D"/>
    <w:rsid w:val="00B1773B"/>
    <w:rsid w:val="00B17D84"/>
    <w:rsid w:val="00B2078A"/>
    <w:rsid w:val="00B20F89"/>
    <w:rsid w:val="00B2455C"/>
    <w:rsid w:val="00B34556"/>
    <w:rsid w:val="00B35DBA"/>
    <w:rsid w:val="00B46293"/>
    <w:rsid w:val="00B56103"/>
    <w:rsid w:val="00B61587"/>
    <w:rsid w:val="00B63019"/>
    <w:rsid w:val="00B66D68"/>
    <w:rsid w:val="00B6735C"/>
    <w:rsid w:val="00B73D1B"/>
    <w:rsid w:val="00B82BC4"/>
    <w:rsid w:val="00B85A63"/>
    <w:rsid w:val="00BB11B0"/>
    <w:rsid w:val="00BB46D1"/>
    <w:rsid w:val="00BC1E5D"/>
    <w:rsid w:val="00BD1E21"/>
    <w:rsid w:val="00BF0760"/>
    <w:rsid w:val="00BF1502"/>
    <w:rsid w:val="00BF3335"/>
    <w:rsid w:val="00C02299"/>
    <w:rsid w:val="00C04152"/>
    <w:rsid w:val="00C07816"/>
    <w:rsid w:val="00C12303"/>
    <w:rsid w:val="00C1270F"/>
    <w:rsid w:val="00C1504E"/>
    <w:rsid w:val="00C20010"/>
    <w:rsid w:val="00C2513F"/>
    <w:rsid w:val="00C25DA9"/>
    <w:rsid w:val="00C27ED3"/>
    <w:rsid w:val="00C34DE5"/>
    <w:rsid w:val="00C34E5D"/>
    <w:rsid w:val="00C37A9A"/>
    <w:rsid w:val="00C476FA"/>
    <w:rsid w:val="00C47BA8"/>
    <w:rsid w:val="00C6462D"/>
    <w:rsid w:val="00C65D27"/>
    <w:rsid w:val="00C76D00"/>
    <w:rsid w:val="00C85746"/>
    <w:rsid w:val="00C85DC9"/>
    <w:rsid w:val="00C86A69"/>
    <w:rsid w:val="00C90DD8"/>
    <w:rsid w:val="00C91AC0"/>
    <w:rsid w:val="00CA07B2"/>
    <w:rsid w:val="00CA4F6D"/>
    <w:rsid w:val="00CA5DE8"/>
    <w:rsid w:val="00CA621D"/>
    <w:rsid w:val="00CB0828"/>
    <w:rsid w:val="00CC20FC"/>
    <w:rsid w:val="00CC361C"/>
    <w:rsid w:val="00CC778B"/>
    <w:rsid w:val="00CF635B"/>
    <w:rsid w:val="00D01DA2"/>
    <w:rsid w:val="00D1007B"/>
    <w:rsid w:val="00D1145A"/>
    <w:rsid w:val="00D31F46"/>
    <w:rsid w:val="00D33474"/>
    <w:rsid w:val="00D42EF5"/>
    <w:rsid w:val="00D46B12"/>
    <w:rsid w:val="00D47F04"/>
    <w:rsid w:val="00D537E0"/>
    <w:rsid w:val="00D95150"/>
    <w:rsid w:val="00DA2194"/>
    <w:rsid w:val="00DA7D3C"/>
    <w:rsid w:val="00DD3D89"/>
    <w:rsid w:val="00DD452D"/>
    <w:rsid w:val="00DD4B0D"/>
    <w:rsid w:val="00DE57C2"/>
    <w:rsid w:val="00DF1699"/>
    <w:rsid w:val="00E1459C"/>
    <w:rsid w:val="00E22954"/>
    <w:rsid w:val="00E33E95"/>
    <w:rsid w:val="00E356A8"/>
    <w:rsid w:val="00E36442"/>
    <w:rsid w:val="00E379B7"/>
    <w:rsid w:val="00E44E38"/>
    <w:rsid w:val="00E55EC3"/>
    <w:rsid w:val="00E63AD0"/>
    <w:rsid w:val="00E64278"/>
    <w:rsid w:val="00E825D9"/>
    <w:rsid w:val="00E82CFD"/>
    <w:rsid w:val="00E85D93"/>
    <w:rsid w:val="00EB701F"/>
    <w:rsid w:val="00EC5066"/>
    <w:rsid w:val="00ED47A3"/>
    <w:rsid w:val="00ED70FD"/>
    <w:rsid w:val="00EE6D99"/>
    <w:rsid w:val="00EF09DC"/>
    <w:rsid w:val="00F047D5"/>
    <w:rsid w:val="00F056E9"/>
    <w:rsid w:val="00F15992"/>
    <w:rsid w:val="00F2353B"/>
    <w:rsid w:val="00F270C2"/>
    <w:rsid w:val="00F33A28"/>
    <w:rsid w:val="00F37E09"/>
    <w:rsid w:val="00F45FF9"/>
    <w:rsid w:val="00F559EA"/>
    <w:rsid w:val="00F565D0"/>
    <w:rsid w:val="00F62BD4"/>
    <w:rsid w:val="00F6414B"/>
    <w:rsid w:val="00F6521E"/>
    <w:rsid w:val="00F667E3"/>
    <w:rsid w:val="00F76DC9"/>
    <w:rsid w:val="00F7C4F7"/>
    <w:rsid w:val="00F92BFF"/>
    <w:rsid w:val="00FA0EF7"/>
    <w:rsid w:val="00FA419B"/>
    <w:rsid w:val="00FB65ED"/>
    <w:rsid w:val="00FC5268"/>
    <w:rsid w:val="00FC7996"/>
    <w:rsid w:val="00FE1E16"/>
    <w:rsid w:val="00FF09B0"/>
    <w:rsid w:val="00FF3F2A"/>
    <w:rsid w:val="00FF5091"/>
    <w:rsid w:val="00FF793E"/>
    <w:rsid w:val="0106853E"/>
    <w:rsid w:val="0111C1EB"/>
    <w:rsid w:val="012DBBC9"/>
    <w:rsid w:val="0181D9E8"/>
    <w:rsid w:val="01AA6903"/>
    <w:rsid w:val="01CE7D9E"/>
    <w:rsid w:val="021AB70C"/>
    <w:rsid w:val="0252A03A"/>
    <w:rsid w:val="0254D194"/>
    <w:rsid w:val="029DEC88"/>
    <w:rsid w:val="02DFA723"/>
    <w:rsid w:val="03909DA3"/>
    <w:rsid w:val="03946BF8"/>
    <w:rsid w:val="03A22D3F"/>
    <w:rsid w:val="03D15FC4"/>
    <w:rsid w:val="04294934"/>
    <w:rsid w:val="04532864"/>
    <w:rsid w:val="04A2EE99"/>
    <w:rsid w:val="04FA2F47"/>
    <w:rsid w:val="05048786"/>
    <w:rsid w:val="0551EBD3"/>
    <w:rsid w:val="05BBF48B"/>
    <w:rsid w:val="0600ACE0"/>
    <w:rsid w:val="06523C17"/>
    <w:rsid w:val="066186AE"/>
    <w:rsid w:val="06E85EEA"/>
    <w:rsid w:val="06FD654E"/>
    <w:rsid w:val="06FEF17F"/>
    <w:rsid w:val="072AF159"/>
    <w:rsid w:val="075403A0"/>
    <w:rsid w:val="075C122A"/>
    <w:rsid w:val="07686966"/>
    <w:rsid w:val="07E5D907"/>
    <w:rsid w:val="085BE628"/>
    <w:rsid w:val="085E030A"/>
    <w:rsid w:val="088D0A2F"/>
    <w:rsid w:val="08FBA44E"/>
    <w:rsid w:val="090B0D35"/>
    <w:rsid w:val="09376482"/>
    <w:rsid w:val="0965BA43"/>
    <w:rsid w:val="0A4B73B1"/>
    <w:rsid w:val="0A864B64"/>
    <w:rsid w:val="0A98D6E2"/>
    <w:rsid w:val="0B6D220A"/>
    <w:rsid w:val="0BC47F31"/>
    <w:rsid w:val="0C21D576"/>
    <w:rsid w:val="0C30A14B"/>
    <w:rsid w:val="0C4BDC7D"/>
    <w:rsid w:val="0C6F30CB"/>
    <w:rsid w:val="0CD2339C"/>
    <w:rsid w:val="0D1C77D9"/>
    <w:rsid w:val="0DC33F27"/>
    <w:rsid w:val="0DC35E82"/>
    <w:rsid w:val="0DFC6FA7"/>
    <w:rsid w:val="0E1A1823"/>
    <w:rsid w:val="0E72F5FA"/>
    <w:rsid w:val="0EBE9383"/>
    <w:rsid w:val="0F16C177"/>
    <w:rsid w:val="0F1ECB43"/>
    <w:rsid w:val="0FB237C0"/>
    <w:rsid w:val="0FF68827"/>
    <w:rsid w:val="104AA940"/>
    <w:rsid w:val="1077E533"/>
    <w:rsid w:val="109F5E85"/>
    <w:rsid w:val="11555F06"/>
    <w:rsid w:val="11B93A78"/>
    <w:rsid w:val="11E5563D"/>
    <w:rsid w:val="11E6AF26"/>
    <w:rsid w:val="12AA0B5C"/>
    <w:rsid w:val="12AD267C"/>
    <w:rsid w:val="12AD3F99"/>
    <w:rsid w:val="12B30D37"/>
    <w:rsid w:val="134DC53F"/>
    <w:rsid w:val="138B4272"/>
    <w:rsid w:val="13E7655F"/>
    <w:rsid w:val="13ECF2CF"/>
    <w:rsid w:val="141B933C"/>
    <w:rsid w:val="14CB7171"/>
    <w:rsid w:val="152B65C3"/>
    <w:rsid w:val="15376B93"/>
    <w:rsid w:val="15BAFDE6"/>
    <w:rsid w:val="15F3D778"/>
    <w:rsid w:val="16163E08"/>
    <w:rsid w:val="161C5250"/>
    <w:rsid w:val="1690B4D8"/>
    <w:rsid w:val="16E01DEF"/>
    <w:rsid w:val="1703C327"/>
    <w:rsid w:val="174AA456"/>
    <w:rsid w:val="1788A083"/>
    <w:rsid w:val="183267E5"/>
    <w:rsid w:val="1861E3F8"/>
    <w:rsid w:val="187DD1C0"/>
    <w:rsid w:val="18DC8080"/>
    <w:rsid w:val="194E295B"/>
    <w:rsid w:val="19C06B43"/>
    <w:rsid w:val="1A1DABE8"/>
    <w:rsid w:val="1A7DD590"/>
    <w:rsid w:val="1A96FCAD"/>
    <w:rsid w:val="1A9D04FE"/>
    <w:rsid w:val="1AB25242"/>
    <w:rsid w:val="1AD593DE"/>
    <w:rsid w:val="1B369D4A"/>
    <w:rsid w:val="1BBAD6FD"/>
    <w:rsid w:val="1BDF8D48"/>
    <w:rsid w:val="1C1F134E"/>
    <w:rsid w:val="1C938135"/>
    <w:rsid w:val="1CC87FB7"/>
    <w:rsid w:val="1D43D164"/>
    <w:rsid w:val="1D473FF1"/>
    <w:rsid w:val="1D4D15F1"/>
    <w:rsid w:val="1D8FF3E3"/>
    <w:rsid w:val="1D9979CA"/>
    <w:rsid w:val="1DA959FF"/>
    <w:rsid w:val="1DCF9279"/>
    <w:rsid w:val="1DD36BC1"/>
    <w:rsid w:val="1DE52ADE"/>
    <w:rsid w:val="1E4EC132"/>
    <w:rsid w:val="1EBAF323"/>
    <w:rsid w:val="1F2050C2"/>
    <w:rsid w:val="1F912A7F"/>
    <w:rsid w:val="1FF466F4"/>
    <w:rsid w:val="20096CF2"/>
    <w:rsid w:val="204A5940"/>
    <w:rsid w:val="219D0EC8"/>
    <w:rsid w:val="219F6F0D"/>
    <w:rsid w:val="21A230ED"/>
    <w:rsid w:val="2202BD1B"/>
    <w:rsid w:val="220E9AF9"/>
    <w:rsid w:val="223F393C"/>
    <w:rsid w:val="2260E359"/>
    <w:rsid w:val="228041B5"/>
    <w:rsid w:val="22B3C637"/>
    <w:rsid w:val="239A493E"/>
    <w:rsid w:val="241DCFD0"/>
    <w:rsid w:val="245A4AE7"/>
    <w:rsid w:val="247060C3"/>
    <w:rsid w:val="24937CE4"/>
    <w:rsid w:val="24F707D1"/>
    <w:rsid w:val="2529C824"/>
    <w:rsid w:val="255B591A"/>
    <w:rsid w:val="25C8D2F7"/>
    <w:rsid w:val="260993D3"/>
    <w:rsid w:val="26635F7D"/>
    <w:rsid w:val="2680FFF8"/>
    <w:rsid w:val="26C33824"/>
    <w:rsid w:val="26C612A6"/>
    <w:rsid w:val="276AA439"/>
    <w:rsid w:val="279768C2"/>
    <w:rsid w:val="27A6E614"/>
    <w:rsid w:val="27ED2FCA"/>
    <w:rsid w:val="27ED9223"/>
    <w:rsid w:val="28862C0A"/>
    <w:rsid w:val="28BEE17D"/>
    <w:rsid w:val="29291AFB"/>
    <w:rsid w:val="29840A34"/>
    <w:rsid w:val="29A874F6"/>
    <w:rsid w:val="29E89226"/>
    <w:rsid w:val="29F8217D"/>
    <w:rsid w:val="29FD5F7B"/>
    <w:rsid w:val="2A296EA9"/>
    <w:rsid w:val="2A4C237C"/>
    <w:rsid w:val="2A68C193"/>
    <w:rsid w:val="2AC86F15"/>
    <w:rsid w:val="2B008E57"/>
    <w:rsid w:val="2B736B84"/>
    <w:rsid w:val="2BA42664"/>
    <w:rsid w:val="2BC5ECA9"/>
    <w:rsid w:val="2C729B8C"/>
    <w:rsid w:val="2C8D0C01"/>
    <w:rsid w:val="2D38FFDF"/>
    <w:rsid w:val="2D436736"/>
    <w:rsid w:val="2E3CEC4F"/>
    <w:rsid w:val="2E5A56D9"/>
    <w:rsid w:val="2F0A0498"/>
    <w:rsid w:val="2F78A90F"/>
    <w:rsid w:val="2FC5B167"/>
    <w:rsid w:val="300FEA07"/>
    <w:rsid w:val="304DA232"/>
    <w:rsid w:val="30AFE5A3"/>
    <w:rsid w:val="312D0E21"/>
    <w:rsid w:val="3169EEBA"/>
    <w:rsid w:val="31839F4E"/>
    <w:rsid w:val="319C67C5"/>
    <w:rsid w:val="31A5AAEB"/>
    <w:rsid w:val="323230EB"/>
    <w:rsid w:val="323CC550"/>
    <w:rsid w:val="3257C32A"/>
    <w:rsid w:val="325DBB0F"/>
    <w:rsid w:val="3261FF54"/>
    <w:rsid w:val="330CB9BA"/>
    <w:rsid w:val="3331CAF9"/>
    <w:rsid w:val="334386BB"/>
    <w:rsid w:val="341F1D05"/>
    <w:rsid w:val="3421D8BE"/>
    <w:rsid w:val="348645A3"/>
    <w:rsid w:val="34B6691F"/>
    <w:rsid w:val="34B7E225"/>
    <w:rsid w:val="34E59061"/>
    <w:rsid w:val="3553C44F"/>
    <w:rsid w:val="35A37387"/>
    <w:rsid w:val="35AD7BD6"/>
    <w:rsid w:val="35B93B87"/>
    <w:rsid w:val="35BF6D9C"/>
    <w:rsid w:val="35EC90F0"/>
    <w:rsid w:val="361378E9"/>
    <w:rsid w:val="3621E070"/>
    <w:rsid w:val="366DE459"/>
    <w:rsid w:val="36AD2DE7"/>
    <w:rsid w:val="36C83A14"/>
    <w:rsid w:val="36E72277"/>
    <w:rsid w:val="372C06EC"/>
    <w:rsid w:val="37C09CEA"/>
    <w:rsid w:val="384413C7"/>
    <w:rsid w:val="38BFD5BB"/>
    <w:rsid w:val="38F67999"/>
    <w:rsid w:val="39187D21"/>
    <w:rsid w:val="3937DF61"/>
    <w:rsid w:val="3939B95F"/>
    <w:rsid w:val="3997FFA4"/>
    <w:rsid w:val="39C97813"/>
    <w:rsid w:val="39D3840C"/>
    <w:rsid w:val="3A2915A8"/>
    <w:rsid w:val="3AE6CFB6"/>
    <w:rsid w:val="3B42AAC0"/>
    <w:rsid w:val="3B97D1BC"/>
    <w:rsid w:val="3BD9A2EC"/>
    <w:rsid w:val="3BEBF204"/>
    <w:rsid w:val="3C82F4B4"/>
    <w:rsid w:val="3C8ED658"/>
    <w:rsid w:val="3CFAFEE6"/>
    <w:rsid w:val="3D2069AF"/>
    <w:rsid w:val="3D3DBAFB"/>
    <w:rsid w:val="3D6E9A87"/>
    <w:rsid w:val="3D8F3303"/>
    <w:rsid w:val="3DDC9519"/>
    <w:rsid w:val="3DEE9282"/>
    <w:rsid w:val="3DFD9BB8"/>
    <w:rsid w:val="3E32C0FC"/>
    <w:rsid w:val="3E806552"/>
    <w:rsid w:val="3EF1F173"/>
    <w:rsid w:val="3EFD39C2"/>
    <w:rsid w:val="3F25FB62"/>
    <w:rsid w:val="3F41154F"/>
    <w:rsid w:val="3F81F589"/>
    <w:rsid w:val="3FDB6090"/>
    <w:rsid w:val="4023AF66"/>
    <w:rsid w:val="40DE2279"/>
    <w:rsid w:val="40FFC654"/>
    <w:rsid w:val="412E7AD9"/>
    <w:rsid w:val="41656CEA"/>
    <w:rsid w:val="41694AB5"/>
    <w:rsid w:val="41D155D2"/>
    <w:rsid w:val="42C4889D"/>
    <w:rsid w:val="433C28AC"/>
    <w:rsid w:val="437B3373"/>
    <w:rsid w:val="438A17F5"/>
    <w:rsid w:val="4397DC75"/>
    <w:rsid w:val="43B0C564"/>
    <w:rsid w:val="43C45B2D"/>
    <w:rsid w:val="43D8B3CC"/>
    <w:rsid w:val="440EB76A"/>
    <w:rsid w:val="44259CAF"/>
    <w:rsid w:val="444D534B"/>
    <w:rsid w:val="445CD298"/>
    <w:rsid w:val="44684C4A"/>
    <w:rsid w:val="44B29AC2"/>
    <w:rsid w:val="44B8938F"/>
    <w:rsid w:val="451182EA"/>
    <w:rsid w:val="45BD1DFB"/>
    <w:rsid w:val="461CA3BD"/>
    <w:rsid w:val="46406F4D"/>
    <w:rsid w:val="4673C4C3"/>
    <w:rsid w:val="468B5F31"/>
    <w:rsid w:val="46B3623B"/>
    <w:rsid w:val="46BE1995"/>
    <w:rsid w:val="471004EB"/>
    <w:rsid w:val="47270168"/>
    <w:rsid w:val="47B2CCA9"/>
    <w:rsid w:val="47B348CA"/>
    <w:rsid w:val="47C1779F"/>
    <w:rsid w:val="47E9CD1F"/>
    <w:rsid w:val="487D1FC9"/>
    <w:rsid w:val="488F6BE6"/>
    <w:rsid w:val="491806DA"/>
    <w:rsid w:val="4962C981"/>
    <w:rsid w:val="4987A510"/>
    <w:rsid w:val="49ED7DAC"/>
    <w:rsid w:val="4A07361E"/>
    <w:rsid w:val="4A1DA838"/>
    <w:rsid w:val="4A2ABE03"/>
    <w:rsid w:val="4A61EA0F"/>
    <w:rsid w:val="4AA55375"/>
    <w:rsid w:val="4B6A5D8C"/>
    <w:rsid w:val="4B9F9E44"/>
    <w:rsid w:val="4BE4901D"/>
    <w:rsid w:val="4BF34815"/>
    <w:rsid w:val="4BF69DCA"/>
    <w:rsid w:val="4C1A07E4"/>
    <w:rsid w:val="4C24C838"/>
    <w:rsid w:val="4C45B7B2"/>
    <w:rsid w:val="4CEE5BF3"/>
    <w:rsid w:val="4D399993"/>
    <w:rsid w:val="4D669195"/>
    <w:rsid w:val="4DD3DE13"/>
    <w:rsid w:val="4DEA3F09"/>
    <w:rsid w:val="4E070D21"/>
    <w:rsid w:val="4E3DF582"/>
    <w:rsid w:val="4F4F44A8"/>
    <w:rsid w:val="4FA8AEEA"/>
    <w:rsid w:val="4FFA904E"/>
    <w:rsid w:val="4FFBFAE7"/>
    <w:rsid w:val="5064E8C5"/>
    <w:rsid w:val="50EDB862"/>
    <w:rsid w:val="51440C42"/>
    <w:rsid w:val="515DFD53"/>
    <w:rsid w:val="5191CFE8"/>
    <w:rsid w:val="51B508C5"/>
    <w:rsid w:val="51EAFF8D"/>
    <w:rsid w:val="5210AD42"/>
    <w:rsid w:val="5262A7D2"/>
    <w:rsid w:val="52AFD781"/>
    <w:rsid w:val="531FA477"/>
    <w:rsid w:val="53C50A0F"/>
    <w:rsid w:val="53D5DE9C"/>
    <w:rsid w:val="53D8DB95"/>
    <w:rsid w:val="5409F9EB"/>
    <w:rsid w:val="5411ADF7"/>
    <w:rsid w:val="547AA239"/>
    <w:rsid w:val="54A70F8D"/>
    <w:rsid w:val="54DE453E"/>
    <w:rsid w:val="54F4D0C2"/>
    <w:rsid w:val="555FAB4F"/>
    <w:rsid w:val="556E412E"/>
    <w:rsid w:val="5596DFFF"/>
    <w:rsid w:val="5597A668"/>
    <w:rsid w:val="55AB9078"/>
    <w:rsid w:val="55B618B2"/>
    <w:rsid w:val="55CC390F"/>
    <w:rsid w:val="55DE2252"/>
    <w:rsid w:val="55F339A8"/>
    <w:rsid w:val="56307C47"/>
    <w:rsid w:val="563EEE6D"/>
    <w:rsid w:val="564B1365"/>
    <w:rsid w:val="5652D66F"/>
    <w:rsid w:val="567D120B"/>
    <w:rsid w:val="56C96B51"/>
    <w:rsid w:val="56CABF56"/>
    <w:rsid w:val="56E0327A"/>
    <w:rsid w:val="56F8FC62"/>
    <w:rsid w:val="57119F60"/>
    <w:rsid w:val="5739A3A0"/>
    <w:rsid w:val="5753534B"/>
    <w:rsid w:val="575B9559"/>
    <w:rsid w:val="57600318"/>
    <w:rsid w:val="57899FF2"/>
    <w:rsid w:val="5790740C"/>
    <w:rsid w:val="57A8EF4D"/>
    <w:rsid w:val="58035C6F"/>
    <w:rsid w:val="58DB47BE"/>
    <w:rsid w:val="5927CC34"/>
    <w:rsid w:val="5986B4ED"/>
    <w:rsid w:val="59918051"/>
    <w:rsid w:val="59A619FE"/>
    <w:rsid w:val="5A4A5059"/>
    <w:rsid w:val="5B1829F8"/>
    <w:rsid w:val="5B65E482"/>
    <w:rsid w:val="5B69ADF9"/>
    <w:rsid w:val="5BAE25C4"/>
    <w:rsid w:val="5BDAA50A"/>
    <w:rsid w:val="5BF6D6D3"/>
    <w:rsid w:val="5C08357F"/>
    <w:rsid w:val="5C46C223"/>
    <w:rsid w:val="5C900546"/>
    <w:rsid w:val="5CA79DD9"/>
    <w:rsid w:val="5D5812C9"/>
    <w:rsid w:val="5E54F4D5"/>
    <w:rsid w:val="5EA4666D"/>
    <w:rsid w:val="5F439B5F"/>
    <w:rsid w:val="5F50CF09"/>
    <w:rsid w:val="5F5546BE"/>
    <w:rsid w:val="5F5F29EC"/>
    <w:rsid w:val="5F7C697D"/>
    <w:rsid w:val="5F87CB0F"/>
    <w:rsid w:val="5F9608E9"/>
    <w:rsid w:val="5FA9683C"/>
    <w:rsid w:val="6014C2F2"/>
    <w:rsid w:val="6054B672"/>
    <w:rsid w:val="616566D9"/>
    <w:rsid w:val="619FABC6"/>
    <w:rsid w:val="620460A3"/>
    <w:rsid w:val="6256D447"/>
    <w:rsid w:val="62A622FC"/>
    <w:rsid w:val="62BA46E0"/>
    <w:rsid w:val="62E05191"/>
    <w:rsid w:val="6329D4A4"/>
    <w:rsid w:val="63505B8E"/>
    <w:rsid w:val="63A806B6"/>
    <w:rsid w:val="63AFF15B"/>
    <w:rsid w:val="63E2BAD6"/>
    <w:rsid w:val="64213AD7"/>
    <w:rsid w:val="6525354F"/>
    <w:rsid w:val="65586FF9"/>
    <w:rsid w:val="658DF3EF"/>
    <w:rsid w:val="65BFF635"/>
    <w:rsid w:val="6609CF24"/>
    <w:rsid w:val="661756B3"/>
    <w:rsid w:val="6653ED8E"/>
    <w:rsid w:val="66EF7AC2"/>
    <w:rsid w:val="670D2C7A"/>
    <w:rsid w:val="6734D900"/>
    <w:rsid w:val="6794849D"/>
    <w:rsid w:val="67AE7F53"/>
    <w:rsid w:val="67B376D2"/>
    <w:rsid w:val="67EEA0F8"/>
    <w:rsid w:val="68B5D92D"/>
    <w:rsid w:val="68FE9EC8"/>
    <w:rsid w:val="6941E341"/>
    <w:rsid w:val="697871BD"/>
    <w:rsid w:val="6A4047E1"/>
    <w:rsid w:val="6AE61B66"/>
    <w:rsid w:val="6B36432D"/>
    <w:rsid w:val="6B37078F"/>
    <w:rsid w:val="6BBD0681"/>
    <w:rsid w:val="6BE3F725"/>
    <w:rsid w:val="6C61D0BF"/>
    <w:rsid w:val="6C8222E5"/>
    <w:rsid w:val="6CA951EC"/>
    <w:rsid w:val="6D11C2BF"/>
    <w:rsid w:val="6D96B29C"/>
    <w:rsid w:val="6DA7FE79"/>
    <w:rsid w:val="6DFB1D05"/>
    <w:rsid w:val="6E2F683D"/>
    <w:rsid w:val="6E675AAC"/>
    <w:rsid w:val="6E84E10F"/>
    <w:rsid w:val="6EA7B649"/>
    <w:rsid w:val="6F244F5F"/>
    <w:rsid w:val="6FE6505A"/>
    <w:rsid w:val="7075578C"/>
    <w:rsid w:val="707AD615"/>
    <w:rsid w:val="70B08681"/>
    <w:rsid w:val="70C90222"/>
    <w:rsid w:val="70CE0907"/>
    <w:rsid w:val="70DF00AC"/>
    <w:rsid w:val="70F4ACB6"/>
    <w:rsid w:val="70FD63B1"/>
    <w:rsid w:val="710DB300"/>
    <w:rsid w:val="716A792A"/>
    <w:rsid w:val="718BA24F"/>
    <w:rsid w:val="726774BD"/>
    <w:rsid w:val="7288109B"/>
    <w:rsid w:val="72B53E6E"/>
    <w:rsid w:val="72CFB7F2"/>
    <w:rsid w:val="72DE6A7D"/>
    <w:rsid w:val="7324B48D"/>
    <w:rsid w:val="7347FF82"/>
    <w:rsid w:val="737BF8AC"/>
    <w:rsid w:val="73DBBCD1"/>
    <w:rsid w:val="73F34275"/>
    <w:rsid w:val="74508D09"/>
    <w:rsid w:val="74797C35"/>
    <w:rsid w:val="74A36FDC"/>
    <w:rsid w:val="74AAB0F9"/>
    <w:rsid w:val="74E1DB47"/>
    <w:rsid w:val="74F68CB1"/>
    <w:rsid w:val="757F2B4A"/>
    <w:rsid w:val="758F9FDB"/>
    <w:rsid w:val="75F5D5F6"/>
    <w:rsid w:val="760A599E"/>
    <w:rsid w:val="76906549"/>
    <w:rsid w:val="76FCD95E"/>
    <w:rsid w:val="777B5B1F"/>
    <w:rsid w:val="77DBDA04"/>
    <w:rsid w:val="78176001"/>
    <w:rsid w:val="78777BA5"/>
    <w:rsid w:val="7877F196"/>
    <w:rsid w:val="787EDA3D"/>
    <w:rsid w:val="789AEC85"/>
    <w:rsid w:val="78A04F34"/>
    <w:rsid w:val="78B0A055"/>
    <w:rsid w:val="78DBDF36"/>
    <w:rsid w:val="78F5A0E5"/>
    <w:rsid w:val="7943D43B"/>
    <w:rsid w:val="7974940F"/>
    <w:rsid w:val="7A1DEB2B"/>
    <w:rsid w:val="7A831BD9"/>
    <w:rsid w:val="7ABB26D2"/>
    <w:rsid w:val="7AC575F5"/>
    <w:rsid w:val="7AD1E7F2"/>
    <w:rsid w:val="7B5C9B66"/>
    <w:rsid w:val="7B871F21"/>
    <w:rsid w:val="7C9F226D"/>
    <w:rsid w:val="7CCB6E5E"/>
    <w:rsid w:val="7CCDCD5A"/>
    <w:rsid w:val="7D485527"/>
    <w:rsid w:val="7D6F92AE"/>
    <w:rsid w:val="7E162DD7"/>
    <w:rsid w:val="7E48C47F"/>
    <w:rsid w:val="7E7B163C"/>
    <w:rsid w:val="7E7EEC5B"/>
    <w:rsid w:val="7EA17962"/>
    <w:rsid w:val="7EA70555"/>
    <w:rsid w:val="7ECDC74A"/>
    <w:rsid w:val="7EE3207A"/>
    <w:rsid w:val="7F04A02E"/>
    <w:rsid w:val="7F4E2B12"/>
    <w:rsid w:val="7F64E8D8"/>
    <w:rsid w:val="7FC6F384"/>
    <w:rsid w:val="7FC706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6274E21"/>
  <w15:chartTrackingRefBased/>
  <w15:docId w15:val="{AA9290A7-04E3-D646-B8A5-D786149E7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D2F"/>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B345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45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345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45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45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455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55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55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55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5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45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345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45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45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45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5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5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556"/>
    <w:rPr>
      <w:rFonts w:eastAsiaTheme="majorEastAsia" w:cstheme="majorBidi"/>
      <w:color w:val="272727" w:themeColor="text1" w:themeTint="D8"/>
    </w:rPr>
  </w:style>
  <w:style w:type="paragraph" w:styleId="Title">
    <w:name w:val="Title"/>
    <w:basedOn w:val="Normal"/>
    <w:next w:val="Normal"/>
    <w:link w:val="TitleChar"/>
    <w:uiPriority w:val="10"/>
    <w:qFormat/>
    <w:rsid w:val="00B3455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5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55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5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55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34556"/>
    <w:rPr>
      <w:i/>
      <w:iCs/>
      <w:color w:val="404040" w:themeColor="text1" w:themeTint="BF"/>
    </w:rPr>
  </w:style>
  <w:style w:type="paragraph" w:styleId="ListParagraph">
    <w:name w:val="List Paragraph"/>
    <w:basedOn w:val="Normal"/>
    <w:uiPriority w:val="34"/>
    <w:qFormat/>
    <w:rsid w:val="00B34556"/>
    <w:pPr>
      <w:ind w:left="720"/>
      <w:contextualSpacing/>
    </w:pPr>
  </w:style>
  <w:style w:type="character" w:styleId="IntenseEmphasis">
    <w:name w:val="Intense Emphasis"/>
    <w:basedOn w:val="DefaultParagraphFont"/>
    <w:uiPriority w:val="21"/>
    <w:qFormat/>
    <w:rsid w:val="00B34556"/>
    <w:rPr>
      <w:i/>
      <w:iCs/>
      <w:color w:val="0F4761" w:themeColor="accent1" w:themeShade="BF"/>
    </w:rPr>
  </w:style>
  <w:style w:type="paragraph" w:styleId="IntenseQuote">
    <w:name w:val="Intense Quote"/>
    <w:basedOn w:val="Normal"/>
    <w:next w:val="Normal"/>
    <w:link w:val="IntenseQuoteChar"/>
    <w:uiPriority w:val="30"/>
    <w:qFormat/>
    <w:rsid w:val="00B345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4556"/>
    <w:rPr>
      <w:i/>
      <w:iCs/>
      <w:color w:val="0F4761" w:themeColor="accent1" w:themeShade="BF"/>
    </w:rPr>
  </w:style>
  <w:style w:type="character" w:styleId="IntenseReference">
    <w:name w:val="Intense Reference"/>
    <w:basedOn w:val="DefaultParagraphFont"/>
    <w:uiPriority w:val="32"/>
    <w:qFormat/>
    <w:rsid w:val="00B34556"/>
    <w:rPr>
      <w:b/>
      <w:bCs/>
      <w:smallCaps/>
      <w:color w:val="0F4761" w:themeColor="accent1" w:themeShade="BF"/>
      <w:spacing w:val="5"/>
    </w:rPr>
  </w:style>
  <w:style w:type="paragraph" w:styleId="Revision">
    <w:name w:val="Revision"/>
    <w:hidden/>
    <w:uiPriority w:val="99"/>
    <w:semiHidden/>
    <w:rsid w:val="001B038D"/>
  </w:style>
  <w:style w:type="character" w:styleId="Hyperlink">
    <w:name w:val="Hyperlink"/>
    <w:basedOn w:val="DefaultParagraphFont"/>
    <w:uiPriority w:val="99"/>
    <w:unhideWhenUsed/>
    <w:rsid w:val="00E85D93"/>
    <w:rPr>
      <w:color w:val="467886" w:themeColor="hyperlink"/>
      <w:u w:val="single"/>
    </w:rPr>
  </w:style>
  <w:style w:type="character" w:styleId="UnresolvedMention">
    <w:name w:val="Unresolved Mention"/>
    <w:basedOn w:val="DefaultParagraphFont"/>
    <w:uiPriority w:val="99"/>
    <w:semiHidden/>
    <w:unhideWhenUsed/>
    <w:rsid w:val="00E85D93"/>
    <w:rPr>
      <w:color w:val="605E5C"/>
      <w:shd w:val="clear" w:color="auto" w:fill="E1DFDD"/>
    </w:rPr>
  </w:style>
  <w:style w:type="character" w:styleId="CommentReference">
    <w:name w:val="annotation reference"/>
    <w:basedOn w:val="DefaultParagraphFont"/>
    <w:uiPriority w:val="99"/>
    <w:semiHidden/>
    <w:unhideWhenUsed/>
    <w:rsid w:val="00BF0760"/>
    <w:rPr>
      <w:sz w:val="16"/>
      <w:szCs w:val="16"/>
    </w:rPr>
  </w:style>
  <w:style w:type="paragraph" w:styleId="CommentText">
    <w:name w:val="annotation text"/>
    <w:basedOn w:val="Normal"/>
    <w:link w:val="CommentTextChar"/>
    <w:uiPriority w:val="99"/>
    <w:semiHidden/>
    <w:unhideWhenUsed/>
    <w:rsid w:val="00BF0760"/>
    <w:rPr>
      <w:sz w:val="20"/>
      <w:szCs w:val="20"/>
    </w:rPr>
  </w:style>
  <w:style w:type="character" w:customStyle="1" w:styleId="CommentTextChar">
    <w:name w:val="Comment Text Char"/>
    <w:basedOn w:val="DefaultParagraphFont"/>
    <w:link w:val="CommentText"/>
    <w:uiPriority w:val="99"/>
    <w:semiHidden/>
    <w:rsid w:val="00BF0760"/>
    <w:rPr>
      <w:sz w:val="20"/>
      <w:szCs w:val="20"/>
    </w:rPr>
  </w:style>
  <w:style w:type="paragraph" w:styleId="CommentSubject">
    <w:name w:val="annotation subject"/>
    <w:basedOn w:val="CommentText"/>
    <w:next w:val="CommentText"/>
    <w:link w:val="CommentSubjectChar"/>
    <w:uiPriority w:val="99"/>
    <w:semiHidden/>
    <w:unhideWhenUsed/>
    <w:rsid w:val="00BF0760"/>
    <w:rPr>
      <w:b/>
      <w:bCs/>
    </w:rPr>
  </w:style>
  <w:style w:type="character" w:customStyle="1" w:styleId="CommentSubjectChar">
    <w:name w:val="Comment Subject Char"/>
    <w:basedOn w:val="CommentTextChar"/>
    <w:link w:val="CommentSubject"/>
    <w:uiPriority w:val="99"/>
    <w:semiHidden/>
    <w:rsid w:val="00BF0760"/>
    <w:rPr>
      <w:b/>
      <w:bCs/>
      <w:sz w:val="20"/>
      <w:szCs w:val="20"/>
    </w:rPr>
  </w:style>
  <w:style w:type="character" w:styleId="FollowedHyperlink">
    <w:name w:val="FollowedHyperlink"/>
    <w:basedOn w:val="DefaultParagraphFont"/>
    <w:uiPriority w:val="99"/>
    <w:semiHidden/>
    <w:unhideWhenUsed/>
    <w:rsid w:val="00C20010"/>
    <w:rPr>
      <w:color w:val="96607D" w:themeColor="followedHyperlink"/>
      <w:u w:val="single"/>
    </w:rPr>
  </w:style>
  <w:style w:type="table" w:styleId="TableGrid">
    <w:name w:val="Table Grid"/>
    <w:basedOn w:val="TableNormal"/>
    <w:uiPriority w:val="39"/>
    <w:rsid w:val="00276B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41249C"/>
    <w:pPr>
      <w:tabs>
        <w:tab w:val="center" w:pos="4680"/>
        <w:tab w:val="right" w:pos="9360"/>
      </w:tabs>
    </w:pPr>
  </w:style>
  <w:style w:type="character" w:customStyle="1" w:styleId="FooterChar">
    <w:name w:val="Footer Char"/>
    <w:basedOn w:val="DefaultParagraphFont"/>
    <w:link w:val="Footer"/>
    <w:uiPriority w:val="99"/>
    <w:rsid w:val="0041249C"/>
  </w:style>
  <w:style w:type="character" w:styleId="PageNumber">
    <w:name w:val="page number"/>
    <w:basedOn w:val="DefaultParagraphFont"/>
    <w:uiPriority w:val="99"/>
    <w:semiHidden/>
    <w:unhideWhenUsed/>
    <w:rsid w:val="0041249C"/>
  </w:style>
  <w:style w:type="paragraph" w:styleId="Header">
    <w:name w:val="header"/>
    <w:basedOn w:val="Normal"/>
    <w:link w:val="HeaderChar"/>
    <w:uiPriority w:val="99"/>
    <w:unhideWhenUsed/>
    <w:rsid w:val="0041249C"/>
    <w:pPr>
      <w:tabs>
        <w:tab w:val="center" w:pos="4680"/>
        <w:tab w:val="right" w:pos="9360"/>
      </w:tabs>
    </w:pPr>
  </w:style>
  <w:style w:type="character" w:customStyle="1" w:styleId="HeaderChar">
    <w:name w:val="Header Char"/>
    <w:basedOn w:val="DefaultParagraphFont"/>
    <w:link w:val="Header"/>
    <w:uiPriority w:val="99"/>
    <w:rsid w:val="0041249C"/>
  </w:style>
  <w:style w:type="paragraph" w:styleId="NormalWeb">
    <w:name w:val="Normal (Web)"/>
    <w:basedOn w:val="Normal"/>
    <w:uiPriority w:val="99"/>
    <w:semiHidden/>
    <w:unhideWhenUsed/>
    <w:rsid w:val="004948E0"/>
    <w:pPr>
      <w:spacing w:before="100" w:beforeAutospacing="1" w:after="100" w:afterAutospacing="1"/>
    </w:pPr>
  </w:style>
  <w:style w:type="character" w:styleId="Strong">
    <w:name w:val="Strong"/>
    <w:basedOn w:val="DefaultParagraphFont"/>
    <w:uiPriority w:val="22"/>
    <w:qFormat/>
    <w:rsid w:val="004948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8255138">
      <w:bodyDiv w:val="1"/>
      <w:marLeft w:val="0"/>
      <w:marRight w:val="0"/>
      <w:marTop w:val="0"/>
      <w:marBottom w:val="0"/>
      <w:divBdr>
        <w:top w:val="none" w:sz="0" w:space="0" w:color="auto"/>
        <w:left w:val="none" w:sz="0" w:space="0" w:color="auto"/>
        <w:bottom w:val="none" w:sz="0" w:space="0" w:color="auto"/>
        <w:right w:val="none" w:sz="0" w:space="0" w:color="auto"/>
      </w:divBdr>
      <w:divsChild>
        <w:div w:id="770852727">
          <w:marLeft w:val="0"/>
          <w:marRight w:val="0"/>
          <w:marTop w:val="0"/>
          <w:marBottom w:val="0"/>
          <w:divBdr>
            <w:top w:val="none" w:sz="0" w:space="0" w:color="auto"/>
            <w:left w:val="none" w:sz="0" w:space="0" w:color="auto"/>
            <w:bottom w:val="none" w:sz="0" w:space="0" w:color="auto"/>
            <w:right w:val="none" w:sz="0" w:space="0" w:color="auto"/>
          </w:divBdr>
          <w:divsChild>
            <w:div w:id="1293829403">
              <w:marLeft w:val="0"/>
              <w:marRight w:val="0"/>
              <w:marTop w:val="0"/>
              <w:marBottom w:val="0"/>
              <w:divBdr>
                <w:top w:val="none" w:sz="0" w:space="0" w:color="auto"/>
                <w:left w:val="none" w:sz="0" w:space="0" w:color="auto"/>
                <w:bottom w:val="none" w:sz="0" w:space="0" w:color="auto"/>
                <w:right w:val="none" w:sz="0" w:space="0" w:color="auto"/>
              </w:divBdr>
              <w:divsChild>
                <w:div w:id="12690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264172">
      <w:bodyDiv w:val="1"/>
      <w:marLeft w:val="0"/>
      <w:marRight w:val="0"/>
      <w:marTop w:val="0"/>
      <w:marBottom w:val="0"/>
      <w:divBdr>
        <w:top w:val="none" w:sz="0" w:space="0" w:color="auto"/>
        <w:left w:val="none" w:sz="0" w:space="0" w:color="auto"/>
        <w:bottom w:val="none" w:sz="0" w:space="0" w:color="auto"/>
        <w:right w:val="none" w:sz="0" w:space="0" w:color="auto"/>
      </w:divBdr>
    </w:div>
    <w:div w:id="975719962">
      <w:bodyDiv w:val="1"/>
      <w:marLeft w:val="0"/>
      <w:marRight w:val="0"/>
      <w:marTop w:val="0"/>
      <w:marBottom w:val="0"/>
      <w:divBdr>
        <w:top w:val="none" w:sz="0" w:space="0" w:color="auto"/>
        <w:left w:val="none" w:sz="0" w:space="0" w:color="auto"/>
        <w:bottom w:val="none" w:sz="0" w:space="0" w:color="auto"/>
        <w:right w:val="none" w:sz="0" w:space="0" w:color="auto"/>
      </w:divBdr>
    </w:div>
    <w:div w:id="1553882087">
      <w:bodyDiv w:val="1"/>
      <w:marLeft w:val="0"/>
      <w:marRight w:val="0"/>
      <w:marTop w:val="0"/>
      <w:marBottom w:val="0"/>
      <w:divBdr>
        <w:top w:val="none" w:sz="0" w:space="0" w:color="auto"/>
        <w:left w:val="none" w:sz="0" w:space="0" w:color="auto"/>
        <w:bottom w:val="none" w:sz="0" w:space="0" w:color="auto"/>
        <w:right w:val="none" w:sz="0" w:space="0" w:color="auto"/>
      </w:divBdr>
    </w:div>
    <w:div w:id="1719819856">
      <w:bodyDiv w:val="1"/>
      <w:marLeft w:val="0"/>
      <w:marRight w:val="0"/>
      <w:marTop w:val="0"/>
      <w:marBottom w:val="0"/>
      <w:divBdr>
        <w:top w:val="none" w:sz="0" w:space="0" w:color="auto"/>
        <w:left w:val="none" w:sz="0" w:space="0" w:color="auto"/>
        <w:bottom w:val="none" w:sz="0" w:space="0" w:color="auto"/>
        <w:right w:val="none" w:sz="0" w:space="0" w:color="auto"/>
      </w:divBdr>
    </w:div>
    <w:div w:id="2027556381">
      <w:bodyDiv w:val="1"/>
      <w:marLeft w:val="0"/>
      <w:marRight w:val="0"/>
      <w:marTop w:val="0"/>
      <w:marBottom w:val="0"/>
      <w:divBdr>
        <w:top w:val="none" w:sz="0" w:space="0" w:color="auto"/>
        <w:left w:val="none" w:sz="0" w:space="0" w:color="auto"/>
        <w:bottom w:val="none" w:sz="0" w:space="0" w:color="auto"/>
        <w:right w:val="none" w:sz="0" w:space="0" w:color="auto"/>
      </w:divBdr>
      <w:divsChild>
        <w:div w:id="1603145332">
          <w:marLeft w:val="0"/>
          <w:marRight w:val="0"/>
          <w:marTop w:val="0"/>
          <w:marBottom w:val="0"/>
          <w:divBdr>
            <w:top w:val="none" w:sz="0" w:space="0" w:color="auto"/>
            <w:left w:val="none" w:sz="0" w:space="0" w:color="auto"/>
            <w:bottom w:val="none" w:sz="0" w:space="0" w:color="auto"/>
            <w:right w:val="none" w:sz="0" w:space="0" w:color="auto"/>
          </w:divBdr>
          <w:divsChild>
            <w:div w:id="262231789">
              <w:marLeft w:val="0"/>
              <w:marRight w:val="0"/>
              <w:marTop w:val="0"/>
              <w:marBottom w:val="0"/>
              <w:divBdr>
                <w:top w:val="none" w:sz="0" w:space="0" w:color="auto"/>
                <w:left w:val="none" w:sz="0" w:space="0" w:color="auto"/>
                <w:bottom w:val="none" w:sz="0" w:space="0" w:color="auto"/>
                <w:right w:val="none" w:sz="0" w:space="0" w:color="auto"/>
              </w:divBdr>
              <w:divsChild>
                <w:div w:id="199271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3242</Words>
  <Characters>18710</Characters>
  <Application>Microsoft Office Word</Application>
  <DocSecurity>0</DocSecurity>
  <Lines>346</Lines>
  <Paragraphs>95</Paragraphs>
  <ScaleCrop>false</ScaleCrop>
  <Company/>
  <LinksUpToDate>false</LinksUpToDate>
  <CharactersWithSpaces>21857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Carter, Reagon Neil</dc:creator>
  <cp:keywords/>
  <dc:description/>
  <cp:lastModifiedBy>Eck, Chris</cp:lastModifiedBy>
  <cp:revision>5</cp:revision>
  <dcterms:created xsi:type="dcterms:W3CDTF">2026-01-05T15:17:00Z</dcterms:created>
  <dcterms:modified xsi:type="dcterms:W3CDTF">2026-01-05T15:28:00Z</dcterms:modified>
</cp:coreProperties>
</file>